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5E3D8" w14:textId="77777777" w:rsidR="006619E0" w:rsidRPr="000D3B70" w:rsidRDefault="000D3B70" w:rsidP="00341769">
      <w:pPr>
        <w:spacing w:line="360" w:lineRule="auto"/>
        <w:rPr>
          <w:rFonts w:cs="Calibri"/>
          <w:b/>
        </w:rPr>
      </w:pPr>
      <w:r w:rsidRPr="000D3B70">
        <w:rPr>
          <w:rFonts w:cs="Calibri"/>
          <w:b/>
        </w:rPr>
        <w:t>Schedule 17</w:t>
      </w:r>
    </w:p>
    <w:p w14:paraId="0005E3D9" w14:textId="77777777" w:rsidR="00AC37C7" w:rsidRDefault="00AC37C7" w:rsidP="00341769">
      <w:pPr>
        <w:spacing w:line="360" w:lineRule="auto"/>
        <w:rPr>
          <w:rFonts w:ascii="Arial" w:hAnsi="Arial" w:cs="Arial"/>
          <w:b/>
        </w:rPr>
      </w:pPr>
    </w:p>
    <w:p w14:paraId="0005E3DA" w14:textId="77777777" w:rsidR="00AC37C7" w:rsidRDefault="00AC37C7" w:rsidP="00341769">
      <w:pPr>
        <w:spacing w:line="360" w:lineRule="auto"/>
        <w:rPr>
          <w:rFonts w:ascii="Arial" w:hAnsi="Arial" w:cs="Arial"/>
          <w:b/>
        </w:rPr>
      </w:pPr>
    </w:p>
    <w:p w14:paraId="0005E3DB" w14:textId="77777777" w:rsidR="00AC37C7" w:rsidRPr="00AC37C7" w:rsidRDefault="00AC37C7" w:rsidP="00341769">
      <w:pPr>
        <w:spacing w:line="360" w:lineRule="auto"/>
        <w:rPr>
          <w:rFonts w:ascii="Arial" w:hAnsi="Arial" w:cs="Arial"/>
          <w:b/>
        </w:rPr>
      </w:pPr>
    </w:p>
    <w:p w14:paraId="0005E3DC" w14:textId="77777777" w:rsidR="00A26EBD" w:rsidRDefault="00AC37C7">
      <w:pPr>
        <w:spacing w:after="0"/>
        <w:jc w:val="center"/>
        <w:rPr>
          <w:rFonts w:ascii="Arial" w:hAnsi="Arial" w:cs="Arial"/>
          <w:b/>
          <w:sz w:val="60"/>
          <w:szCs w:val="60"/>
        </w:rPr>
      </w:pPr>
      <w:r w:rsidRPr="00AC37C7">
        <w:rPr>
          <w:rFonts w:ascii="Arial" w:hAnsi="Arial" w:cs="Arial"/>
          <w:b/>
          <w:sz w:val="60"/>
          <w:szCs w:val="60"/>
        </w:rPr>
        <w:t xml:space="preserve">Domestic </w:t>
      </w:r>
    </w:p>
    <w:p w14:paraId="0005E3DD" w14:textId="77777777" w:rsidR="006619E0" w:rsidRDefault="00AC37C7" w:rsidP="00AC37C7">
      <w:pPr>
        <w:spacing w:after="0"/>
        <w:jc w:val="center"/>
        <w:rPr>
          <w:rFonts w:ascii="Arial" w:hAnsi="Arial" w:cs="Arial"/>
          <w:b/>
          <w:sz w:val="60"/>
          <w:szCs w:val="60"/>
        </w:rPr>
      </w:pPr>
      <w:r w:rsidRPr="00AC37C7">
        <w:rPr>
          <w:rFonts w:ascii="Arial" w:hAnsi="Arial" w:cs="Arial"/>
          <w:b/>
          <w:sz w:val="60"/>
          <w:szCs w:val="60"/>
        </w:rPr>
        <w:t>Customer Switching</w:t>
      </w:r>
    </w:p>
    <w:p w14:paraId="0005E3DE" w14:textId="77777777" w:rsidR="00AC37C7" w:rsidRDefault="00AC37C7" w:rsidP="00AC37C7">
      <w:pPr>
        <w:spacing w:after="0"/>
        <w:jc w:val="center"/>
        <w:rPr>
          <w:rFonts w:ascii="Arial" w:hAnsi="Arial" w:cs="Arial"/>
          <w:b/>
          <w:sz w:val="60"/>
          <w:szCs w:val="60"/>
        </w:rPr>
      </w:pPr>
    </w:p>
    <w:p w14:paraId="0005E3DF" w14:textId="77777777" w:rsidR="00AC37C7" w:rsidRDefault="00AC37C7" w:rsidP="00AC37C7">
      <w:pPr>
        <w:spacing w:after="0"/>
        <w:jc w:val="center"/>
        <w:rPr>
          <w:rFonts w:ascii="Arial" w:hAnsi="Arial" w:cs="Arial"/>
          <w:b/>
          <w:sz w:val="60"/>
          <w:szCs w:val="60"/>
        </w:rPr>
      </w:pPr>
    </w:p>
    <w:p w14:paraId="0005E3E0" w14:textId="77777777" w:rsidR="00AC37C7" w:rsidRPr="00AC37C7" w:rsidRDefault="00AC37C7" w:rsidP="00AC37C7">
      <w:pPr>
        <w:spacing w:after="0"/>
        <w:jc w:val="center"/>
        <w:rPr>
          <w:rFonts w:ascii="Arial" w:hAnsi="Arial" w:cs="Arial"/>
          <w:b/>
          <w:sz w:val="52"/>
          <w:szCs w:val="52"/>
        </w:rPr>
      </w:pPr>
      <w:r w:rsidRPr="00AC37C7">
        <w:rPr>
          <w:rFonts w:ascii="Arial" w:hAnsi="Arial" w:cs="Arial"/>
          <w:b/>
          <w:sz w:val="52"/>
          <w:szCs w:val="52"/>
        </w:rPr>
        <w:t>Retailer Code of Practice for</w:t>
      </w:r>
    </w:p>
    <w:p w14:paraId="0005E3E1" w14:textId="77777777" w:rsidR="0080318F" w:rsidRDefault="00AC37C7" w:rsidP="00AC37C7">
      <w:pPr>
        <w:spacing w:after="0"/>
        <w:jc w:val="center"/>
        <w:rPr>
          <w:rFonts w:ascii="Arial" w:hAnsi="Arial" w:cs="Arial"/>
          <w:b/>
          <w:sz w:val="52"/>
          <w:szCs w:val="52"/>
        </w:rPr>
      </w:pPr>
      <w:r w:rsidRPr="00AC37C7">
        <w:rPr>
          <w:rFonts w:ascii="Arial" w:hAnsi="Arial" w:cs="Arial"/>
          <w:b/>
          <w:sz w:val="52"/>
          <w:szCs w:val="52"/>
        </w:rPr>
        <w:t>Dealing with</w:t>
      </w:r>
      <w:r w:rsidRPr="00EC68E2">
        <w:rPr>
          <w:rFonts w:ascii="Arial" w:hAnsi="Arial" w:cs="Arial"/>
          <w:b/>
          <w:sz w:val="52"/>
          <w:szCs w:val="52"/>
        </w:rPr>
        <w:t xml:space="preserve"> </w:t>
      </w:r>
      <w:r w:rsidR="00EC68E2" w:rsidRPr="00EC68E2">
        <w:rPr>
          <w:rFonts w:ascii="Arial" w:hAnsi="Arial" w:cs="Arial"/>
          <w:b/>
          <w:sz w:val="52"/>
          <w:szCs w:val="52"/>
        </w:rPr>
        <w:t xml:space="preserve">Quantum </w:t>
      </w:r>
      <w:r w:rsidRPr="00AC37C7">
        <w:rPr>
          <w:rFonts w:ascii="Arial" w:hAnsi="Arial" w:cs="Arial"/>
          <w:b/>
          <w:sz w:val="52"/>
          <w:szCs w:val="52"/>
        </w:rPr>
        <w:t xml:space="preserve">Customers </w:t>
      </w:r>
    </w:p>
    <w:p w14:paraId="0005E3E2" w14:textId="77777777" w:rsidR="00AC37C7" w:rsidRPr="00AC37C7" w:rsidRDefault="00AC37C7" w:rsidP="0080318F">
      <w:pPr>
        <w:spacing w:after="0"/>
        <w:jc w:val="center"/>
        <w:rPr>
          <w:rFonts w:ascii="Arial" w:hAnsi="Arial" w:cs="Arial"/>
          <w:b/>
          <w:sz w:val="52"/>
          <w:szCs w:val="52"/>
        </w:rPr>
      </w:pPr>
      <w:r w:rsidRPr="00AC37C7">
        <w:rPr>
          <w:rFonts w:ascii="Arial" w:hAnsi="Arial" w:cs="Arial"/>
          <w:b/>
          <w:sz w:val="52"/>
          <w:szCs w:val="52"/>
        </w:rPr>
        <w:t>wishing to Switch</w:t>
      </w:r>
      <w:r w:rsidR="0080318F">
        <w:rPr>
          <w:rFonts w:ascii="Arial" w:hAnsi="Arial" w:cs="Arial"/>
          <w:b/>
          <w:sz w:val="52"/>
          <w:szCs w:val="52"/>
        </w:rPr>
        <w:t xml:space="preserve"> </w:t>
      </w:r>
      <w:r w:rsidRPr="00AC37C7">
        <w:rPr>
          <w:rFonts w:ascii="Arial" w:hAnsi="Arial" w:cs="Arial"/>
          <w:b/>
          <w:sz w:val="52"/>
          <w:szCs w:val="52"/>
        </w:rPr>
        <w:t>Supplier</w:t>
      </w:r>
    </w:p>
    <w:p w14:paraId="0005E3E3" w14:textId="77777777" w:rsidR="006619E0" w:rsidRPr="006619E0" w:rsidRDefault="006619E0" w:rsidP="006619E0">
      <w:pPr>
        <w:rPr>
          <w:rFonts w:ascii="Arial" w:hAnsi="Arial" w:cs="Arial"/>
        </w:rPr>
      </w:pPr>
    </w:p>
    <w:p w14:paraId="0005E3E4" w14:textId="77777777" w:rsidR="006619E0" w:rsidRDefault="006619E0" w:rsidP="006619E0">
      <w:pPr>
        <w:rPr>
          <w:rFonts w:ascii="Arial" w:hAnsi="Arial" w:cs="Arial"/>
        </w:rPr>
      </w:pPr>
    </w:p>
    <w:p w14:paraId="0005E3E5" w14:textId="77777777" w:rsidR="004E7545" w:rsidRDefault="004E7545" w:rsidP="006619E0">
      <w:pPr>
        <w:rPr>
          <w:rFonts w:ascii="Arial" w:hAnsi="Arial" w:cs="Arial"/>
        </w:rPr>
      </w:pPr>
    </w:p>
    <w:p w14:paraId="0005E3E6" w14:textId="77777777" w:rsidR="004E7545" w:rsidRDefault="004E7545" w:rsidP="006619E0">
      <w:pPr>
        <w:rPr>
          <w:rFonts w:ascii="Arial" w:hAnsi="Arial" w:cs="Arial"/>
        </w:rPr>
      </w:pPr>
    </w:p>
    <w:p w14:paraId="0005E3E7" w14:textId="77777777" w:rsidR="00062C97" w:rsidRDefault="00062C97" w:rsidP="006619E0">
      <w:pPr>
        <w:rPr>
          <w:rFonts w:ascii="Arial" w:hAnsi="Arial" w:cs="Arial"/>
        </w:rPr>
      </w:pPr>
    </w:p>
    <w:p w14:paraId="0005E3E8" w14:textId="77777777" w:rsidR="004E7545" w:rsidRDefault="004E7545" w:rsidP="006619E0">
      <w:pPr>
        <w:rPr>
          <w:rFonts w:ascii="Arial" w:hAnsi="Arial" w:cs="Arial"/>
        </w:rPr>
      </w:pPr>
    </w:p>
    <w:p w14:paraId="0005E3E9" w14:textId="3F2E12CC" w:rsidR="00515B85" w:rsidRPr="00CA5849" w:rsidRDefault="00515B85" w:rsidP="00062C97">
      <w:pPr>
        <w:spacing w:line="360" w:lineRule="auto"/>
        <w:rPr>
          <w:rFonts w:ascii="Arial" w:hAnsi="Arial" w:cs="Arial"/>
        </w:rPr>
      </w:pPr>
      <w:r>
        <w:rPr>
          <w:rFonts w:ascii="Arial" w:hAnsi="Arial" w:cs="Arial"/>
        </w:rPr>
        <w:t>Version</w:t>
      </w:r>
      <w:r w:rsidR="00CA5849">
        <w:rPr>
          <w:rFonts w:ascii="Arial" w:hAnsi="Arial" w:cs="Arial"/>
        </w:rPr>
        <w:t xml:space="preserve"> date</w:t>
      </w:r>
      <w:r w:rsidRPr="00CA5849">
        <w:rPr>
          <w:rFonts w:ascii="Arial" w:hAnsi="Arial" w:cs="Arial"/>
        </w:rPr>
        <w:t xml:space="preserve">: </w:t>
      </w:r>
      <w:r w:rsidR="004E7545" w:rsidRPr="00CA5849">
        <w:rPr>
          <w:rFonts w:ascii="Arial" w:hAnsi="Arial" w:cs="Arial"/>
        </w:rPr>
        <w:t xml:space="preserve"> </w:t>
      </w:r>
      <w:r w:rsidR="005D5BB8">
        <w:rPr>
          <w:rFonts w:ascii="Arial" w:hAnsi="Arial" w:cs="Arial"/>
        </w:rPr>
        <w:t>02 April 2019</w:t>
      </w:r>
      <w:bookmarkStart w:id="0" w:name="_GoBack"/>
      <w:bookmarkEnd w:id="0"/>
    </w:p>
    <w:p w14:paraId="0005E3EA" w14:textId="77777777" w:rsidR="006619E0" w:rsidRDefault="00AC37C7" w:rsidP="00397B01">
      <w:pPr>
        <w:spacing w:before="100" w:beforeAutospacing="1" w:after="100" w:afterAutospacing="1" w:line="360" w:lineRule="auto"/>
        <w:ind w:firstLine="720"/>
        <w:rPr>
          <w:rFonts w:ascii="Arial" w:hAnsi="Arial" w:cs="Arial"/>
        </w:rPr>
      </w:pPr>
      <w:r>
        <w:rPr>
          <w:rFonts w:ascii="Arial" w:hAnsi="Arial" w:cs="Arial"/>
        </w:rPr>
        <w:br w:type="page"/>
      </w:r>
    </w:p>
    <w:p w14:paraId="0005E3EB" w14:textId="77777777" w:rsidR="0032689C" w:rsidRPr="005658C2" w:rsidRDefault="00062C97" w:rsidP="00062C97">
      <w:pPr>
        <w:pStyle w:val="Title"/>
        <w:spacing w:before="100" w:beforeAutospacing="1" w:after="100" w:afterAutospacing="1" w:line="240" w:lineRule="auto"/>
        <w:jc w:val="left"/>
        <w:outlineLvl w:val="9"/>
        <w:rPr>
          <w:rFonts w:ascii="Arial" w:hAnsi="Arial" w:cs="Arial"/>
          <w:b w:val="0"/>
        </w:rPr>
      </w:pPr>
      <w:r>
        <w:rPr>
          <w:rFonts w:ascii="Arial" w:hAnsi="Arial" w:cs="Arial"/>
          <w:b w:val="0"/>
        </w:rPr>
        <w:lastRenderedPageBreak/>
        <w:tab/>
      </w:r>
      <w:r w:rsidR="0032689C" w:rsidRPr="005658C2">
        <w:rPr>
          <w:rFonts w:ascii="Arial" w:hAnsi="Arial" w:cs="Arial"/>
          <w:b w:val="0"/>
        </w:rPr>
        <w:t>Contents</w:t>
      </w:r>
    </w:p>
    <w:p w14:paraId="0005E3EC" w14:textId="77777777" w:rsidR="00062C97" w:rsidRDefault="00062C97" w:rsidP="00062C97">
      <w:pPr>
        <w:spacing w:before="100" w:beforeAutospacing="1" w:after="100" w:afterAutospacing="1" w:line="240" w:lineRule="auto"/>
        <w:ind w:left="360"/>
        <w:contextualSpacing/>
        <w:rPr>
          <w:sz w:val="24"/>
          <w:szCs w:val="24"/>
        </w:rPr>
      </w:pPr>
    </w:p>
    <w:p w14:paraId="0005E3ED" w14:textId="77777777" w:rsidR="00062C97" w:rsidRDefault="00062C97" w:rsidP="00062C97">
      <w:pPr>
        <w:spacing w:before="100" w:beforeAutospacing="1" w:after="100" w:afterAutospacing="1" w:line="240" w:lineRule="auto"/>
        <w:ind w:left="360"/>
        <w:contextualSpacing/>
        <w:rPr>
          <w:sz w:val="24"/>
          <w:szCs w:val="24"/>
        </w:rPr>
      </w:pPr>
    </w:p>
    <w:p w14:paraId="0005E3EE" w14:textId="77777777" w:rsidR="00062C97" w:rsidRDefault="00062C97" w:rsidP="00062C97">
      <w:pPr>
        <w:spacing w:before="100" w:beforeAutospacing="1" w:after="100" w:afterAutospacing="1" w:line="240" w:lineRule="auto"/>
        <w:contextualSpacing/>
        <w:rPr>
          <w:rFonts w:ascii="Arial" w:hAnsi="Arial" w:cs="Arial"/>
          <w:sz w:val="24"/>
          <w:szCs w:val="24"/>
        </w:rPr>
      </w:pPr>
      <w:r>
        <w:rPr>
          <w:rFonts w:ascii="Arial" w:hAnsi="Arial" w:cs="Arial"/>
          <w:sz w:val="24"/>
          <w:szCs w:val="24"/>
        </w:rPr>
        <w:tab/>
        <w:t>1</w:t>
      </w:r>
      <w:r>
        <w:rPr>
          <w:rFonts w:ascii="Arial" w:hAnsi="Arial" w:cs="Arial"/>
          <w:sz w:val="24"/>
          <w:szCs w:val="24"/>
        </w:rPr>
        <w:tab/>
      </w:r>
      <w:r w:rsidR="002F2581" w:rsidRPr="005658C2">
        <w:rPr>
          <w:rFonts w:ascii="Arial" w:hAnsi="Arial" w:cs="Arial"/>
          <w:sz w:val="24"/>
          <w:szCs w:val="24"/>
        </w:rPr>
        <w:t>Background and Definitions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14:paraId="0005E3EF" w14:textId="77777777" w:rsidR="00062C97" w:rsidRDefault="00062C97" w:rsidP="00062C97">
      <w:pPr>
        <w:spacing w:before="100" w:beforeAutospacing="1" w:after="100" w:afterAutospacing="1" w:line="240" w:lineRule="auto"/>
        <w:contextualSpacing/>
        <w:rPr>
          <w:rFonts w:ascii="Arial" w:hAnsi="Arial" w:cs="Arial"/>
          <w:sz w:val="24"/>
          <w:szCs w:val="24"/>
        </w:rPr>
      </w:pPr>
    </w:p>
    <w:p w14:paraId="0005E3F0" w14:textId="77777777" w:rsidR="00062C97" w:rsidRDefault="00062C97" w:rsidP="00062C97">
      <w:pPr>
        <w:spacing w:before="100" w:beforeAutospacing="1" w:after="100" w:afterAutospacing="1" w:line="240" w:lineRule="auto"/>
        <w:contextualSpacing/>
        <w:rPr>
          <w:rFonts w:ascii="Arial" w:hAnsi="Arial" w:cs="Arial"/>
          <w:sz w:val="24"/>
          <w:szCs w:val="24"/>
        </w:rPr>
      </w:pPr>
    </w:p>
    <w:p w14:paraId="0005E3F1" w14:textId="77777777" w:rsidR="00062C97" w:rsidRDefault="00062C97" w:rsidP="00062C97">
      <w:pPr>
        <w:spacing w:before="100" w:beforeAutospacing="1" w:after="100" w:afterAutospacing="1" w:line="240" w:lineRule="auto"/>
        <w:contextualSpacing/>
        <w:rPr>
          <w:rFonts w:ascii="Arial" w:hAnsi="Arial" w:cs="Arial"/>
          <w:sz w:val="24"/>
          <w:szCs w:val="24"/>
        </w:rPr>
      </w:pPr>
      <w:r>
        <w:rPr>
          <w:rFonts w:ascii="Arial" w:hAnsi="Arial" w:cs="Arial"/>
          <w:sz w:val="24"/>
          <w:szCs w:val="24"/>
        </w:rPr>
        <w:tab/>
        <w:t>2</w:t>
      </w:r>
      <w:r>
        <w:rPr>
          <w:rFonts w:ascii="Arial" w:hAnsi="Arial" w:cs="Arial"/>
          <w:sz w:val="24"/>
          <w:szCs w:val="24"/>
        </w:rPr>
        <w:tab/>
        <w:t>Purpose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23C3F">
        <w:rPr>
          <w:rFonts w:ascii="Arial" w:hAnsi="Arial" w:cs="Arial"/>
          <w:sz w:val="24"/>
          <w:szCs w:val="24"/>
        </w:rPr>
        <w:t>4</w:t>
      </w:r>
    </w:p>
    <w:p w14:paraId="0005E3F2" w14:textId="77777777" w:rsidR="00062C97" w:rsidRDefault="00062C97" w:rsidP="00062C97">
      <w:pPr>
        <w:spacing w:before="100" w:beforeAutospacing="1" w:after="100" w:afterAutospacing="1" w:line="240" w:lineRule="auto"/>
        <w:contextualSpacing/>
        <w:rPr>
          <w:rFonts w:ascii="Arial" w:hAnsi="Arial" w:cs="Arial"/>
          <w:sz w:val="24"/>
          <w:szCs w:val="24"/>
        </w:rPr>
      </w:pPr>
    </w:p>
    <w:p w14:paraId="0005E3F3" w14:textId="77777777" w:rsidR="00062C97" w:rsidRDefault="00062C97" w:rsidP="00062C97">
      <w:pPr>
        <w:spacing w:before="100" w:beforeAutospacing="1" w:after="100" w:afterAutospacing="1" w:line="240" w:lineRule="auto"/>
        <w:contextualSpacing/>
        <w:rPr>
          <w:rFonts w:ascii="Arial" w:hAnsi="Arial" w:cs="Arial"/>
          <w:sz w:val="24"/>
          <w:szCs w:val="24"/>
        </w:rPr>
      </w:pPr>
    </w:p>
    <w:p w14:paraId="0005E3F4" w14:textId="77777777" w:rsidR="00062C97" w:rsidRDefault="00062C97" w:rsidP="00062C97">
      <w:pPr>
        <w:spacing w:before="100" w:beforeAutospacing="1" w:after="100" w:afterAutospacing="1" w:line="240" w:lineRule="auto"/>
        <w:contextualSpacing/>
        <w:rPr>
          <w:rFonts w:ascii="Arial" w:hAnsi="Arial" w:cs="Arial"/>
          <w:sz w:val="24"/>
          <w:szCs w:val="24"/>
        </w:rPr>
      </w:pPr>
      <w:r>
        <w:rPr>
          <w:rFonts w:ascii="Arial" w:hAnsi="Arial" w:cs="Arial"/>
          <w:sz w:val="24"/>
          <w:szCs w:val="24"/>
        </w:rPr>
        <w:tab/>
        <w:t>3</w:t>
      </w:r>
      <w:r>
        <w:rPr>
          <w:rFonts w:ascii="Arial" w:hAnsi="Arial" w:cs="Arial"/>
          <w:sz w:val="24"/>
          <w:szCs w:val="24"/>
        </w:rPr>
        <w:tab/>
        <w:t>Scope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23C3F">
        <w:rPr>
          <w:rFonts w:ascii="Arial" w:hAnsi="Arial" w:cs="Arial"/>
          <w:sz w:val="24"/>
          <w:szCs w:val="24"/>
        </w:rPr>
        <w:t>4</w:t>
      </w:r>
    </w:p>
    <w:p w14:paraId="0005E3F5" w14:textId="77777777" w:rsidR="00062C97" w:rsidRDefault="00062C97" w:rsidP="00062C97">
      <w:pPr>
        <w:spacing w:before="100" w:beforeAutospacing="1" w:after="100" w:afterAutospacing="1" w:line="240" w:lineRule="auto"/>
        <w:contextualSpacing/>
        <w:rPr>
          <w:rFonts w:ascii="Arial" w:hAnsi="Arial" w:cs="Arial"/>
          <w:sz w:val="24"/>
          <w:szCs w:val="24"/>
        </w:rPr>
      </w:pPr>
    </w:p>
    <w:p w14:paraId="0005E3F6" w14:textId="77777777" w:rsidR="00062C97" w:rsidRDefault="00062C97" w:rsidP="00062C97">
      <w:pPr>
        <w:spacing w:before="100" w:beforeAutospacing="1" w:after="100" w:afterAutospacing="1" w:line="240" w:lineRule="auto"/>
        <w:contextualSpacing/>
        <w:rPr>
          <w:rFonts w:ascii="Arial" w:hAnsi="Arial" w:cs="Arial"/>
          <w:sz w:val="24"/>
          <w:szCs w:val="24"/>
        </w:rPr>
      </w:pPr>
    </w:p>
    <w:p w14:paraId="0005E3F7" w14:textId="77777777" w:rsidR="00062C97" w:rsidRDefault="00062C97" w:rsidP="00062C97">
      <w:pPr>
        <w:spacing w:before="100" w:beforeAutospacing="1" w:after="100" w:afterAutospacing="1" w:line="240" w:lineRule="auto"/>
        <w:contextualSpacing/>
        <w:rPr>
          <w:rFonts w:ascii="Arial" w:hAnsi="Arial" w:cs="Arial"/>
          <w:sz w:val="24"/>
          <w:szCs w:val="24"/>
        </w:rPr>
      </w:pPr>
      <w:r>
        <w:rPr>
          <w:rFonts w:ascii="Arial" w:hAnsi="Arial" w:cs="Arial"/>
          <w:sz w:val="24"/>
          <w:szCs w:val="24"/>
        </w:rPr>
        <w:tab/>
        <w:t>4</w:t>
      </w:r>
      <w:r>
        <w:rPr>
          <w:rFonts w:ascii="Arial" w:hAnsi="Arial" w:cs="Arial"/>
          <w:sz w:val="24"/>
          <w:szCs w:val="24"/>
        </w:rPr>
        <w:tab/>
        <w:t>Procedures</w:t>
      </w:r>
      <w:r w:rsidR="00C8618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23C3F">
        <w:rPr>
          <w:rFonts w:ascii="Arial" w:hAnsi="Arial" w:cs="Arial"/>
          <w:sz w:val="24"/>
          <w:szCs w:val="24"/>
        </w:rPr>
        <w:t>5</w:t>
      </w:r>
    </w:p>
    <w:p w14:paraId="0005E3F8" w14:textId="77777777" w:rsidR="00323C3F" w:rsidRDefault="00323C3F" w:rsidP="00EC68E2">
      <w:pPr>
        <w:spacing w:after="0" w:line="240" w:lineRule="auto"/>
        <w:contextualSpacing/>
        <w:rPr>
          <w:rFonts w:ascii="Arial" w:hAnsi="Arial" w:cs="Arial"/>
          <w:sz w:val="24"/>
          <w:szCs w:val="24"/>
          <w:u w:val="single"/>
        </w:rPr>
      </w:pPr>
    </w:p>
    <w:p w14:paraId="0005E3F9" w14:textId="77777777" w:rsidR="00323C3F" w:rsidRPr="00323C3F" w:rsidRDefault="00323C3F" w:rsidP="00EC68E2">
      <w:pPr>
        <w:spacing w:after="0" w:line="240" w:lineRule="auto"/>
        <w:contextualSpacing/>
        <w:rPr>
          <w:rFonts w:ascii="Arial" w:hAnsi="Arial" w:cs="Arial"/>
          <w:sz w:val="24"/>
          <w:szCs w:val="24"/>
        </w:rPr>
      </w:pPr>
    </w:p>
    <w:p w14:paraId="0005E3FA" w14:textId="77777777" w:rsidR="00323C3F" w:rsidRDefault="00323C3F" w:rsidP="00EC68E2">
      <w:pPr>
        <w:spacing w:after="0" w:line="240" w:lineRule="auto"/>
        <w:contextualSpacing/>
        <w:rPr>
          <w:rFonts w:ascii="Arial" w:hAnsi="Arial" w:cs="Arial"/>
          <w:sz w:val="24"/>
          <w:szCs w:val="24"/>
        </w:rPr>
      </w:pPr>
      <w:r w:rsidRPr="00323C3F">
        <w:rPr>
          <w:rFonts w:ascii="Arial" w:hAnsi="Arial" w:cs="Arial"/>
          <w:sz w:val="24"/>
          <w:szCs w:val="24"/>
        </w:rPr>
        <w:tab/>
        <w:t>5</w:t>
      </w:r>
      <w:r w:rsidRPr="00323C3F">
        <w:rPr>
          <w:rFonts w:ascii="Arial" w:hAnsi="Arial" w:cs="Arial"/>
          <w:sz w:val="24"/>
          <w:szCs w:val="24"/>
        </w:rPr>
        <w:tab/>
      </w:r>
      <w:r w:rsidR="00CB2D6E">
        <w:rPr>
          <w:rFonts w:ascii="Arial" w:hAnsi="Arial" w:cs="Arial"/>
          <w:sz w:val="24"/>
          <w:szCs w:val="24"/>
        </w:rPr>
        <w:t>Timeline</w:t>
      </w:r>
      <w:r w:rsidR="00CB2D6E">
        <w:rPr>
          <w:rFonts w:ascii="Arial" w:hAnsi="Arial" w:cs="Arial"/>
          <w:sz w:val="24"/>
          <w:szCs w:val="24"/>
        </w:rPr>
        <w:tab/>
      </w:r>
      <w:r w:rsidR="00CB2D6E">
        <w:rPr>
          <w:rFonts w:ascii="Arial" w:hAnsi="Arial" w:cs="Arial"/>
          <w:sz w:val="24"/>
          <w:szCs w:val="24"/>
        </w:rPr>
        <w:tab/>
      </w:r>
      <w:r w:rsidR="00CB2D6E">
        <w:rPr>
          <w:rFonts w:ascii="Arial" w:hAnsi="Arial" w:cs="Arial"/>
          <w:sz w:val="24"/>
          <w:szCs w:val="24"/>
        </w:rPr>
        <w:tab/>
      </w:r>
      <w:r w:rsidR="00CB2D6E">
        <w:rPr>
          <w:rFonts w:ascii="Arial" w:hAnsi="Arial" w:cs="Arial"/>
          <w:sz w:val="24"/>
          <w:szCs w:val="24"/>
        </w:rPr>
        <w:tab/>
      </w:r>
      <w:r w:rsidR="00CB2D6E">
        <w:rPr>
          <w:rFonts w:ascii="Arial" w:hAnsi="Arial" w:cs="Arial"/>
          <w:sz w:val="24"/>
          <w:szCs w:val="24"/>
        </w:rPr>
        <w:tab/>
      </w:r>
      <w:r w:rsidR="00CB2D6E">
        <w:rPr>
          <w:rFonts w:ascii="Arial" w:hAnsi="Arial" w:cs="Arial"/>
          <w:sz w:val="24"/>
          <w:szCs w:val="24"/>
        </w:rPr>
        <w:tab/>
      </w:r>
      <w:r w:rsidR="00CB2D6E">
        <w:rPr>
          <w:rFonts w:ascii="Arial" w:hAnsi="Arial" w:cs="Arial"/>
          <w:sz w:val="24"/>
          <w:szCs w:val="24"/>
        </w:rPr>
        <w:tab/>
      </w:r>
      <w:r w:rsidR="00CB2D6E">
        <w:rPr>
          <w:rFonts w:ascii="Arial" w:hAnsi="Arial" w:cs="Arial"/>
          <w:sz w:val="24"/>
          <w:szCs w:val="24"/>
        </w:rPr>
        <w:tab/>
        <w:t>7</w:t>
      </w:r>
    </w:p>
    <w:p w14:paraId="0005E3FB" w14:textId="77777777" w:rsidR="00CB2D6E" w:rsidRDefault="00CB2D6E" w:rsidP="00EC68E2">
      <w:pPr>
        <w:spacing w:after="0" w:line="240" w:lineRule="auto"/>
        <w:contextualSpacing/>
        <w:rPr>
          <w:rFonts w:ascii="Arial" w:hAnsi="Arial" w:cs="Arial"/>
          <w:sz w:val="24"/>
          <w:szCs w:val="24"/>
        </w:rPr>
      </w:pPr>
    </w:p>
    <w:p w14:paraId="0005E3FC" w14:textId="77777777" w:rsidR="00CB2D6E" w:rsidRDefault="00CB2D6E" w:rsidP="0063324A">
      <w:pPr>
        <w:spacing w:before="100" w:beforeAutospacing="1" w:after="100" w:afterAutospacing="1" w:line="240" w:lineRule="auto"/>
        <w:contextualSpacing/>
        <w:rPr>
          <w:rFonts w:ascii="Arial" w:hAnsi="Arial" w:cs="Arial"/>
          <w:sz w:val="24"/>
          <w:szCs w:val="24"/>
        </w:rPr>
      </w:pPr>
    </w:p>
    <w:p w14:paraId="0005E3FD" w14:textId="7FC3029F" w:rsidR="00CB2D6E" w:rsidRDefault="00CB2D6E" w:rsidP="0063324A">
      <w:pPr>
        <w:spacing w:before="100" w:beforeAutospacing="1" w:after="100" w:afterAutospacing="1" w:line="240" w:lineRule="auto"/>
        <w:contextualSpacing/>
        <w:rPr>
          <w:rFonts w:ascii="Arial" w:hAnsi="Arial" w:cs="Arial"/>
          <w:sz w:val="24"/>
          <w:szCs w:val="24"/>
        </w:rPr>
      </w:pPr>
      <w:r>
        <w:rPr>
          <w:rFonts w:ascii="Arial" w:hAnsi="Arial" w:cs="Arial"/>
          <w:sz w:val="24"/>
          <w:szCs w:val="24"/>
        </w:rPr>
        <w:tab/>
      </w:r>
      <w:r w:rsidR="0072501B">
        <w:rPr>
          <w:rFonts w:ascii="Arial" w:hAnsi="Arial" w:cs="Arial"/>
          <w:sz w:val="24"/>
          <w:szCs w:val="24"/>
        </w:rPr>
        <w:t>6</w:t>
      </w:r>
      <w:r>
        <w:rPr>
          <w:rFonts w:ascii="Arial" w:hAnsi="Arial" w:cs="Arial"/>
          <w:sz w:val="24"/>
          <w:szCs w:val="24"/>
        </w:rPr>
        <w:tab/>
        <w:t>Appendix 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w:t>
      </w:r>
    </w:p>
    <w:p w14:paraId="5279EDF7" w14:textId="77777777" w:rsidR="0072501B" w:rsidRDefault="0072501B" w:rsidP="0063324A">
      <w:pPr>
        <w:spacing w:before="100" w:beforeAutospacing="1" w:after="100" w:afterAutospacing="1" w:line="240" w:lineRule="auto"/>
        <w:contextualSpacing/>
        <w:rPr>
          <w:rFonts w:ascii="Arial" w:hAnsi="Arial" w:cs="Arial"/>
          <w:sz w:val="24"/>
          <w:szCs w:val="24"/>
        </w:rPr>
      </w:pPr>
      <w:r>
        <w:rPr>
          <w:rFonts w:ascii="Arial" w:hAnsi="Arial" w:cs="Arial"/>
          <w:sz w:val="24"/>
          <w:szCs w:val="24"/>
        </w:rPr>
        <w:tab/>
      </w:r>
    </w:p>
    <w:p w14:paraId="0DD36C69" w14:textId="77777777" w:rsidR="0063324A" w:rsidRDefault="0063324A" w:rsidP="0063324A">
      <w:pPr>
        <w:spacing w:before="100" w:beforeAutospacing="1" w:after="100" w:afterAutospacing="1" w:line="240" w:lineRule="auto"/>
        <w:contextualSpacing/>
        <w:rPr>
          <w:rFonts w:ascii="Arial" w:hAnsi="Arial" w:cs="Arial"/>
          <w:sz w:val="24"/>
          <w:szCs w:val="24"/>
        </w:rPr>
      </w:pPr>
    </w:p>
    <w:p w14:paraId="5D99542D" w14:textId="243C75B2" w:rsidR="0072501B" w:rsidRPr="00323C3F" w:rsidRDefault="0072501B" w:rsidP="0063324A">
      <w:pPr>
        <w:spacing w:before="100" w:beforeAutospacing="1" w:after="100" w:afterAutospacing="1" w:line="240" w:lineRule="auto"/>
        <w:ind w:left="1418" w:hanging="709"/>
        <w:contextualSpacing/>
        <w:rPr>
          <w:rFonts w:ascii="Arial" w:hAnsi="Arial" w:cs="Arial"/>
          <w:sz w:val="24"/>
          <w:szCs w:val="24"/>
        </w:rPr>
      </w:pPr>
      <w:r>
        <w:rPr>
          <w:rFonts w:ascii="Arial" w:hAnsi="Arial" w:cs="Arial"/>
          <w:sz w:val="24"/>
          <w:szCs w:val="24"/>
        </w:rPr>
        <w:t>7</w:t>
      </w:r>
      <w:r>
        <w:rPr>
          <w:rFonts w:ascii="Arial" w:hAnsi="Arial" w:cs="Arial"/>
          <w:sz w:val="24"/>
          <w:szCs w:val="24"/>
        </w:rPr>
        <w:tab/>
      </w:r>
      <w:r w:rsidR="00DD70DA">
        <w:rPr>
          <w:rFonts w:ascii="Arial" w:hAnsi="Arial" w:cs="Arial"/>
          <w:sz w:val="24"/>
          <w:szCs w:val="24"/>
        </w:rPr>
        <w:t>Appendix 2</w:t>
      </w:r>
      <w:r w:rsidR="00DD70DA">
        <w:rPr>
          <w:rFonts w:ascii="Arial" w:hAnsi="Arial" w:cs="Arial"/>
          <w:sz w:val="24"/>
          <w:szCs w:val="24"/>
        </w:rPr>
        <w:tab/>
      </w:r>
      <w:r w:rsidR="00DD70DA">
        <w:rPr>
          <w:rFonts w:ascii="Arial" w:hAnsi="Arial" w:cs="Arial"/>
          <w:sz w:val="24"/>
          <w:szCs w:val="24"/>
        </w:rPr>
        <w:tab/>
      </w:r>
      <w:r w:rsidR="00DD70DA">
        <w:rPr>
          <w:rFonts w:ascii="Arial" w:hAnsi="Arial" w:cs="Arial"/>
          <w:sz w:val="24"/>
          <w:szCs w:val="24"/>
        </w:rPr>
        <w:tab/>
      </w:r>
      <w:r w:rsidR="00DD70DA">
        <w:rPr>
          <w:rFonts w:ascii="Arial" w:hAnsi="Arial" w:cs="Arial"/>
          <w:sz w:val="24"/>
          <w:szCs w:val="24"/>
        </w:rPr>
        <w:tab/>
      </w:r>
      <w:r w:rsidR="00DD70DA">
        <w:rPr>
          <w:rFonts w:ascii="Arial" w:hAnsi="Arial" w:cs="Arial"/>
          <w:sz w:val="24"/>
          <w:szCs w:val="24"/>
        </w:rPr>
        <w:tab/>
      </w:r>
      <w:r w:rsidR="00DD70DA">
        <w:rPr>
          <w:rFonts w:ascii="Arial" w:hAnsi="Arial" w:cs="Arial"/>
          <w:sz w:val="24"/>
          <w:szCs w:val="24"/>
        </w:rPr>
        <w:tab/>
      </w:r>
      <w:r w:rsidR="00DD70DA">
        <w:rPr>
          <w:rFonts w:ascii="Arial" w:hAnsi="Arial" w:cs="Arial"/>
          <w:sz w:val="24"/>
          <w:szCs w:val="24"/>
        </w:rPr>
        <w:tab/>
      </w:r>
      <w:r w:rsidR="00DD70DA">
        <w:rPr>
          <w:rFonts w:ascii="Arial" w:hAnsi="Arial" w:cs="Arial"/>
          <w:sz w:val="24"/>
          <w:szCs w:val="24"/>
        </w:rPr>
        <w:tab/>
        <w:t>9</w:t>
      </w:r>
    </w:p>
    <w:p w14:paraId="0005E3FE" w14:textId="77777777" w:rsidR="00323C3F" w:rsidRPr="00323C3F" w:rsidRDefault="00323C3F" w:rsidP="00EC68E2">
      <w:pPr>
        <w:spacing w:after="0" w:line="240" w:lineRule="auto"/>
        <w:contextualSpacing/>
        <w:rPr>
          <w:rFonts w:ascii="Arial" w:hAnsi="Arial" w:cs="Arial"/>
          <w:sz w:val="24"/>
          <w:szCs w:val="24"/>
        </w:rPr>
      </w:pPr>
    </w:p>
    <w:p w14:paraId="0005E3FF" w14:textId="77777777" w:rsidR="00323C3F" w:rsidRPr="00323C3F" w:rsidRDefault="00323C3F" w:rsidP="00EC68E2">
      <w:pPr>
        <w:spacing w:after="0" w:line="240" w:lineRule="auto"/>
        <w:contextualSpacing/>
        <w:rPr>
          <w:rFonts w:ascii="Arial" w:hAnsi="Arial" w:cs="Arial"/>
          <w:sz w:val="24"/>
          <w:szCs w:val="24"/>
        </w:rPr>
      </w:pPr>
    </w:p>
    <w:p w14:paraId="0005E400" w14:textId="77777777" w:rsidR="00323C3F" w:rsidRPr="00323C3F" w:rsidRDefault="00323C3F" w:rsidP="00EC68E2">
      <w:pPr>
        <w:spacing w:after="0" w:line="240" w:lineRule="auto"/>
        <w:contextualSpacing/>
        <w:rPr>
          <w:rFonts w:ascii="Arial" w:hAnsi="Arial" w:cs="Arial"/>
          <w:sz w:val="24"/>
          <w:szCs w:val="24"/>
        </w:rPr>
      </w:pPr>
    </w:p>
    <w:p w14:paraId="0005E401" w14:textId="77777777" w:rsidR="00FF2EA0" w:rsidRPr="005658C2" w:rsidRDefault="003C68A1" w:rsidP="00EC68E2">
      <w:pPr>
        <w:spacing w:after="0" w:line="240" w:lineRule="auto"/>
        <w:contextualSpacing/>
        <w:rPr>
          <w:rFonts w:ascii="Arial" w:hAnsi="Arial" w:cs="Arial"/>
          <w:b/>
          <w:sz w:val="24"/>
          <w:szCs w:val="24"/>
        </w:rPr>
      </w:pPr>
      <w:r>
        <w:rPr>
          <w:rFonts w:ascii="Arial" w:hAnsi="Arial" w:cs="Arial"/>
          <w:sz w:val="24"/>
          <w:szCs w:val="24"/>
          <w:u w:val="single"/>
        </w:rPr>
        <w:br w:type="page"/>
      </w:r>
      <w:r w:rsidR="00EC68E2">
        <w:rPr>
          <w:rFonts w:ascii="Arial" w:hAnsi="Arial" w:cs="Arial"/>
          <w:b/>
          <w:sz w:val="24"/>
          <w:szCs w:val="24"/>
        </w:rPr>
        <w:lastRenderedPageBreak/>
        <w:t>1.0</w:t>
      </w:r>
      <w:r w:rsidR="00EC68E2">
        <w:rPr>
          <w:rFonts w:ascii="Arial" w:hAnsi="Arial" w:cs="Arial"/>
          <w:b/>
          <w:sz w:val="24"/>
          <w:szCs w:val="24"/>
        </w:rPr>
        <w:tab/>
      </w:r>
      <w:r w:rsidR="00FF2EA0" w:rsidRPr="005658C2">
        <w:rPr>
          <w:rFonts w:ascii="Arial" w:hAnsi="Arial" w:cs="Arial"/>
          <w:b/>
          <w:sz w:val="24"/>
          <w:szCs w:val="24"/>
        </w:rPr>
        <w:t>Background and Definitions</w:t>
      </w:r>
    </w:p>
    <w:p w14:paraId="0005E402" w14:textId="77777777" w:rsidR="005D59A4" w:rsidRDefault="005D59A4" w:rsidP="00EC68E2">
      <w:pPr>
        <w:spacing w:after="0" w:line="240" w:lineRule="auto"/>
        <w:contextualSpacing/>
        <w:rPr>
          <w:rFonts w:ascii="Arial" w:hAnsi="Arial" w:cs="Arial"/>
          <w:sz w:val="24"/>
          <w:szCs w:val="24"/>
        </w:rPr>
      </w:pPr>
    </w:p>
    <w:p w14:paraId="0005E403" w14:textId="77777777" w:rsidR="00CC4F99" w:rsidRDefault="000963F9" w:rsidP="00EC68E2">
      <w:pPr>
        <w:spacing w:after="0" w:line="240" w:lineRule="auto"/>
        <w:contextualSpacing/>
        <w:rPr>
          <w:rFonts w:ascii="Arial" w:hAnsi="Arial" w:cs="Arial"/>
          <w:sz w:val="24"/>
          <w:szCs w:val="24"/>
        </w:rPr>
      </w:pPr>
      <w:r>
        <w:rPr>
          <w:rFonts w:ascii="Arial" w:hAnsi="Arial" w:cs="Arial"/>
          <w:sz w:val="24"/>
          <w:szCs w:val="24"/>
        </w:rPr>
        <w:t xml:space="preserve">This </w:t>
      </w:r>
      <w:r w:rsidR="00ED137B">
        <w:rPr>
          <w:rFonts w:ascii="Arial" w:hAnsi="Arial" w:cs="Arial"/>
          <w:sz w:val="24"/>
          <w:szCs w:val="24"/>
        </w:rPr>
        <w:t>C</w:t>
      </w:r>
      <w:r>
        <w:rPr>
          <w:rFonts w:ascii="Arial" w:hAnsi="Arial" w:cs="Arial"/>
          <w:sz w:val="24"/>
          <w:szCs w:val="24"/>
        </w:rPr>
        <w:t xml:space="preserve">ode of </w:t>
      </w:r>
      <w:r w:rsidR="00ED137B">
        <w:rPr>
          <w:rFonts w:ascii="Arial" w:hAnsi="Arial" w:cs="Arial"/>
          <w:sz w:val="24"/>
          <w:szCs w:val="24"/>
        </w:rPr>
        <w:t>P</w:t>
      </w:r>
      <w:r>
        <w:rPr>
          <w:rFonts w:ascii="Arial" w:hAnsi="Arial" w:cs="Arial"/>
          <w:sz w:val="24"/>
          <w:szCs w:val="24"/>
        </w:rPr>
        <w:t xml:space="preserve">ractice aims to </w:t>
      </w:r>
      <w:r w:rsidR="001827B0" w:rsidRPr="005658C2">
        <w:rPr>
          <w:rFonts w:ascii="Arial" w:hAnsi="Arial" w:cs="Arial"/>
          <w:sz w:val="24"/>
          <w:szCs w:val="24"/>
        </w:rPr>
        <w:t xml:space="preserve">provide a consistent transparent and non-discriminatory framework to facilitate customers </w:t>
      </w:r>
      <w:r w:rsidR="00B64F68">
        <w:rPr>
          <w:rFonts w:ascii="Arial" w:hAnsi="Arial" w:cs="Arial"/>
          <w:sz w:val="24"/>
          <w:szCs w:val="24"/>
        </w:rPr>
        <w:t>with Quantum M</w:t>
      </w:r>
      <w:r w:rsidR="0080318F">
        <w:rPr>
          <w:rFonts w:ascii="Arial" w:hAnsi="Arial" w:cs="Arial"/>
          <w:sz w:val="24"/>
          <w:szCs w:val="24"/>
        </w:rPr>
        <w:t xml:space="preserve">eters </w:t>
      </w:r>
      <w:r w:rsidR="00B64F68">
        <w:rPr>
          <w:rFonts w:ascii="Arial" w:hAnsi="Arial" w:cs="Arial"/>
          <w:sz w:val="24"/>
          <w:szCs w:val="24"/>
        </w:rPr>
        <w:t>to switch supplier</w:t>
      </w:r>
      <w:r w:rsidR="001827B0" w:rsidRPr="005658C2">
        <w:rPr>
          <w:rFonts w:ascii="Arial" w:hAnsi="Arial" w:cs="Arial"/>
          <w:sz w:val="24"/>
          <w:szCs w:val="24"/>
        </w:rPr>
        <w:t xml:space="preserve">. </w:t>
      </w:r>
    </w:p>
    <w:p w14:paraId="0005E404" w14:textId="77777777" w:rsidR="00A641C6" w:rsidRDefault="00A641C6" w:rsidP="00EC68E2">
      <w:pPr>
        <w:spacing w:after="0" w:line="240" w:lineRule="auto"/>
        <w:contextualSpacing/>
        <w:rPr>
          <w:rFonts w:ascii="Arial" w:hAnsi="Arial" w:cs="Arial"/>
          <w:sz w:val="24"/>
          <w:szCs w:val="24"/>
        </w:rPr>
      </w:pPr>
    </w:p>
    <w:p w14:paraId="0005E405" w14:textId="77777777" w:rsidR="001827B0" w:rsidRDefault="001827B0" w:rsidP="00EC68E2">
      <w:pPr>
        <w:spacing w:after="0" w:line="240" w:lineRule="auto"/>
        <w:contextualSpacing/>
        <w:rPr>
          <w:rFonts w:ascii="Arial" w:hAnsi="Arial" w:cs="Arial"/>
          <w:sz w:val="24"/>
          <w:szCs w:val="24"/>
        </w:rPr>
      </w:pPr>
      <w:r w:rsidRPr="005658C2">
        <w:rPr>
          <w:rFonts w:ascii="Arial" w:hAnsi="Arial" w:cs="Arial"/>
          <w:sz w:val="24"/>
          <w:szCs w:val="24"/>
        </w:rPr>
        <w:t>In this Code of Practice, unless the context otherwise require</w:t>
      </w:r>
      <w:r w:rsidR="0042616D">
        <w:rPr>
          <w:rFonts w:ascii="Arial" w:hAnsi="Arial" w:cs="Arial"/>
          <w:sz w:val="24"/>
          <w:szCs w:val="24"/>
        </w:rPr>
        <w:t>s</w:t>
      </w:r>
      <w:r w:rsidRPr="005658C2">
        <w:rPr>
          <w:rFonts w:ascii="Arial" w:hAnsi="Arial" w:cs="Arial"/>
          <w:sz w:val="24"/>
          <w:szCs w:val="24"/>
        </w:rPr>
        <w:t xml:space="preserve"> the following capitalised words and phrase</w:t>
      </w:r>
      <w:r w:rsidR="0027595B">
        <w:rPr>
          <w:rFonts w:ascii="Arial" w:hAnsi="Arial" w:cs="Arial"/>
          <w:sz w:val="24"/>
          <w:szCs w:val="24"/>
        </w:rPr>
        <w:t>s</w:t>
      </w:r>
      <w:r w:rsidRPr="005658C2">
        <w:rPr>
          <w:rFonts w:ascii="Arial" w:hAnsi="Arial" w:cs="Arial"/>
          <w:sz w:val="24"/>
          <w:szCs w:val="24"/>
        </w:rPr>
        <w:t xml:space="preserve"> have the following meaning:</w:t>
      </w:r>
      <w:r w:rsidR="005C7857">
        <w:rPr>
          <w:rFonts w:ascii="Arial" w:hAnsi="Arial" w:cs="Arial"/>
          <w:sz w:val="24"/>
          <w:szCs w:val="24"/>
        </w:rPr>
        <w:t xml:space="preserve"> </w:t>
      </w:r>
    </w:p>
    <w:p w14:paraId="0005E406" w14:textId="77777777" w:rsidR="00697AB5" w:rsidRDefault="00697AB5" w:rsidP="00EC68E2">
      <w:pPr>
        <w:spacing w:after="0" w:line="240" w:lineRule="auto"/>
        <w:contextualSpacing/>
        <w:rPr>
          <w:rFonts w:ascii="Arial" w:hAnsi="Arial" w:cs="Arial"/>
          <w:b/>
          <w:i/>
          <w:sz w:val="24"/>
          <w:szCs w:val="24"/>
        </w:rPr>
      </w:pPr>
    </w:p>
    <w:p w14:paraId="0005E407" w14:textId="77777777" w:rsidR="00996DBF" w:rsidRPr="005658C2" w:rsidRDefault="00996DBF" w:rsidP="00996DBF">
      <w:pPr>
        <w:spacing w:after="0" w:line="240" w:lineRule="auto"/>
        <w:contextualSpacing/>
        <w:rPr>
          <w:rFonts w:ascii="Arial" w:hAnsi="Arial" w:cs="Arial"/>
          <w:sz w:val="24"/>
          <w:szCs w:val="24"/>
        </w:rPr>
      </w:pPr>
      <w:r w:rsidRPr="00237425">
        <w:rPr>
          <w:rFonts w:ascii="Arial" w:hAnsi="Arial" w:cs="Arial"/>
          <w:b/>
          <w:sz w:val="24"/>
          <w:szCs w:val="24"/>
        </w:rPr>
        <w:t>“Aged Debt”</w:t>
      </w:r>
      <w:r>
        <w:rPr>
          <w:rFonts w:ascii="Arial" w:hAnsi="Arial" w:cs="Arial"/>
          <w:sz w:val="24"/>
          <w:szCs w:val="24"/>
        </w:rPr>
        <w:t xml:space="preserve"> is the term as defined in the "Retailer Code of Practice for Dealing with Customers in Debt wishing to Switch Supplier"</w:t>
      </w:r>
      <w:r w:rsidRPr="005658C2">
        <w:rPr>
          <w:rFonts w:ascii="Arial" w:hAnsi="Arial" w:cs="Arial"/>
          <w:sz w:val="24"/>
          <w:szCs w:val="24"/>
        </w:rPr>
        <w:t>;</w:t>
      </w:r>
    </w:p>
    <w:p w14:paraId="0005E408" w14:textId="77777777" w:rsidR="00996DBF" w:rsidRDefault="00996DBF" w:rsidP="00EC68E2">
      <w:pPr>
        <w:spacing w:after="0" w:line="240" w:lineRule="auto"/>
        <w:contextualSpacing/>
        <w:rPr>
          <w:rFonts w:ascii="Arial" w:hAnsi="Arial" w:cs="Arial"/>
          <w:b/>
          <w:sz w:val="24"/>
          <w:szCs w:val="24"/>
        </w:rPr>
      </w:pPr>
    </w:p>
    <w:p w14:paraId="0005E409" w14:textId="77777777" w:rsidR="00C86181" w:rsidRDefault="0024170D" w:rsidP="00EC68E2">
      <w:pPr>
        <w:spacing w:after="0" w:line="240" w:lineRule="auto"/>
        <w:contextualSpacing/>
        <w:rPr>
          <w:rFonts w:ascii="Arial" w:hAnsi="Arial" w:cs="Arial"/>
          <w:sz w:val="24"/>
          <w:szCs w:val="24"/>
        </w:rPr>
      </w:pPr>
      <w:r>
        <w:rPr>
          <w:rFonts w:ascii="Arial" w:hAnsi="Arial" w:cs="Arial"/>
          <w:b/>
          <w:sz w:val="24"/>
          <w:szCs w:val="24"/>
        </w:rPr>
        <w:t>"Change of Supplier"</w:t>
      </w:r>
      <w:r w:rsidR="001827B0" w:rsidRPr="0027595B">
        <w:rPr>
          <w:rFonts w:ascii="Arial" w:hAnsi="Arial" w:cs="Arial"/>
          <w:b/>
          <w:sz w:val="24"/>
          <w:szCs w:val="24"/>
        </w:rPr>
        <w:t xml:space="preserve"> </w:t>
      </w:r>
      <w:r w:rsidR="001827B0" w:rsidRPr="0027595B">
        <w:rPr>
          <w:rFonts w:ascii="Arial" w:hAnsi="Arial" w:cs="Arial"/>
          <w:sz w:val="24"/>
          <w:szCs w:val="24"/>
        </w:rPr>
        <w:t>or</w:t>
      </w:r>
      <w:r>
        <w:rPr>
          <w:rFonts w:ascii="Arial" w:hAnsi="Arial" w:cs="Arial"/>
          <w:b/>
          <w:sz w:val="24"/>
          <w:szCs w:val="24"/>
        </w:rPr>
        <w:t xml:space="preserve"> "</w:t>
      </w:r>
      <w:r w:rsidR="001827B0" w:rsidRPr="0027595B">
        <w:rPr>
          <w:rFonts w:ascii="Arial" w:hAnsi="Arial" w:cs="Arial"/>
          <w:b/>
          <w:sz w:val="24"/>
          <w:szCs w:val="24"/>
        </w:rPr>
        <w:t>COS</w:t>
      </w:r>
      <w:r>
        <w:rPr>
          <w:rFonts w:ascii="Arial" w:hAnsi="Arial" w:cs="Arial"/>
          <w:b/>
          <w:sz w:val="24"/>
          <w:szCs w:val="24"/>
        </w:rPr>
        <w:t>"</w:t>
      </w:r>
      <w:r w:rsidR="001827B0" w:rsidRPr="005658C2">
        <w:rPr>
          <w:rFonts w:ascii="Arial" w:hAnsi="Arial" w:cs="Arial"/>
          <w:sz w:val="24"/>
          <w:szCs w:val="24"/>
        </w:rPr>
        <w:t xml:space="preserve"> means the application by a customer to obtain a supply of </w:t>
      </w:r>
      <w:r w:rsidR="005C7857">
        <w:rPr>
          <w:rFonts w:ascii="Arial" w:hAnsi="Arial" w:cs="Arial"/>
          <w:sz w:val="24"/>
          <w:szCs w:val="24"/>
        </w:rPr>
        <w:t>gas</w:t>
      </w:r>
      <w:r w:rsidR="005C7857" w:rsidRPr="005658C2">
        <w:rPr>
          <w:rFonts w:ascii="Arial" w:hAnsi="Arial" w:cs="Arial"/>
          <w:sz w:val="24"/>
          <w:szCs w:val="24"/>
        </w:rPr>
        <w:t xml:space="preserve"> </w:t>
      </w:r>
      <w:r w:rsidR="001827B0" w:rsidRPr="005658C2">
        <w:rPr>
          <w:rFonts w:ascii="Arial" w:hAnsi="Arial" w:cs="Arial"/>
          <w:sz w:val="24"/>
          <w:szCs w:val="24"/>
        </w:rPr>
        <w:t xml:space="preserve">from a </w:t>
      </w:r>
      <w:r w:rsidR="00ED137B">
        <w:rPr>
          <w:rFonts w:ascii="Arial" w:hAnsi="Arial" w:cs="Arial"/>
          <w:sz w:val="24"/>
          <w:szCs w:val="24"/>
        </w:rPr>
        <w:t>Proposing</w:t>
      </w:r>
      <w:r w:rsidR="00ED137B" w:rsidRPr="005658C2">
        <w:rPr>
          <w:rFonts w:ascii="Arial" w:hAnsi="Arial" w:cs="Arial"/>
          <w:sz w:val="24"/>
          <w:szCs w:val="24"/>
        </w:rPr>
        <w:t xml:space="preserve"> </w:t>
      </w:r>
      <w:r w:rsidR="001827B0" w:rsidRPr="005658C2">
        <w:rPr>
          <w:rFonts w:ascii="Arial" w:hAnsi="Arial" w:cs="Arial"/>
          <w:sz w:val="24"/>
          <w:szCs w:val="24"/>
        </w:rPr>
        <w:t>Supplier in relation to his premises;</w:t>
      </w:r>
    </w:p>
    <w:p w14:paraId="0005E40A" w14:textId="77777777" w:rsidR="00686B38" w:rsidRDefault="00686B38" w:rsidP="00EC68E2">
      <w:pPr>
        <w:spacing w:after="0" w:line="240" w:lineRule="auto"/>
        <w:contextualSpacing/>
        <w:rPr>
          <w:rFonts w:ascii="Arial" w:hAnsi="Arial" w:cs="Arial"/>
          <w:sz w:val="24"/>
          <w:szCs w:val="24"/>
        </w:rPr>
      </w:pPr>
    </w:p>
    <w:p w14:paraId="0005E40B" w14:textId="77777777" w:rsidR="0024170D" w:rsidRDefault="0024170D" w:rsidP="0024170D">
      <w:pPr>
        <w:spacing w:after="0" w:line="240" w:lineRule="auto"/>
        <w:contextualSpacing/>
        <w:rPr>
          <w:rFonts w:ascii="Arial" w:hAnsi="Arial" w:cs="Arial"/>
          <w:sz w:val="24"/>
          <w:szCs w:val="24"/>
        </w:rPr>
      </w:pPr>
      <w:r>
        <w:rPr>
          <w:rFonts w:ascii="Arial" w:hAnsi="Arial" w:cs="Arial"/>
          <w:b/>
          <w:sz w:val="24"/>
          <w:szCs w:val="24"/>
        </w:rPr>
        <w:t xml:space="preserve">"CQO1" </w:t>
      </w:r>
      <w:r w:rsidRPr="008B4704">
        <w:rPr>
          <w:rFonts w:ascii="Arial" w:hAnsi="Arial" w:cs="Arial"/>
          <w:sz w:val="24"/>
          <w:szCs w:val="24"/>
        </w:rPr>
        <w:t>or</w:t>
      </w:r>
      <w:r>
        <w:rPr>
          <w:rFonts w:ascii="Arial" w:hAnsi="Arial" w:cs="Arial"/>
          <w:b/>
          <w:sz w:val="24"/>
          <w:szCs w:val="24"/>
        </w:rPr>
        <w:t xml:space="preserve"> "CQO5" </w:t>
      </w:r>
      <w:r w:rsidRPr="008B4704">
        <w:rPr>
          <w:rFonts w:ascii="Arial" w:hAnsi="Arial" w:cs="Arial"/>
          <w:sz w:val="24"/>
          <w:szCs w:val="24"/>
        </w:rPr>
        <w:t>or</w:t>
      </w:r>
      <w:r>
        <w:rPr>
          <w:rFonts w:ascii="Arial" w:hAnsi="Arial" w:cs="Arial"/>
          <w:sz w:val="24"/>
          <w:szCs w:val="24"/>
        </w:rPr>
        <w:t xml:space="preserve"> </w:t>
      </w:r>
      <w:r>
        <w:rPr>
          <w:rFonts w:ascii="Arial" w:hAnsi="Arial" w:cs="Arial"/>
          <w:b/>
          <w:sz w:val="24"/>
          <w:szCs w:val="24"/>
        </w:rPr>
        <w:t xml:space="preserve">"CQO8" </w:t>
      </w:r>
      <w:r>
        <w:rPr>
          <w:rFonts w:ascii="Arial" w:hAnsi="Arial" w:cs="Arial"/>
          <w:sz w:val="24"/>
          <w:szCs w:val="24"/>
        </w:rPr>
        <w:t xml:space="preserve">or </w:t>
      </w:r>
      <w:r>
        <w:rPr>
          <w:rFonts w:ascii="Arial" w:hAnsi="Arial" w:cs="Arial"/>
          <w:b/>
          <w:sz w:val="24"/>
          <w:szCs w:val="24"/>
        </w:rPr>
        <w:t>"CQO9"</w:t>
      </w:r>
      <w:r>
        <w:rPr>
          <w:rFonts w:ascii="Arial" w:hAnsi="Arial" w:cs="Arial"/>
          <w:sz w:val="24"/>
          <w:szCs w:val="24"/>
        </w:rPr>
        <w:t xml:space="preserve"> means the forms submitted to Siemens Metering Services to update and amend customer details.</w:t>
      </w:r>
    </w:p>
    <w:p w14:paraId="0005E40C" w14:textId="77777777" w:rsidR="0024170D" w:rsidRDefault="0024170D" w:rsidP="00EC68E2">
      <w:pPr>
        <w:spacing w:after="0" w:line="240" w:lineRule="auto"/>
        <w:contextualSpacing/>
        <w:rPr>
          <w:rFonts w:ascii="Arial" w:hAnsi="Arial" w:cs="Arial"/>
          <w:sz w:val="24"/>
          <w:szCs w:val="24"/>
        </w:rPr>
      </w:pPr>
    </w:p>
    <w:p w14:paraId="0005E40D" w14:textId="77777777" w:rsidR="0024170D" w:rsidRDefault="0024170D" w:rsidP="0024170D">
      <w:pPr>
        <w:spacing w:after="0" w:line="240" w:lineRule="auto"/>
        <w:contextualSpacing/>
        <w:rPr>
          <w:rFonts w:ascii="Arial" w:hAnsi="Arial" w:cs="Arial"/>
          <w:sz w:val="24"/>
          <w:szCs w:val="24"/>
        </w:rPr>
      </w:pPr>
      <w:r>
        <w:rPr>
          <w:rFonts w:ascii="Arial" w:hAnsi="Arial" w:cs="Arial"/>
          <w:b/>
          <w:sz w:val="24"/>
          <w:szCs w:val="24"/>
        </w:rPr>
        <w:t>"</w:t>
      </w:r>
      <w:r w:rsidRPr="008B4704">
        <w:rPr>
          <w:rFonts w:ascii="Arial" w:hAnsi="Arial" w:cs="Arial"/>
          <w:b/>
          <w:sz w:val="24"/>
          <w:szCs w:val="24"/>
        </w:rPr>
        <w:t>Credit</w:t>
      </w:r>
      <w:r>
        <w:rPr>
          <w:rFonts w:ascii="Arial" w:hAnsi="Arial" w:cs="Arial"/>
          <w:b/>
          <w:sz w:val="24"/>
          <w:szCs w:val="24"/>
        </w:rPr>
        <w:t xml:space="preserve"> Balance"</w:t>
      </w:r>
      <w:r>
        <w:rPr>
          <w:rFonts w:ascii="Arial" w:hAnsi="Arial" w:cs="Arial"/>
          <w:sz w:val="24"/>
          <w:szCs w:val="24"/>
        </w:rPr>
        <w:t xml:space="preserve"> means the monetary value of credit remaining on the Quantum Meter on the SMP Registration Date.</w:t>
      </w:r>
    </w:p>
    <w:p w14:paraId="0005E40E" w14:textId="77777777" w:rsidR="0024170D" w:rsidRDefault="0024170D" w:rsidP="00EC68E2">
      <w:pPr>
        <w:spacing w:after="0" w:line="240" w:lineRule="auto"/>
        <w:contextualSpacing/>
        <w:rPr>
          <w:rFonts w:ascii="Arial" w:hAnsi="Arial" w:cs="Arial"/>
          <w:sz w:val="24"/>
          <w:szCs w:val="24"/>
        </w:rPr>
      </w:pPr>
    </w:p>
    <w:p w14:paraId="0005E40F" w14:textId="77777777" w:rsidR="00566CCC" w:rsidRPr="005658C2" w:rsidRDefault="0024170D" w:rsidP="00EC68E2">
      <w:pPr>
        <w:spacing w:after="0" w:line="240" w:lineRule="auto"/>
        <w:contextualSpacing/>
        <w:rPr>
          <w:rFonts w:ascii="Arial" w:hAnsi="Arial" w:cs="Arial"/>
          <w:sz w:val="24"/>
          <w:szCs w:val="24"/>
        </w:rPr>
      </w:pPr>
      <w:r>
        <w:rPr>
          <w:rFonts w:ascii="Arial" w:hAnsi="Arial" w:cs="Arial"/>
          <w:b/>
          <w:sz w:val="24"/>
          <w:szCs w:val="24"/>
        </w:rPr>
        <w:t>"</w:t>
      </w:r>
      <w:r w:rsidR="00566CCC" w:rsidRPr="0027595B">
        <w:rPr>
          <w:rFonts w:ascii="Arial" w:hAnsi="Arial" w:cs="Arial"/>
          <w:b/>
          <w:sz w:val="24"/>
          <w:szCs w:val="24"/>
        </w:rPr>
        <w:t>Data Protection Legislation</w:t>
      </w:r>
      <w:r>
        <w:rPr>
          <w:rFonts w:ascii="Arial" w:hAnsi="Arial" w:cs="Arial"/>
          <w:b/>
          <w:sz w:val="24"/>
          <w:szCs w:val="24"/>
        </w:rPr>
        <w:t>"</w:t>
      </w:r>
      <w:r w:rsidR="00566CCC" w:rsidRPr="005658C2">
        <w:rPr>
          <w:rFonts w:ascii="Arial" w:hAnsi="Arial" w:cs="Arial"/>
          <w:sz w:val="24"/>
          <w:szCs w:val="24"/>
        </w:rPr>
        <w:t xml:space="preserve"> means the Data Protection Act 1998 as amended and all applicable laws and regulations relating to the processing of personal data and privacy, including where applicable the guidance and </w:t>
      </w:r>
      <w:r w:rsidR="00ED137B">
        <w:rPr>
          <w:rFonts w:ascii="Arial" w:hAnsi="Arial" w:cs="Arial"/>
          <w:sz w:val="24"/>
          <w:szCs w:val="24"/>
        </w:rPr>
        <w:t>C</w:t>
      </w:r>
      <w:r w:rsidR="00566CCC" w:rsidRPr="005658C2">
        <w:rPr>
          <w:rFonts w:ascii="Arial" w:hAnsi="Arial" w:cs="Arial"/>
          <w:sz w:val="24"/>
          <w:szCs w:val="24"/>
        </w:rPr>
        <w:t xml:space="preserve">odes of </w:t>
      </w:r>
      <w:r w:rsidR="00ED137B">
        <w:rPr>
          <w:rFonts w:ascii="Arial" w:hAnsi="Arial" w:cs="Arial"/>
          <w:sz w:val="24"/>
          <w:szCs w:val="24"/>
        </w:rPr>
        <w:t>P</w:t>
      </w:r>
      <w:r w:rsidR="00566CCC" w:rsidRPr="005658C2">
        <w:rPr>
          <w:rFonts w:ascii="Arial" w:hAnsi="Arial" w:cs="Arial"/>
          <w:sz w:val="24"/>
          <w:szCs w:val="24"/>
        </w:rPr>
        <w:t>ractice issued by the Information Commissioner;</w:t>
      </w:r>
    </w:p>
    <w:p w14:paraId="0005E410" w14:textId="77777777" w:rsidR="00C86181" w:rsidRDefault="00C86181" w:rsidP="00EC68E2">
      <w:pPr>
        <w:spacing w:after="0" w:line="240" w:lineRule="auto"/>
        <w:contextualSpacing/>
        <w:rPr>
          <w:rFonts w:ascii="Arial" w:hAnsi="Arial" w:cs="Arial"/>
          <w:sz w:val="24"/>
          <w:szCs w:val="24"/>
        </w:rPr>
      </w:pPr>
    </w:p>
    <w:p w14:paraId="0005E411" w14:textId="77777777" w:rsidR="00566CCC" w:rsidRPr="005658C2" w:rsidRDefault="0024170D" w:rsidP="00EC68E2">
      <w:pPr>
        <w:spacing w:after="0" w:line="240" w:lineRule="auto"/>
        <w:contextualSpacing/>
        <w:rPr>
          <w:rFonts w:ascii="Arial" w:hAnsi="Arial" w:cs="Arial"/>
          <w:sz w:val="24"/>
          <w:szCs w:val="24"/>
        </w:rPr>
      </w:pPr>
      <w:r>
        <w:rPr>
          <w:rFonts w:ascii="Arial" w:hAnsi="Arial" w:cs="Arial"/>
          <w:b/>
          <w:sz w:val="24"/>
          <w:szCs w:val="24"/>
        </w:rPr>
        <w:t>"Debt"</w:t>
      </w:r>
      <w:r w:rsidR="00566CCC" w:rsidRPr="0027595B">
        <w:rPr>
          <w:rFonts w:ascii="Arial" w:hAnsi="Arial" w:cs="Arial"/>
          <w:b/>
          <w:sz w:val="24"/>
          <w:szCs w:val="24"/>
        </w:rPr>
        <w:t xml:space="preserve"> </w:t>
      </w:r>
      <w:r w:rsidR="00B64F68">
        <w:rPr>
          <w:rFonts w:ascii="Arial" w:hAnsi="Arial" w:cs="Arial"/>
          <w:sz w:val="24"/>
          <w:szCs w:val="24"/>
        </w:rPr>
        <w:t>is the term as defined in the "Retailer Code of Practice for Dealing with Customers in Debt wishing to Switch Supplier"</w:t>
      </w:r>
      <w:r w:rsidR="00566CCC" w:rsidRPr="005658C2">
        <w:rPr>
          <w:rFonts w:ascii="Arial" w:hAnsi="Arial" w:cs="Arial"/>
          <w:sz w:val="24"/>
          <w:szCs w:val="24"/>
        </w:rPr>
        <w:t>;</w:t>
      </w:r>
    </w:p>
    <w:p w14:paraId="0005E412" w14:textId="77777777" w:rsidR="00883A6E" w:rsidRDefault="00883A6E" w:rsidP="00EC68E2">
      <w:pPr>
        <w:spacing w:after="0" w:line="240" w:lineRule="auto"/>
        <w:contextualSpacing/>
        <w:rPr>
          <w:rFonts w:ascii="Arial" w:hAnsi="Arial" w:cs="Arial"/>
          <w:sz w:val="24"/>
          <w:szCs w:val="24"/>
        </w:rPr>
      </w:pPr>
    </w:p>
    <w:p w14:paraId="0005E413" w14:textId="77777777" w:rsidR="0024170D" w:rsidRPr="005658C2" w:rsidRDefault="0024170D" w:rsidP="0024170D">
      <w:pPr>
        <w:spacing w:after="0" w:line="240" w:lineRule="auto"/>
        <w:contextualSpacing/>
        <w:rPr>
          <w:rFonts w:ascii="Arial" w:hAnsi="Arial" w:cs="Arial"/>
          <w:sz w:val="24"/>
          <w:szCs w:val="24"/>
        </w:rPr>
      </w:pPr>
      <w:r>
        <w:rPr>
          <w:rFonts w:ascii="Arial" w:hAnsi="Arial" w:cs="Arial"/>
          <w:b/>
          <w:sz w:val="24"/>
          <w:szCs w:val="24"/>
        </w:rPr>
        <w:t>"</w:t>
      </w:r>
      <w:r w:rsidRPr="0027595B">
        <w:rPr>
          <w:rFonts w:ascii="Arial" w:hAnsi="Arial" w:cs="Arial"/>
          <w:b/>
          <w:sz w:val="24"/>
          <w:szCs w:val="24"/>
        </w:rPr>
        <w:t>Proposing User</w:t>
      </w:r>
      <w:r>
        <w:rPr>
          <w:rFonts w:ascii="Arial" w:hAnsi="Arial" w:cs="Arial"/>
          <w:b/>
          <w:sz w:val="24"/>
          <w:szCs w:val="24"/>
        </w:rPr>
        <w:t>"</w:t>
      </w:r>
      <w:r w:rsidRPr="005658C2">
        <w:rPr>
          <w:rFonts w:ascii="Arial" w:hAnsi="Arial" w:cs="Arial"/>
          <w:sz w:val="24"/>
          <w:szCs w:val="24"/>
        </w:rPr>
        <w:t xml:space="preserve"> means a supplier requested by the customer to supply </w:t>
      </w:r>
      <w:r>
        <w:rPr>
          <w:rFonts w:ascii="Arial" w:hAnsi="Arial" w:cs="Arial"/>
          <w:sz w:val="24"/>
          <w:szCs w:val="24"/>
        </w:rPr>
        <w:t>gas</w:t>
      </w:r>
      <w:r w:rsidRPr="005658C2">
        <w:rPr>
          <w:rFonts w:ascii="Arial" w:hAnsi="Arial" w:cs="Arial"/>
          <w:sz w:val="24"/>
          <w:szCs w:val="24"/>
        </w:rPr>
        <w:t xml:space="preserve"> to his premises in substitution for the </w:t>
      </w:r>
      <w:r>
        <w:rPr>
          <w:rFonts w:ascii="Arial" w:hAnsi="Arial" w:cs="Arial"/>
          <w:sz w:val="24"/>
          <w:szCs w:val="24"/>
        </w:rPr>
        <w:t>Withdrawing User</w:t>
      </w:r>
      <w:r w:rsidRPr="005658C2">
        <w:rPr>
          <w:rFonts w:ascii="Arial" w:hAnsi="Arial" w:cs="Arial"/>
          <w:sz w:val="24"/>
          <w:szCs w:val="24"/>
        </w:rPr>
        <w:t xml:space="preserve">; </w:t>
      </w:r>
    </w:p>
    <w:p w14:paraId="0005E414" w14:textId="77777777" w:rsidR="0024170D" w:rsidRDefault="0024170D" w:rsidP="00EC68E2">
      <w:pPr>
        <w:spacing w:after="0" w:line="240" w:lineRule="auto"/>
        <w:contextualSpacing/>
        <w:rPr>
          <w:rFonts w:ascii="Arial" w:hAnsi="Arial" w:cs="Arial"/>
          <w:sz w:val="24"/>
          <w:szCs w:val="24"/>
        </w:rPr>
      </w:pPr>
    </w:p>
    <w:p w14:paraId="0005E415" w14:textId="77777777" w:rsidR="0024170D" w:rsidRDefault="0024170D" w:rsidP="0024170D">
      <w:pPr>
        <w:spacing w:after="0" w:line="240" w:lineRule="auto"/>
        <w:contextualSpacing/>
        <w:rPr>
          <w:rFonts w:ascii="Arial" w:hAnsi="Arial" w:cs="Arial"/>
          <w:sz w:val="24"/>
          <w:szCs w:val="24"/>
        </w:rPr>
      </w:pPr>
      <w:r w:rsidRPr="004E7545">
        <w:rPr>
          <w:rFonts w:ascii="Arial" w:hAnsi="Arial" w:cs="Arial"/>
          <w:b/>
          <w:sz w:val="24"/>
          <w:szCs w:val="24"/>
        </w:rPr>
        <w:t>"Quantum Customer"</w:t>
      </w:r>
      <w:r>
        <w:rPr>
          <w:rFonts w:ascii="Arial" w:hAnsi="Arial" w:cs="Arial"/>
          <w:sz w:val="24"/>
          <w:szCs w:val="24"/>
        </w:rPr>
        <w:t xml:space="preserve"> means a customer supplied with natural gas by means of a Quantum Meter;</w:t>
      </w:r>
    </w:p>
    <w:p w14:paraId="0005E416" w14:textId="77777777" w:rsidR="0024170D" w:rsidRDefault="0024170D" w:rsidP="00EC68E2">
      <w:pPr>
        <w:spacing w:after="0" w:line="240" w:lineRule="auto"/>
        <w:contextualSpacing/>
        <w:rPr>
          <w:rFonts w:ascii="Arial" w:hAnsi="Arial" w:cs="Arial"/>
          <w:sz w:val="24"/>
          <w:szCs w:val="24"/>
        </w:rPr>
      </w:pPr>
    </w:p>
    <w:p w14:paraId="0005E417" w14:textId="77777777" w:rsidR="0024170D" w:rsidRDefault="0024170D" w:rsidP="00EC68E2">
      <w:pPr>
        <w:spacing w:after="0" w:line="240" w:lineRule="auto"/>
        <w:contextualSpacing/>
        <w:rPr>
          <w:rFonts w:ascii="Arial" w:hAnsi="Arial" w:cs="Arial"/>
          <w:sz w:val="24"/>
          <w:szCs w:val="24"/>
        </w:rPr>
      </w:pPr>
      <w:r w:rsidRPr="0024170D">
        <w:rPr>
          <w:rFonts w:ascii="Arial" w:hAnsi="Arial" w:cs="Arial"/>
          <w:b/>
          <w:sz w:val="24"/>
          <w:szCs w:val="24"/>
        </w:rPr>
        <w:t>"Quantum Database"</w:t>
      </w:r>
      <w:r>
        <w:rPr>
          <w:rFonts w:ascii="Arial" w:hAnsi="Arial" w:cs="Arial"/>
          <w:sz w:val="24"/>
          <w:szCs w:val="24"/>
        </w:rPr>
        <w:t xml:space="preserve"> means the database of Quantum Customer records maintained by Siemens Metering Services for all Quantum Customers in the United Kingdom;</w:t>
      </w:r>
    </w:p>
    <w:p w14:paraId="0005E418" w14:textId="77777777" w:rsidR="0024170D" w:rsidRDefault="0024170D" w:rsidP="00EC68E2">
      <w:pPr>
        <w:spacing w:after="0" w:line="240" w:lineRule="auto"/>
        <w:contextualSpacing/>
        <w:rPr>
          <w:rFonts w:ascii="Arial" w:hAnsi="Arial" w:cs="Arial"/>
          <w:sz w:val="24"/>
          <w:szCs w:val="24"/>
        </w:rPr>
      </w:pPr>
    </w:p>
    <w:p w14:paraId="0005E419" w14:textId="77777777" w:rsidR="00ED137B" w:rsidRDefault="0024170D" w:rsidP="00EC68E2">
      <w:pPr>
        <w:spacing w:after="0" w:line="240" w:lineRule="auto"/>
        <w:contextualSpacing/>
        <w:rPr>
          <w:rFonts w:ascii="Arial" w:hAnsi="Arial" w:cs="Arial"/>
          <w:sz w:val="24"/>
          <w:szCs w:val="24"/>
        </w:rPr>
      </w:pPr>
      <w:r>
        <w:rPr>
          <w:rFonts w:ascii="Arial" w:hAnsi="Arial" w:cs="Arial"/>
          <w:b/>
          <w:sz w:val="24"/>
          <w:szCs w:val="24"/>
        </w:rPr>
        <w:t>"</w:t>
      </w:r>
      <w:r w:rsidR="00883A6E" w:rsidRPr="0027595B">
        <w:rPr>
          <w:rFonts w:ascii="Arial" w:hAnsi="Arial" w:cs="Arial"/>
          <w:b/>
          <w:sz w:val="24"/>
          <w:szCs w:val="24"/>
        </w:rPr>
        <w:t>Quantum Meter</w:t>
      </w:r>
      <w:r>
        <w:rPr>
          <w:rFonts w:ascii="Arial" w:hAnsi="Arial" w:cs="Arial"/>
          <w:b/>
          <w:sz w:val="24"/>
          <w:szCs w:val="24"/>
        </w:rPr>
        <w:t>"</w:t>
      </w:r>
      <w:r w:rsidR="00883A6E">
        <w:rPr>
          <w:rFonts w:ascii="Arial" w:hAnsi="Arial" w:cs="Arial"/>
          <w:sz w:val="24"/>
          <w:szCs w:val="24"/>
        </w:rPr>
        <w:t xml:space="preserve"> means a meter by which gas can be paid for in advance and </w:t>
      </w:r>
      <w:r w:rsidR="00ED137B">
        <w:rPr>
          <w:rFonts w:ascii="Arial" w:hAnsi="Arial" w:cs="Arial"/>
          <w:sz w:val="24"/>
          <w:szCs w:val="24"/>
        </w:rPr>
        <w:t xml:space="preserve">through </w:t>
      </w:r>
      <w:r w:rsidR="00883A6E">
        <w:rPr>
          <w:rFonts w:ascii="Arial" w:hAnsi="Arial" w:cs="Arial"/>
          <w:sz w:val="24"/>
          <w:szCs w:val="24"/>
        </w:rPr>
        <w:t>which debt can be collected</w:t>
      </w:r>
      <w:r w:rsidR="00414833" w:rsidRPr="005658C2">
        <w:rPr>
          <w:rFonts w:ascii="Arial" w:hAnsi="Arial" w:cs="Arial"/>
          <w:sz w:val="24"/>
          <w:szCs w:val="24"/>
        </w:rPr>
        <w:t>;</w:t>
      </w:r>
    </w:p>
    <w:p w14:paraId="0005E41A" w14:textId="77777777" w:rsidR="00245E53" w:rsidRDefault="00245E53" w:rsidP="00EC68E2">
      <w:pPr>
        <w:spacing w:after="0" w:line="240" w:lineRule="auto"/>
        <w:contextualSpacing/>
        <w:rPr>
          <w:rFonts w:ascii="Arial" w:hAnsi="Arial" w:cs="Arial"/>
          <w:sz w:val="24"/>
          <w:szCs w:val="24"/>
        </w:rPr>
      </w:pPr>
    </w:p>
    <w:p w14:paraId="0005E41B" w14:textId="7D99A6E3" w:rsidR="00245E53" w:rsidRDefault="0024170D" w:rsidP="00EC68E2">
      <w:pPr>
        <w:spacing w:after="0" w:line="240" w:lineRule="auto"/>
        <w:contextualSpacing/>
        <w:rPr>
          <w:rFonts w:ascii="Arial" w:hAnsi="Arial" w:cs="Arial"/>
          <w:sz w:val="24"/>
          <w:szCs w:val="24"/>
        </w:rPr>
      </w:pPr>
      <w:r>
        <w:rPr>
          <w:rFonts w:ascii="Arial" w:hAnsi="Arial" w:cs="Arial"/>
          <w:b/>
          <w:sz w:val="24"/>
          <w:szCs w:val="24"/>
        </w:rPr>
        <w:t>"Siemens Metering Services"</w:t>
      </w:r>
      <w:r w:rsidR="00245E53">
        <w:rPr>
          <w:rFonts w:ascii="Arial" w:hAnsi="Arial" w:cs="Arial"/>
          <w:b/>
          <w:sz w:val="24"/>
          <w:szCs w:val="24"/>
        </w:rPr>
        <w:t xml:space="preserve"> </w:t>
      </w:r>
      <w:r w:rsidR="00245E53">
        <w:rPr>
          <w:rFonts w:ascii="Arial" w:hAnsi="Arial" w:cs="Arial"/>
          <w:sz w:val="24"/>
          <w:szCs w:val="24"/>
        </w:rPr>
        <w:t xml:space="preserve">or </w:t>
      </w:r>
      <w:r>
        <w:rPr>
          <w:rFonts w:ascii="Arial" w:hAnsi="Arial" w:cs="Arial"/>
          <w:b/>
          <w:sz w:val="24"/>
          <w:szCs w:val="24"/>
        </w:rPr>
        <w:t>"</w:t>
      </w:r>
      <w:r w:rsidR="00245E53">
        <w:rPr>
          <w:rFonts w:ascii="Arial" w:hAnsi="Arial" w:cs="Arial"/>
          <w:b/>
          <w:sz w:val="24"/>
          <w:szCs w:val="24"/>
        </w:rPr>
        <w:t>SMS</w:t>
      </w:r>
      <w:r>
        <w:rPr>
          <w:rFonts w:ascii="Arial" w:hAnsi="Arial" w:cs="Arial"/>
          <w:b/>
          <w:sz w:val="24"/>
          <w:szCs w:val="24"/>
        </w:rPr>
        <w:t>"</w:t>
      </w:r>
      <w:r w:rsidR="00245E53">
        <w:rPr>
          <w:rFonts w:ascii="Arial" w:hAnsi="Arial" w:cs="Arial"/>
          <w:sz w:val="24"/>
          <w:szCs w:val="24"/>
        </w:rPr>
        <w:t xml:space="preserve"> means the organisation that manages and </w:t>
      </w:r>
      <w:r w:rsidR="00B64F68">
        <w:rPr>
          <w:rFonts w:ascii="Arial" w:hAnsi="Arial" w:cs="Arial"/>
          <w:sz w:val="24"/>
          <w:szCs w:val="24"/>
        </w:rPr>
        <w:t xml:space="preserve">operates </w:t>
      </w:r>
      <w:r w:rsidR="00245E53">
        <w:rPr>
          <w:rFonts w:ascii="Arial" w:hAnsi="Arial" w:cs="Arial"/>
          <w:sz w:val="24"/>
          <w:szCs w:val="24"/>
        </w:rPr>
        <w:t>the Quantum System</w:t>
      </w:r>
      <w:r w:rsidR="00B64F68">
        <w:rPr>
          <w:rFonts w:ascii="Arial" w:hAnsi="Arial" w:cs="Arial"/>
          <w:sz w:val="24"/>
          <w:szCs w:val="24"/>
        </w:rPr>
        <w:t xml:space="preserve"> on behalf of gas suppliers in the United Kingdom;</w:t>
      </w:r>
    </w:p>
    <w:p w14:paraId="0AA45F2F" w14:textId="5EE44658" w:rsidR="00776827" w:rsidRDefault="00776827" w:rsidP="00EC68E2">
      <w:pPr>
        <w:spacing w:after="0" w:line="240" w:lineRule="auto"/>
        <w:contextualSpacing/>
        <w:rPr>
          <w:rFonts w:ascii="Arial" w:hAnsi="Arial" w:cs="Arial"/>
          <w:sz w:val="24"/>
          <w:szCs w:val="24"/>
        </w:rPr>
      </w:pPr>
    </w:p>
    <w:p w14:paraId="163E9696" w14:textId="77777777" w:rsidR="00776827" w:rsidRDefault="00776827" w:rsidP="00776827">
      <w:pPr>
        <w:spacing w:after="0" w:line="240" w:lineRule="auto"/>
        <w:contextualSpacing/>
        <w:rPr>
          <w:rFonts w:ascii="Arial" w:hAnsi="Arial" w:cs="Arial"/>
          <w:sz w:val="24"/>
          <w:szCs w:val="24"/>
        </w:rPr>
      </w:pPr>
      <w:bookmarkStart w:id="1" w:name="_Hlk517964597"/>
      <w:r w:rsidRPr="00CD5825">
        <w:rPr>
          <w:rFonts w:ascii="Arial" w:hAnsi="Arial" w:cs="Arial"/>
          <w:b/>
          <w:sz w:val="24"/>
          <w:szCs w:val="24"/>
        </w:rPr>
        <w:t>“S</w:t>
      </w:r>
      <w:r>
        <w:rPr>
          <w:rFonts w:ascii="Arial" w:hAnsi="Arial" w:cs="Arial"/>
          <w:b/>
          <w:sz w:val="24"/>
          <w:szCs w:val="24"/>
        </w:rPr>
        <w:t>o</w:t>
      </w:r>
      <w:r w:rsidRPr="00CD5825">
        <w:rPr>
          <w:rFonts w:ascii="Arial" w:hAnsi="Arial" w:cs="Arial"/>
          <w:b/>
          <w:sz w:val="24"/>
          <w:szCs w:val="24"/>
        </w:rPr>
        <w:t>LR”</w:t>
      </w:r>
      <w:r>
        <w:rPr>
          <w:rFonts w:ascii="Arial" w:hAnsi="Arial" w:cs="Arial"/>
          <w:sz w:val="24"/>
          <w:szCs w:val="24"/>
        </w:rPr>
        <w:t xml:space="preserve"> means Supplier of Last Resort</w:t>
      </w:r>
    </w:p>
    <w:bookmarkEnd w:id="1"/>
    <w:p w14:paraId="0005E41C" w14:textId="77777777" w:rsidR="008B4704" w:rsidRDefault="008B4704" w:rsidP="00EC68E2">
      <w:pPr>
        <w:spacing w:after="0" w:line="240" w:lineRule="auto"/>
        <w:contextualSpacing/>
        <w:rPr>
          <w:rFonts w:ascii="Arial" w:hAnsi="Arial" w:cs="Arial"/>
          <w:b/>
          <w:sz w:val="24"/>
          <w:szCs w:val="24"/>
        </w:rPr>
      </w:pPr>
    </w:p>
    <w:p w14:paraId="0005E41F" w14:textId="2BB0CAFA" w:rsidR="0059569B" w:rsidRPr="005658C2" w:rsidRDefault="0024170D" w:rsidP="00B64F68">
      <w:pPr>
        <w:spacing w:after="0" w:line="240" w:lineRule="auto"/>
        <w:contextualSpacing/>
        <w:rPr>
          <w:rFonts w:ascii="Arial" w:hAnsi="Arial" w:cs="Arial"/>
          <w:b/>
          <w:sz w:val="24"/>
          <w:szCs w:val="24"/>
        </w:rPr>
      </w:pPr>
      <w:r>
        <w:rPr>
          <w:rFonts w:ascii="Arial" w:hAnsi="Arial" w:cs="Arial"/>
          <w:b/>
          <w:sz w:val="24"/>
          <w:szCs w:val="24"/>
        </w:rPr>
        <w:t>"</w:t>
      </w:r>
      <w:r w:rsidRPr="0027595B">
        <w:rPr>
          <w:rFonts w:ascii="Arial" w:hAnsi="Arial" w:cs="Arial"/>
          <w:b/>
          <w:sz w:val="24"/>
          <w:szCs w:val="24"/>
        </w:rPr>
        <w:t>Withdrawing User</w:t>
      </w:r>
      <w:r>
        <w:rPr>
          <w:rFonts w:ascii="Arial" w:hAnsi="Arial" w:cs="Arial"/>
          <w:b/>
          <w:sz w:val="24"/>
          <w:szCs w:val="24"/>
        </w:rPr>
        <w:t>"</w:t>
      </w:r>
      <w:r w:rsidRPr="005658C2">
        <w:rPr>
          <w:rFonts w:ascii="Arial" w:hAnsi="Arial" w:cs="Arial"/>
          <w:sz w:val="24"/>
          <w:szCs w:val="24"/>
        </w:rPr>
        <w:t xml:space="preserve"> means the incumbent supplier who is supplying</w:t>
      </w:r>
      <w:r>
        <w:rPr>
          <w:rFonts w:ascii="Arial" w:hAnsi="Arial" w:cs="Arial"/>
          <w:sz w:val="24"/>
          <w:szCs w:val="24"/>
        </w:rPr>
        <w:t xml:space="preserve"> gas</w:t>
      </w:r>
      <w:r w:rsidRPr="005658C2">
        <w:rPr>
          <w:rFonts w:ascii="Arial" w:hAnsi="Arial" w:cs="Arial"/>
          <w:sz w:val="24"/>
          <w:szCs w:val="24"/>
        </w:rPr>
        <w:t xml:space="preserve"> to a customer at a particular premise;</w:t>
      </w:r>
      <w:r>
        <w:rPr>
          <w:rFonts w:ascii="Arial" w:hAnsi="Arial" w:cs="Arial"/>
          <w:b/>
          <w:sz w:val="24"/>
          <w:szCs w:val="24"/>
        </w:rPr>
        <w:br w:type="page"/>
      </w:r>
      <w:r w:rsidR="00EC68E2">
        <w:rPr>
          <w:rFonts w:ascii="Arial" w:hAnsi="Arial" w:cs="Arial"/>
          <w:b/>
          <w:sz w:val="24"/>
          <w:szCs w:val="24"/>
        </w:rPr>
        <w:lastRenderedPageBreak/>
        <w:t>2.0</w:t>
      </w:r>
      <w:r w:rsidR="00EC68E2">
        <w:rPr>
          <w:rFonts w:ascii="Arial" w:hAnsi="Arial" w:cs="Arial"/>
          <w:b/>
          <w:sz w:val="24"/>
          <w:szCs w:val="24"/>
        </w:rPr>
        <w:tab/>
      </w:r>
      <w:r w:rsidR="00EF59A7" w:rsidRPr="005658C2">
        <w:rPr>
          <w:rFonts w:ascii="Arial" w:hAnsi="Arial" w:cs="Arial"/>
          <w:b/>
          <w:sz w:val="24"/>
          <w:szCs w:val="24"/>
        </w:rPr>
        <w:t>Purpose</w:t>
      </w:r>
    </w:p>
    <w:p w14:paraId="0005E420" w14:textId="77777777" w:rsidR="009B6634" w:rsidRDefault="009B6634" w:rsidP="00B64F68">
      <w:pPr>
        <w:spacing w:after="0" w:line="240" w:lineRule="auto"/>
        <w:contextualSpacing/>
        <w:rPr>
          <w:rFonts w:ascii="Arial" w:hAnsi="Arial" w:cs="Arial"/>
          <w:sz w:val="24"/>
          <w:szCs w:val="24"/>
        </w:rPr>
      </w:pPr>
    </w:p>
    <w:p w14:paraId="0005E421" w14:textId="77777777" w:rsidR="00EF59A7" w:rsidRDefault="00EF59A7" w:rsidP="00B64F68">
      <w:pPr>
        <w:spacing w:after="0" w:line="240" w:lineRule="auto"/>
        <w:contextualSpacing/>
        <w:rPr>
          <w:rFonts w:ascii="Arial" w:hAnsi="Arial" w:cs="Arial"/>
          <w:sz w:val="24"/>
          <w:szCs w:val="24"/>
        </w:rPr>
      </w:pPr>
      <w:r w:rsidRPr="005658C2">
        <w:rPr>
          <w:rFonts w:ascii="Arial" w:hAnsi="Arial" w:cs="Arial"/>
          <w:sz w:val="24"/>
          <w:szCs w:val="24"/>
        </w:rPr>
        <w:t>This document is intended to:</w:t>
      </w:r>
    </w:p>
    <w:p w14:paraId="0005E422" w14:textId="77777777" w:rsidR="00EC68E2" w:rsidRPr="005658C2" w:rsidRDefault="00EC68E2" w:rsidP="00B64F68">
      <w:pPr>
        <w:spacing w:after="0" w:line="240" w:lineRule="auto"/>
        <w:contextualSpacing/>
        <w:rPr>
          <w:rFonts w:ascii="Arial" w:hAnsi="Arial" w:cs="Arial"/>
          <w:sz w:val="24"/>
          <w:szCs w:val="24"/>
        </w:rPr>
      </w:pPr>
    </w:p>
    <w:p w14:paraId="0005E423" w14:textId="77777777" w:rsidR="00EF59A7" w:rsidRDefault="00EF59A7" w:rsidP="00EC68E2">
      <w:pPr>
        <w:pStyle w:val="ListParagraph"/>
        <w:numPr>
          <w:ilvl w:val="0"/>
          <w:numId w:val="14"/>
        </w:numPr>
        <w:spacing w:after="0" w:line="240" w:lineRule="auto"/>
        <w:rPr>
          <w:rFonts w:ascii="Arial" w:hAnsi="Arial" w:cs="Arial"/>
          <w:sz w:val="24"/>
          <w:szCs w:val="24"/>
        </w:rPr>
      </w:pPr>
      <w:r w:rsidRPr="005658C2">
        <w:rPr>
          <w:rFonts w:ascii="Arial" w:hAnsi="Arial" w:cs="Arial"/>
          <w:sz w:val="24"/>
          <w:szCs w:val="24"/>
        </w:rPr>
        <w:t xml:space="preserve">describe standards of good practice and service in dealing with the transfer of customers </w:t>
      </w:r>
      <w:r w:rsidR="00B64F68">
        <w:rPr>
          <w:rFonts w:ascii="Arial" w:hAnsi="Arial" w:cs="Arial"/>
          <w:sz w:val="24"/>
          <w:szCs w:val="24"/>
        </w:rPr>
        <w:t>with Quantum M</w:t>
      </w:r>
      <w:r w:rsidR="00D429A7">
        <w:rPr>
          <w:rFonts w:ascii="Arial" w:hAnsi="Arial" w:cs="Arial"/>
          <w:sz w:val="24"/>
          <w:szCs w:val="24"/>
        </w:rPr>
        <w:t>eters</w:t>
      </w:r>
      <w:r w:rsidR="008B4704">
        <w:rPr>
          <w:rFonts w:ascii="Arial" w:hAnsi="Arial" w:cs="Arial"/>
          <w:sz w:val="24"/>
          <w:szCs w:val="24"/>
        </w:rPr>
        <w:t>;</w:t>
      </w:r>
    </w:p>
    <w:p w14:paraId="0005E424" w14:textId="77777777" w:rsidR="00EC68E2" w:rsidRPr="005658C2" w:rsidRDefault="00EC68E2" w:rsidP="00EC68E2">
      <w:pPr>
        <w:pStyle w:val="ListParagraph"/>
        <w:spacing w:after="0" w:line="240" w:lineRule="auto"/>
        <w:rPr>
          <w:rFonts w:ascii="Arial" w:hAnsi="Arial" w:cs="Arial"/>
          <w:sz w:val="24"/>
          <w:szCs w:val="24"/>
        </w:rPr>
      </w:pPr>
    </w:p>
    <w:p w14:paraId="0005E425" w14:textId="77777777" w:rsidR="00EF59A7" w:rsidRDefault="00EF59A7" w:rsidP="00EC68E2">
      <w:pPr>
        <w:pStyle w:val="ListParagraph"/>
        <w:numPr>
          <w:ilvl w:val="0"/>
          <w:numId w:val="14"/>
        </w:numPr>
        <w:spacing w:after="0" w:line="240" w:lineRule="auto"/>
        <w:rPr>
          <w:rFonts w:ascii="Arial" w:hAnsi="Arial" w:cs="Arial"/>
          <w:sz w:val="24"/>
          <w:szCs w:val="24"/>
        </w:rPr>
      </w:pPr>
      <w:r w:rsidRPr="005658C2">
        <w:rPr>
          <w:rFonts w:ascii="Arial" w:hAnsi="Arial" w:cs="Arial"/>
          <w:sz w:val="24"/>
          <w:szCs w:val="24"/>
        </w:rPr>
        <w:t>promote the disclosure of information, between relevant</w:t>
      </w:r>
      <w:r w:rsidR="003F381B" w:rsidRPr="005658C2">
        <w:rPr>
          <w:rFonts w:ascii="Arial" w:hAnsi="Arial" w:cs="Arial"/>
          <w:sz w:val="24"/>
          <w:szCs w:val="24"/>
        </w:rPr>
        <w:t xml:space="preserve"> gas</w:t>
      </w:r>
      <w:r w:rsidRPr="005658C2">
        <w:rPr>
          <w:rFonts w:ascii="Arial" w:hAnsi="Arial" w:cs="Arial"/>
          <w:sz w:val="24"/>
          <w:szCs w:val="24"/>
        </w:rPr>
        <w:t xml:space="preserve"> suppliers, on switching customer</w:t>
      </w:r>
      <w:r w:rsidR="005B57A2">
        <w:rPr>
          <w:rFonts w:ascii="Arial" w:hAnsi="Arial" w:cs="Arial"/>
          <w:sz w:val="24"/>
          <w:szCs w:val="24"/>
        </w:rPr>
        <w:t>s</w:t>
      </w:r>
      <w:r w:rsidRPr="005658C2">
        <w:rPr>
          <w:rFonts w:ascii="Arial" w:hAnsi="Arial" w:cs="Arial"/>
          <w:sz w:val="24"/>
          <w:szCs w:val="24"/>
        </w:rPr>
        <w:t xml:space="preserve"> that </w:t>
      </w:r>
      <w:r w:rsidR="00B64F68">
        <w:rPr>
          <w:rFonts w:ascii="Arial" w:hAnsi="Arial" w:cs="Arial"/>
          <w:sz w:val="24"/>
          <w:szCs w:val="24"/>
        </w:rPr>
        <w:t xml:space="preserve">are supplied through </w:t>
      </w:r>
      <w:r w:rsidRPr="005658C2">
        <w:rPr>
          <w:rFonts w:ascii="Arial" w:hAnsi="Arial" w:cs="Arial"/>
          <w:sz w:val="24"/>
          <w:szCs w:val="24"/>
        </w:rPr>
        <w:t xml:space="preserve">a </w:t>
      </w:r>
      <w:r w:rsidR="00B64F68">
        <w:rPr>
          <w:rFonts w:ascii="Arial" w:hAnsi="Arial" w:cs="Arial"/>
          <w:sz w:val="24"/>
          <w:szCs w:val="24"/>
        </w:rPr>
        <w:t>Quantum M</w:t>
      </w:r>
      <w:r w:rsidR="00D429A7">
        <w:rPr>
          <w:rFonts w:ascii="Arial" w:hAnsi="Arial" w:cs="Arial"/>
          <w:sz w:val="24"/>
          <w:szCs w:val="24"/>
        </w:rPr>
        <w:t>eter</w:t>
      </w:r>
      <w:r w:rsidR="00B41AFE">
        <w:rPr>
          <w:rFonts w:ascii="Arial" w:hAnsi="Arial" w:cs="Arial"/>
          <w:sz w:val="24"/>
          <w:szCs w:val="24"/>
        </w:rPr>
        <w:t>;</w:t>
      </w:r>
    </w:p>
    <w:p w14:paraId="0005E426" w14:textId="77777777" w:rsidR="00EC68E2" w:rsidRPr="005658C2" w:rsidRDefault="00EC68E2" w:rsidP="00EC68E2">
      <w:pPr>
        <w:pStyle w:val="ListParagraph"/>
        <w:spacing w:after="0" w:line="240" w:lineRule="auto"/>
        <w:rPr>
          <w:rFonts w:ascii="Arial" w:hAnsi="Arial" w:cs="Arial"/>
          <w:sz w:val="24"/>
          <w:szCs w:val="24"/>
        </w:rPr>
      </w:pPr>
    </w:p>
    <w:p w14:paraId="0005E427" w14:textId="77777777" w:rsidR="00EF59A7" w:rsidRDefault="00EF59A7" w:rsidP="00EC68E2">
      <w:pPr>
        <w:pStyle w:val="ListParagraph"/>
        <w:numPr>
          <w:ilvl w:val="0"/>
          <w:numId w:val="14"/>
        </w:numPr>
        <w:spacing w:after="0" w:line="240" w:lineRule="auto"/>
        <w:rPr>
          <w:rFonts w:ascii="Arial" w:hAnsi="Arial" w:cs="Arial"/>
          <w:sz w:val="24"/>
          <w:szCs w:val="24"/>
        </w:rPr>
      </w:pPr>
      <w:r w:rsidRPr="005658C2">
        <w:rPr>
          <w:rFonts w:ascii="Arial" w:hAnsi="Arial" w:cs="Arial"/>
          <w:sz w:val="24"/>
          <w:szCs w:val="24"/>
        </w:rPr>
        <w:t>promote informed and effective relationships between suppliers and their customers;</w:t>
      </w:r>
    </w:p>
    <w:p w14:paraId="0005E428" w14:textId="77777777" w:rsidR="00EC68E2" w:rsidRPr="005658C2" w:rsidRDefault="00EC68E2" w:rsidP="00EC68E2">
      <w:pPr>
        <w:pStyle w:val="ListParagraph"/>
        <w:spacing w:after="0" w:line="240" w:lineRule="auto"/>
        <w:rPr>
          <w:rFonts w:ascii="Arial" w:hAnsi="Arial" w:cs="Arial"/>
          <w:sz w:val="24"/>
          <w:szCs w:val="24"/>
        </w:rPr>
      </w:pPr>
    </w:p>
    <w:p w14:paraId="0005E429" w14:textId="77777777" w:rsidR="00EF59A7" w:rsidRDefault="00EF59A7" w:rsidP="00EC68E2">
      <w:pPr>
        <w:pStyle w:val="ListParagraph"/>
        <w:numPr>
          <w:ilvl w:val="0"/>
          <w:numId w:val="14"/>
        </w:numPr>
        <w:spacing w:after="0" w:line="240" w:lineRule="auto"/>
        <w:rPr>
          <w:rFonts w:ascii="Arial" w:hAnsi="Arial" w:cs="Arial"/>
          <w:sz w:val="24"/>
          <w:szCs w:val="24"/>
        </w:rPr>
      </w:pPr>
      <w:r w:rsidRPr="005658C2">
        <w:rPr>
          <w:rFonts w:ascii="Arial" w:hAnsi="Arial" w:cs="Arial"/>
          <w:sz w:val="24"/>
          <w:szCs w:val="24"/>
        </w:rPr>
        <w:t xml:space="preserve">achieve </w:t>
      </w:r>
      <w:r w:rsidR="00B41AFE">
        <w:rPr>
          <w:rFonts w:ascii="Arial" w:hAnsi="Arial" w:cs="Arial"/>
          <w:sz w:val="24"/>
          <w:szCs w:val="24"/>
        </w:rPr>
        <w:t xml:space="preserve">a </w:t>
      </w:r>
      <w:r w:rsidRPr="005658C2">
        <w:rPr>
          <w:rFonts w:ascii="Arial" w:hAnsi="Arial" w:cs="Arial"/>
          <w:sz w:val="24"/>
          <w:szCs w:val="24"/>
        </w:rPr>
        <w:t>smooth and seamless supply point and suppl</w:t>
      </w:r>
      <w:r w:rsidR="001A1D63">
        <w:rPr>
          <w:rFonts w:ascii="Arial" w:hAnsi="Arial" w:cs="Arial"/>
          <w:sz w:val="24"/>
          <w:szCs w:val="24"/>
        </w:rPr>
        <w:t>i</w:t>
      </w:r>
      <w:r w:rsidRPr="005658C2">
        <w:rPr>
          <w:rFonts w:ascii="Arial" w:hAnsi="Arial" w:cs="Arial"/>
          <w:sz w:val="24"/>
          <w:szCs w:val="24"/>
        </w:rPr>
        <w:t xml:space="preserve">er transfer process for customers </w:t>
      </w:r>
      <w:r w:rsidR="00B64F68">
        <w:rPr>
          <w:rFonts w:ascii="Arial" w:hAnsi="Arial" w:cs="Arial"/>
          <w:sz w:val="24"/>
          <w:szCs w:val="24"/>
        </w:rPr>
        <w:t xml:space="preserve">who are supplied through </w:t>
      </w:r>
      <w:r w:rsidR="00B41AFE">
        <w:rPr>
          <w:rFonts w:ascii="Arial" w:hAnsi="Arial" w:cs="Arial"/>
          <w:sz w:val="24"/>
          <w:szCs w:val="24"/>
        </w:rPr>
        <w:t xml:space="preserve">a </w:t>
      </w:r>
      <w:r w:rsidR="00B64F68">
        <w:rPr>
          <w:rFonts w:ascii="Arial" w:hAnsi="Arial" w:cs="Arial"/>
          <w:sz w:val="24"/>
          <w:szCs w:val="24"/>
        </w:rPr>
        <w:t>Quantum M</w:t>
      </w:r>
      <w:r w:rsidR="00D429A7">
        <w:rPr>
          <w:rFonts w:ascii="Arial" w:hAnsi="Arial" w:cs="Arial"/>
          <w:sz w:val="24"/>
          <w:szCs w:val="24"/>
        </w:rPr>
        <w:t>eter</w:t>
      </w:r>
      <w:r w:rsidR="00ED137B">
        <w:rPr>
          <w:rFonts w:ascii="Arial" w:hAnsi="Arial" w:cs="Arial"/>
          <w:sz w:val="24"/>
          <w:szCs w:val="24"/>
        </w:rPr>
        <w:t>; and</w:t>
      </w:r>
    </w:p>
    <w:p w14:paraId="0005E42A" w14:textId="77777777" w:rsidR="00EC68E2" w:rsidRDefault="00EC68E2" w:rsidP="00EC68E2">
      <w:pPr>
        <w:pStyle w:val="ListParagraph"/>
        <w:spacing w:after="0" w:line="240" w:lineRule="auto"/>
        <w:rPr>
          <w:rFonts w:ascii="Arial" w:hAnsi="Arial" w:cs="Arial"/>
          <w:sz w:val="24"/>
          <w:szCs w:val="24"/>
        </w:rPr>
      </w:pPr>
    </w:p>
    <w:p w14:paraId="0005E42B" w14:textId="77777777" w:rsidR="006C4433" w:rsidRPr="006C4433" w:rsidRDefault="006C4433" w:rsidP="00EC68E2">
      <w:pPr>
        <w:pStyle w:val="ListParagraph"/>
        <w:numPr>
          <w:ilvl w:val="0"/>
          <w:numId w:val="14"/>
        </w:numPr>
        <w:spacing w:after="0" w:line="240" w:lineRule="auto"/>
        <w:rPr>
          <w:rFonts w:ascii="Arial" w:hAnsi="Arial" w:cs="Arial"/>
          <w:sz w:val="24"/>
          <w:szCs w:val="24"/>
        </w:rPr>
      </w:pPr>
      <w:r>
        <w:rPr>
          <w:rFonts w:ascii="Arial" w:hAnsi="Arial" w:cs="Arial"/>
          <w:sz w:val="24"/>
          <w:szCs w:val="24"/>
        </w:rPr>
        <w:t xml:space="preserve">ensure </w:t>
      </w:r>
      <w:r w:rsidR="00ED137B">
        <w:rPr>
          <w:rFonts w:ascii="Arial" w:hAnsi="Arial" w:cs="Arial"/>
          <w:sz w:val="24"/>
          <w:szCs w:val="24"/>
        </w:rPr>
        <w:t xml:space="preserve">customers fulfil their obligations to their supplier and </w:t>
      </w:r>
      <w:r>
        <w:rPr>
          <w:rFonts w:ascii="Arial" w:hAnsi="Arial" w:cs="Arial"/>
          <w:sz w:val="24"/>
          <w:szCs w:val="24"/>
        </w:rPr>
        <w:t>pay for the gas which they consume</w:t>
      </w:r>
      <w:r w:rsidR="00ED137B">
        <w:rPr>
          <w:rFonts w:ascii="Arial" w:hAnsi="Arial" w:cs="Arial"/>
          <w:sz w:val="24"/>
          <w:szCs w:val="24"/>
        </w:rPr>
        <w:t>.</w:t>
      </w:r>
    </w:p>
    <w:p w14:paraId="0005E42C" w14:textId="77777777" w:rsidR="001A65BE" w:rsidRDefault="001A65BE" w:rsidP="00B64F68">
      <w:pPr>
        <w:pStyle w:val="ListParagraph"/>
        <w:spacing w:after="0" w:line="240" w:lineRule="auto"/>
        <w:ind w:left="0"/>
        <w:rPr>
          <w:rFonts w:ascii="Arial" w:hAnsi="Arial" w:cs="Arial"/>
          <w:sz w:val="24"/>
          <w:szCs w:val="24"/>
        </w:rPr>
      </w:pPr>
    </w:p>
    <w:p w14:paraId="0005E42D" w14:textId="77777777" w:rsidR="003C68A1" w:rsidRDefault="006619E0" w:rsidP="00B64F68">
      <w:pPr>
        <w:pStyle w:val="ListParagraph"/>
        <w:spacing w:after="0" w:line="240" w:lineRule="auto"/>
        <w:ind w:left="0"/>
        <w:rPr>
          <w:rFonts w:ascii="Arial" w:hAnsi="Arial" w:cs="Arial"/>
          <w:sz w:val="24"/>
          <w:szCs w:val="24"/>
        </w:rPr>
      </w:pPr>
      <w:r w:rsidRPr="005658C2">
        <w:rPr>
          <w:rFonts w:ascii="Arial" w:hAnsi="Arial" w:cs="Arial"/>
          <w:sz w:val="24"/>
          <w:szCs w:val="24"/>
        </w:rPr>
        <w:t xml:space="preserve">The </w:t>
      </w:r>
      <w:r w:rsidR="000B1FD3" w:rsidRPr="005658C2">
        <w:rPr>
          <w:rFonts w:ascii="Arial" w:hAnsi="Arial" w:cs="Arial"/>
          <w:sz w:val="24"/>
          <w:szCs w:val="24"/>
        </w:rPr>
        <w:t>document</w:t>
      </w:r>
      <w:r w:rsidRPr="005658C2">
        <w:rPr>
          <w:rFonts w:ascii="Arial" w:hAnsi="Arial" w:cs="Arial"/>
          <w:sz w:val="24"/>
          <w:szCs w:val="24"/>
        </w:rPr>
        <w:t xml:space="preserve"> </w:t>
      </w:r>
      <w:r w:rsidR="00ED137B">
        <w:rPr>
          <w:rFonts w:ascii="Arial" w:hAnsi="Arial" w:cs="Arial"/>
          <w:sz w:val="24"/>
          <w:szCs w:val="24"/>
        </w:rPr>
        <w:t>outlines</w:t>
      </w:r>
      <w:r w:rsidRPr="005658C2">
        <w:rPr>
          <w:rFonts w:ascii="Arial" w:hAnsi="Arial" w:cs="Arial"/>
          <w:sz w:val="24"/>
          <w:szCs w:val="24"/>
        </w:rPr>
        <w:t xml:space="preserve"> </w:t>
      </w:r>
      <w:r w:rsidR="00B64F68">
        <w:rPr>
          <w:rFonts w:ascii="Arial" w:hAnsi="Arial" w:cs="Arial"/>
          <w:sz w:val="24"/>
          <w:szCs w:val="24"/>
        </w:rPr>
        <w:t xml:space="preserve">the procedures required to facilitate switching suppliers for Quantum Customers. </w:t>
      </w:r>
    </w:p>
    <w:p w14:paraId="0005E42E" w14:textId="77777777" w:rsidR="00B64F68" w:rsidRDefault="00B64F68" w:rsidP="00B64F68">
      <w:pPr>
        <w:pStyle w:val="ListParagraph"/>
        <w:spacing w:after="0" w:line="240" w:lineRule="auto"/>
        <w:ind w:left="0"/>
        <w:rPr>
          <w:rFonts w:ascii="Arial" w:hAnsi="Arial" w:cs="Arial"/>
          <w:sz w:val="24"/>
          <w:szCs w:val="24"/>
        </w:rPr>
      </w:pPr>
    </w:p>
    <w:p w14:paraId="0005E42F" w14:textId="77777777" w:rsidR="00B64F68" w:rsidRPr="005658C2" w:rsidRDefault="00B64F68" w:rsidP="00B64F68">
      <w:pPr>
        <w:pStyle w:val="ListParagraph"/>
        <w:spacing w:after="0" w:line="240" w:lineRule="auto"/>
        <w:ind w:left="0"/>
        <w:rPr>
          <w:rFonts w:ascii="Arial" w:hAnsi="Arial" w:cs="Arial"/>
          <w:sz w:val="24"/>
          <w:szCs w:val="24"/>
        </w:rPr>
      </w:pPr>
    </w:p>
    <w:p w14:paraId="0005E430" w14:textId="77777777" w:rsidR="00EF59A7" w:rsidRPr="005658C2" w:rsidRDefault="00EC68E2" w:rsidP="00B64F68">
      <w:pPr>
        <w:spacing w:after="0" w:line="240" w:lineRule="auto"/>
        <w:contextualSpacing/>
        <w:rPr>
          <w:rFonts w:ascii="Arial" w:hAnsi="Arial" w:cs="Arial"/>
          <w:b/>
          <w:sz w:val="24"/>
          <w:szCs w:val="24"/>
        </w:rPr>
      </w:pPr>
      <w:r>
        <w:rPr>
          <w:rFonts w:ascii="Arial" w:hAnsi="Arial" w:cs="Arial"/>
          <w:b/>
          <w:sz w:val="24"/>
          <w:szCs w:val="24"/>
        </w:rPr>
        <w:t>3.0</w:t>
      </w:r>
      <w:r>
        <w:rPr>
          <w:rFonts w:ascii="Arial" w:hAnsi="Arial" w:cs="Arial"/>
          <w:b/>
          <w:sz w:val="24"/>
          <w:szCs w:val="24"/>
        </w:rPr>
        <w:tab/>
      </w:r>
      <w:r w:rsidR="00EF59A7" w:rsidRPr="005658C2">
        <w:rPr>
          <w:rFonts w:ascii="Arial" w:hAnsi="Arial" w:cs="Arial"/>
          <w:b/>
          <w:sz w:val="24"/>
          <w:szCs w:val="24"/>
        </w:rPr>
        <w:t>Scope</w:t>
      </w:r>
    </w:p>
    <w:p w14:paraId="0005E431" w14:textId="77777777" w:rsidR="009B6634" w:rsidRDefault="009B6634" w:rsidP="00B64F68">
      <w:pPr>
        <w:spacing w:after="0" w:line="240" w:lineRule="auto"/>
        <w:contextualSpacing/>
        <w:rPr>
          <w:rFonts w:ascii="Arial" w:hAnsi="Arial" w:cs="Arial"/>
          <w:sz w:val="24"/>
          <w:szCs w:val="24"/>
        </w:rPr>
      </w:pPr>
    </w:p>
    <w:p w14:paraId="0005E432" w14:textId="77777777" w:rsidR="000B1FD3" w:rsidRPr="005658C2" w:rsidRDefault="00EF59A7" w:rsidP="00B64F68">
      <w:pPr>
        <w:spacing w:after="0" w:line="240" w:lineRule="auto"/>
        <w:contextualSpacing/>
        <w:rPr>
          <w:rFonts w:ascii="Arial" w:hAnsi="Arial" w:cs="Arial"/>
          <w:sz w:val="24"/>
          <w:szCs w:val="24"/>
        </w:rPr>
      </w:pPr>
      <w:r w:rsidRPr="005658C2">
        <w:rPr>
          <w:rFonts w:ascii="Arial" w:hAnsi="Arial" w:cs="Arial"/>
          <w:sz w:val="24"/>
          <w:szCs w:val="24"/>
        </w:rPr>
        <w:t xml:space="preserve">The scope of this </w:t>
      </w:r>
      <w:r w:rsidR="003F381B" w:rsidRPr="005658C2">
        <w:rPr>
          <w:rFonts w:ascii="Arial" w:hAnsi="Arial" w:cs="Arial"/>
          <w:sz w:val="24"/>
          <w:szCs w:val="24"/>
        </w:rPr>
        <w:t xml:space="preserve">document </w:t>
      </w:r>
      <w:r w:rsidRPr="005658C2">
        <w:rPr>
          <w:rFonts w:ascii="Arial" w:hAnsi="Arial" w:cs="Arial"/>
          <w:sz w:val="24"/>
          <w:szCs w:val="24"/>
        </w:rPr>
        <w:t>is limited to domestic</w:t>
      </w:r>
      <w:r w:rsidR="000B1FD3" w:rsidRPr="005658C2">
        <w:rPr>
          <w:rFonts w:ascii="Arial" w:hAnsi="Arial" w:cs="Arial"/>
          <w:sz w:val="24"/>
          <w:szCs w:val="24"/>
        </w:rPr>
        <w:t xml:space="preserve"> </w:t>
      </w:r>
      <w:r w:rsidR="003F381B" w:rsidRPr="005658C2">
        <w:rPr>
          <w:rFonts w:ascii="Arial" w:hAnsi="Arial" w:cs="Arial"/>
          <w:sz w:val="24"/>
          <w:szCs w:val="24"/>
        </w:rPr>
        <w:t>Supply Meter Point</w:t>
      </w:r>
      <w:r w:rsidR="00EC7052">
        <w:rPr>
          <w:rFonts w:ascii="Arial" w:hAnsi="Arial" w:cs="Arial"/>
          <w:sz w:val="24"/>
          <w:szCs w:val="24"/>
        </w:rPr>
        <w:t>s</w:t>
      </w:r>
      <w:r w:rsidR="003F381B" w:rsidRPr="005658C2">
        <w:rPr>
          <w:rFonts w:ascii="Arial" w:hAnsi="Arial" w:cs="Arial"/>
          <w:sz w:val="24"/>
          <w:szCs w:val="24"/>
        </w:rPr>
        <w:t xml:space="preserve"> </w:t>
      </w:r>
      <w:r w:rsidR="003C68A1">
        <w:rPr>
          <w:rFonts w:ascii="Arial" w:hAnsi="Arial" w:cs="Arial"/>
          <w:sz w:val="24"/>
          <w:szCs w:val="24"/>
        </w:rPr>
        <w:t>be</w:t>
      </w:r>
      <w:r w:rsidR="00B64F68">
        <w:rPr>
          <w:rFonts w:ascii="Arial" w:hAnsi="Arial" w:cs="Arial"/>
          <w:sz w:val="24"/>
          <w:szCs w:val="24"/>
        </w:rPr>
        <w:t>ing supplied through a Quantum M</w:t>
      </w:r>
      <w:r w:rsidR="003C68A1">
        <w:rPr>
          <w:rFonts w:ascii="Arial" w:hAnsi="Arial" w:cs="Arial"/>
          <w:sz w:val="24"/>
          <w:szCs w:val="24"/>
        </w:rPr>
        <w:t xml:space="preserve">eter </w:t>
      </w:r>
      <w:r w:rsidR="000B1FD3" w:rsidRPr="005658C2">
        <w:rPr>
          <w:rFonts w:ascii="Arial" w:hAnsi="Arial" w:cs="Arial"/>
          <w:sz w:val="24"/>
          <w:szCs w:val="24"/>
        </w:rPr>
        <w:t xml:space="preserve">and </w:t>
      </w:r>
      <w:r w:rsidR="003F381B" w:rsidRPr="005658C2">
        <w:rPr>
          <w:rFonts w:ascii="Arial" w:hAnsi="Arial" w:cs="Arial"/>
          <w:sz w:val="24"/>
          <w:szCs w:val="24"/>
        </w:rPr>
        <w:t>gas</w:t>
      </w:r>
      <w:r w:rsidR="000B1FD3" w:rsidRPr="005658C2">
        <w:rPr>
          <w:rFonts w:ascii="Arial" w:hAnsi="Arial" w:cs="Arial"/>
          <w:sz w:val="24"/>
          <w:szCs w:val="24"/>
        </w:rPr>
        <w:t xml:space="preserve"> suppliers </w:t>
      </w:r>
      <w:r w:rsidR="00B64F68">
        <w:rPr>
          <w:rFonts w:ascii="Arial" w:hAnsi="Arial" w:cs="Arial"/>
          <w:sz w:val="24"/>
          <w:szCs w:val="24"/>
        </w:rPr>
        <w:t xml:space="preserve">who are licenced to supply </w:t>
      </w:r>
      <w:r w:rsidR="000B1FD3" w:rsidRPr="005658C2">
        <w:rPr>
          <w:rFonts w:ascii="Arial" w:hAnsi="Arial" w:cs="Arial"/>
          <w:sz w:val="24"/>
          <w:szCs w:val="24"/>
        </w:rPr>
        <w:t xml:space="preserve">within the </w:t>
      </w:r>
      <w:r w:rsidR="003F381B" w:rsidRPr="005658C2">
        <w:rPr>
          <w:rFonts w:ascii="Arial" w:hAnsi="Arial" w:cs="Arial"/>
          <w:sz w:val="24"/>
          <w:szCs w:val="24"/>
        </w:rPr>
        <w:t>Great</w:t>
      </w:r>
      <w:r w:rsidR="001A65BE">
        <w:rPr>
          <w:rFonts w:ascii="Arial" w:hAnsi="Arial" w:cs="Arial"/>
          <w:sz w:val="24"/>
          <w:szCs w:val="24"/>
        </w:rPr>
        <w:t>er</w:t>
      </w:r>
      <w:r w:rsidR="003F381B" w:rsidRPr="005658C2">
        <w:rPr>
          <w:rFonts w:ascii="Arial" w:hAnsi="Arial" w:cs="Arial"/>
          <w:sz w:val="24"/>
          <w:szCs w:val="24"/>
        </w:rPr>
        <w:t xml:space="preserve"> Belfast </w:t>
      </w:r>
      <w:r w:rsidR="00ED137B">
        <w:rPr>
          <w:rFonts w:ascii="Arial" w:hAnsi="Arial" w:cs="Arial"/>
          <w:sz w:val="24"/>
          <w:szCs w:val="24"/>
        </w:rPr>
        <w:t>Licence area</w:t>
      </w:r>
      <w:r w:rsidR="00B64F68">
        <w:rPr>
          <w:rFonts w:ascii="Arial" w:hAnsi="Arial" w:cs="Arial"/>
          <w:sz w:val="24"/>
          <w:szCs w:val="24"/>
        </w:rPr>
        <w:t xml:space="preserve"> and who have acceded to the Supply Meter Point Agreement.</w:t>
      </w:r>
    </w:p>
    <w:p w14:paraId="0005E433" w14:textId="77777777" w:rsidR="001E5C43" w:rsidRDefault="001E5C43" w:rsidP="00B64F68">
      <w:pPr>
        <w:spacing w:after="0" w:line="240" w:lineRule="auto"/>
        <w:rPr>
          <w:rFonts w:ascii="Arial" w:hAnsi="Arial" w:cs="Arial"/>
          <w:color w:val="FF0000"/>
          <w:sz w:val="24"/>
          <w:szCs w:val="24"/>
        </w:rPr>
      </w:pPr>
    </w:p>
    <w:p w14:paraId="0005E434" w14:textId="77777777" w:rsidR="003C68A1" w:rsidRDefault="003C68A1" w:rsidP="00B64F68">
      <w:pPr>
        <w:spacing w:after="0" w:line="240" w:lineRule="auto"/>
        <w:rPr>
          <w:rFonts w:ascii="Arial" w:hAnsi="Arial" w:cs="Arial"/>
          <w:sz w:val="24"/>
          <w:szCs w:val="24"/>
        </w:rPr>
      </w:pPr>
      <w:r>
        <w:rPr>
          <w:rFonts w:ascii="Arial" w:hAnsi="Arial" w:cs="Arial"/>
          <w:sz w:val="24"/>
          <w:szCs w:val="24"/>
        </w:rPr>
        <w:t>This process</w:t>
      </w:r>
      <w:r w:rsidRPr="00606C4A">
        <w:rPr>
          <w:rFonts w:ascii="Arial" w:hAnsi="Arial" w:cs="Arial"/>
          <w:sz w:val="24"/>
          <w:szCs w:val="24"/>
        </w:rPr>
        <w:t xml:space="preserve"> is only applicable if both the Existing Registered User and the Proposing User have entered an ‘Agreement for the Provision of Quantum Services’ with Siemens Metering Services. </w:t>
      </w:r>
    </w:p>
    <w:p w14:paraId="0005E435" w14:textId="77777777" w:rsidR="003C68A1" w:rsidRDefault="003C68A1" w:rsidP="00B64F68">
      <w:pPr>
        <w:spacing w:after="0" w:line="240" w:lineRule="auto"/>
        <w:rPr>
          <w:rFonts w:ascii="Arial" w:hAnsi="Arial" w:cs="Arial"/>
          <w:sz w:val="24"/>
          <w:szCs w:val="24"/>
        </w:rPr>
      </w:pPr>
    </w:p>
    <w:p w14:paraId="0005E436" w14:textId="178680DA" w:rsidR="003C68A1" w:rsidRDefault="003C68A1" w:rsidP="00B64F68">
      <w:pPr>
        <w:spacing w:after="0" w:line="240" w:lineRule="auto"/>
        <w:rPr>
          <w:rFonts w:ascii="Arial" w:hAnsi="Arial" w:cs="Arial"/>
          <w:sz w:val="24"/>
          <w:szCs w:val="24"/>
        </w:rPr>
      </w:pPr>
      <w:r>
        <w:rPr>
          <w:rFonts w:ascii="Arial" w:hAnsi="Arial" w:cs="Arial"/>
          <w:sz w:val="24"/>
          <w:szCs w:val="24"/>
        </w:rPr>
        <w:t>Where a Proposing User has not entered an ‘Agreement for the Provision of Quantum Services’ with Siemens Metering Services they shall not be entitled to supp</w:t>
      </w:r>
      <w:r w:rsidR="00B64F68">
        <w:rPr>
          <w:rFonts w:ascii="Arial" w:hAnsi="Arial" w:cs="Arial"/>
          <w:sz w:val="24"/>
          <w:szCs w:val="24"/>
        </w:rPr>
        <w:t>ly customers through a Quantum M</w:t>
      </w:r>
      <w:r>
        <w:rPr>
          <w:rFonts w:ascii="Arial" w:hAnsi="Arial" w:cs="Arial"/>
          <w:sz w:val="24"/>
          <w:szCs w:val="24"/>
        </w:rPr>
        <w:t>eter.</w:t>
      </w:r>
    </w:p>
    <w:p w14:paraId="1E09F899" w14:textId="7F92D168" w:rsidR="00776827" w:rsidRDefault="00776827" w:rsidP="00B64F68">
      <w:pPr>
        <w:spacing w:after="0" w:line="240" w:lineRule="auto"/>
        <w:rPr>
          <w:rFonts w:ascii="Arial" w:hAnsi="Arial" w:cs="Arial"/>
          <w:sz w:val="24"/>
          <w:szCs w:val="24"/>
        </w:rPr>
      </w:pPr>
    </w:p>
    <w:p w14:paraId="2F3D5B31" w14:textId="77777777" w:rsidR="00776827" w:rsidRPr="00606C4A" w:rsidRDefault="00776827" w:rsidP="00776827">
      <w:pPr>
        <w:spacing w:after="0" w:line="240" w:lineRule="auto"/>
        <w:rPr>
          <w:rFonts w:ascii="Arial" w:hAnsi="Arial" w:cs="Arial"/>
          <w:sz w:val="24"/>
          <w:szCs w:val="24"/>
        </w:rPr>
      </w:pPr>
      <w:r w:rsidRPr="00495431">
        <w:rPr>
          <w:rFonts w:ascii="Arial" w:hAnsi="Arial" w:cs="Arial"/>
          <w:sz w:val="24"/>
          <w:szCs w:val="24"/>
        </w:rPr>
        <w:t>In a SoLR event Annex 7 – SoLR Prepayment Processes, as outlined in the Retail Market Procedure for Supplier of Last Resort events in the Northern Ireland Gas Industry, will apply</w:t>
      </w:r>
      <w:r>
        <w:rPr>
          <w:rFonts w:ascii="Arial" w:hAnsi="Arial" w:cs="Arial"/>
          <w:sz w:val="24"/>
          <w:szCs w:val="24"/>
        </w:rPr>
        <w:t>.</w:t>
      </w:r>
    </w:p>
    <w:p w14:paraId="3E787C17" w14:textId="77777777" w:rsidR="00776827" w:rsidRPr="00606C4A" w:rsidRDefault="00776827" w:rsidP="00B64F68">
      <w:pPr>
        <w:spacing w:after="0" w:line="240" w:lineRule="auto"/>
        <w:rPr>
          <w:rFonts w:ascii="Arial" w:hAnsi="Arial" w:cs="Arial"/>
          <w:sz w:val="24"/>
          <w:szCs w:val="24"/>
        </w:rPr>
      </w:pPr>
    </w:p>
    <w:p w14:paraId="0005E437" w14:textId="77777777" w:rsidR="003C68A1" w:rsidRPr="001262E9" w:rsidRDefault="003C68A1" w:rsidP="00B64F68">
      <w:pPr>
        <w:spacing w:after="0" w:line="240" w:lineRule="auto"/>
        <w:rPr>
          <w:rFonts w:ascii="Arial" w:hAnsi="Arial" w:cs="Arial"/>
          <w:color w:val="FF0000"/>
          <w:sz w:val="24"/>
          <w:szCs w:val="24"/>
        </w:rPr>
      </w:pPr>
    </w:p>
    <w:p w14:paraId="0005E438" w14:textId="77777777" w:rsidR="00EE2D32" w:rsidRPr="00606C4A" w:rsidRDefault="0006645A" w:rsidP="00AC0054">
      <w:pPr>
        <w:spacing w:after="0"/>
        <w:rPr>
          <w:rFonts w:ascii="Arial" w:hAnsi="Arial" w:cs="Arial"/>
          <w:b/>
          <w:sz w:val="24"/>
          <w:szCs w:val="24"/>
        </w:rPr>
      </w:pPr>
      <w:r>
        <w:rPr>
          <w:rFonts w:ascii="Arial" w:hAnsi="Arial" w:cs="Arial"/>
          <w:b/>
          <w:sz w:val="20"/>
          <w:szCs w:val="20"/>
        </w:rPr>
        <w:br w:type="page"/>
      </w:r>
      <w:r w:rsidR="00EC68E2">
        <w:rPr>
          <w:rFonts w:ascii="Arial" w:hAnsi="Arial" w:cs="Arial"/>
          <w:b/>
          <w:sz w:val="24"/>
          <w:szCs w:val="24"/>
        </w:rPr>
        <w:lastRenderedPageBreak/>
        <w:t>4.0</w:t>
      </w:r>
      <w:r w:rsidR="00EC68E2">
        <w:rPr>
          <w:rFonts w:ascii="Arial" w:hAnsi="Arial" w:cs="Arial"/>
          <w:b/>
          <w:sz w:val="24"/>
          <w:szCs w:val="24"/>
        </w:rPr>
        <w:tab/>
      </w:r>
      <w:r w:rsidR="00B64F68">
        <w:rPr>
          <w:rFonts w:ascii="Arial" w:hAnsi="Arial" w:cs="Arial"/>
          <w:b/>
          <w:sz w:val="24"/>
          <w:szCs w:val="24"/>
        </w:rPr>
        <w:t>Procedures</w:t>
      </w:r>
    </w:p>
    <w:p w14:paraId="0005E439" w14:textId="77777777" w:rsidR="00E867F9" w:rsidRDefault="00E867F9" w:rsidP="00EC68E2">
      <w:pPr>
        <w:spacing w:after="0" w:line="240" w:lineRule="auto"/>
        <w:rPr>
          <w:rFonts w:ascii="Arial" w:hAnsi="Arial" w:cs="Arial"/>
          <w:sz w:val="24"/>
          <w:szCs w:val="24"/>
        </w:rPr>
      </w:pPr>
    </w:p>
    <w:p w14:paraId="0005E43A" w14:textId="77777777" w:rsidR="00B64F68" w:rsidRPr="00B64F68" w:rsidRDefault="00EC68E2" w:rsidP="00EC68E2">
      <w:pPr>
        <w:spacing w:after="0" w:line="240" w:lineRule="auto"/>
        <w:rPr>
          <w:rFonts w:ascii="Arial" w:hAnsi="Arial" w:cs="Arial"/>
          <w:b/>
          <w:sz w:val="24"/>
          <w:szCs w:val="24"/>
        </w:rPr>
      </w:pPr>
      <w:r>
        <w:rPr>
          <w:rFonts w:ascii="Arial" w:hAnsi="Arial" w:cs="Arial"/>
          <w:b/>
          <w:sz w:val="24"/>
          <w:szCs w:val="24"/>
        </w:rPr>
        <w:t>4.1</w:t>
      </w:r>
      <w:r>
        <w:rPr>
          <w:rFonts w:ascii="Arial" w:hAnsi="Arial" w:cs="Arial"/>
          <w:b/>
          <w:sz w:val="24"/>
          <w:szCs w:val="24"/>
        </w:rPr>
        <w:tab/>
      </w:r>
      <w:r w:rsidR="00B64F68" w:rsidRPr="00B64F68">
        <w:rPr>
          <w:rFonts w:ascii="Arial" w:hAnsi="Arial" w:cs="Arial"/>
          <w:b/>
          <w:sz w:val="24"/>
          <w:szCs w:val="24"/>
        </w:rPr>
        <w:t>Information Sharing</w:t>
      </w:r>
    </w:p>
    <w:p w14:paraId="0005E43B" w14:textId="77777777" w:rsidR="00B64F68" w:rsidRDefault="00B64F68" w:rsidP="00EC68E2">
      <w:pPr>
        <w:spacing w:after="0" w:line="240" w:lineRule="auto"/>
        <w:rPr>
          <w:rFonts w:ascii="Arial" w:hAnsi="Arial" w:cs="Arial"/>
          <w:sz w:val="24"/>
          <w:szCs w:val="24"/>
        </w:rPr>
      </w:pPr>
    </w:p>
    <w:p w14:paraId="0005E43C" w14:textId="77777777" w:rsidR="00627392" w:rsidRPr="00606C4A" w:rsidRDefault="00EE2D32" w:rsidP="00EC68E2">
      <w:pPr>
        <w:spacing w:after="0" w:line="240" w:lineRule="auto"/>
        <w:rPr>
          <w:rFonts w:ascii="Arial" w:hAnsi="Arial" w:cs="Arial"/>
          <w:sz w:val="24"/>
          <w:szCs w:val="24"/>
        </w:rPr>
      </w:pPr>
      <w:r w:rsidRPr="00606C4A">
        <w:rPr>
          <w:rFonts w:ascii="Arial" w:hAnsi="Arial" w:cs="Arial"/>
          <w:sz w:val="24"/>
          <w:szCs w:val="24"/>
        </w:rPr>
        <w:t>All suppliers agree (and give permission) that Siemens</w:t>
      </w:r>
      <w:r w:rsidR="00B64F68">
        <w:rPr>
          <w:rFonts w:ascii="Arial" w:hAnsi="Arial" w:cs="Arial"/>
          <w:sz w:val="24"/>
          <w:szCs w:val="24"/>
        </w:rPr>
        <w:t xml:space="preserve"> Metering Services</w:t>
      </w:r>
      <w:r w:rsidRPr="00606C4A">
        <w:rPr>
          <w:rFonts w:ascii="Arial" w:hAnsi="Arial" w:cs="Arial"/>
          <w:sz w:val="24"/>
          <w:szCs w:val="24"/>
        </w:rPr>
        <w:t xml:space="preserve"> may provide a full list of all Quantum reference numbers to any supplier who has entered into an ‘Agreement for the Provision of Quantum Services’ with Siemens </w:t>
      </w:r>
      <w:r w:rsidR="00EC68E2">
        <w:rPr>
          <w:rFonts w:ascii="Arial" w:hAnsi="Arial" w:cs="Arial"/>
          <w:sz w:val="24"/>
          <w:szCs w:val="24"/>
        </w:rPr>
        <w:t xml:space="preserve">Metering Services </w:t>
      </w:r>
      <w:r w:rsidRPr="00606C4A">
        <w:rPr>
          <w:rFonts w:ascii="Arial" w:hAnsi="Arial" w:cs="Arial"/>
          <w:sz w:val="24"/>
          <w:szCs w:val="24"/>
        </w:rPr>
        <w:t>and who have</w:t>
      </w:r>
      <w:r w:rsidR="00B953D6">
        <w:rPr>
          <w:rFonts w:ascii="Arial" w:hAnsi="Arial" w:cs="Arial"/>
          <w:sz w:val="24"/>
          <w:szCs w:val="24"/>
        </w:rPr>
        <w:t xml:space="preserve"> </w:t>
      </w:r>
      <w:r w:rsidRPr="00606C4A">
        <w:rPr>
          <w:rFonts w:ascii="Arial" w:hAnsi="Arial" w:cs="Arial"/>
          <w:sz w:val="24"/>
          <w:szCs w:val="24"/>
        </w:rPr>
        <w:t xml:space="preserve">acceded to the Network Code and </w:t>
      </w:r>
      <w:r w:rsidR="00EC68E2">
        <w:rPr>
          <w:rFonts w:ascii="Arial" w:hAnsi="Arial" w:cs="Arial"/>
          <w:sz w:val="24"/>
          <w:szCs w:val="24"/>
        </w:rPr>
        <w:t xml:space="preserve">have acceded to the </w:t>
      </w:r>
      <w:r w:rsidRPr="00606C4A">
        <w:rPr>
          <w:rFonts w:ascii="Arial" w:hAnsi="Arial" w:cs="Arial"/>
          <w:sz w:val="24"/>
          <w:szCs w:val="24"/>
        </w:rPr>
        <w:t xml:space="preserve">Supply Meter Point Agreement. </w:t>
      </w:r>
    </w:p>
    <w:p w14:paraId="0005E43D" w14:textId="77777777" w:rsidR="004E7545" w:rsidRDefault="004E7545" w:rsidP="00EC68E2">
      <w:pPr>
        <w:spacing w:after="0" w:line="240" w:lineRule="auto"/>
        <w:contextualSpacing/>
        <w:rPr>
          <w:rFonts w:ascii="Arial" w:hAnsi="Arial" w:cs="Arial"/>
          <w:b/>
          <w:sz w:val="24"/>
          <w:szCs w:val="24"/>
        </w:rPr>
      </w:pPr>
    </w:p>
    <w:p w14:paraId="0005E43E" w14:textId="77777777" w:rsidR="004E7545" w:rsidRPr="0023363D" w:rsidRDefault="00EC68E2" w:rsidP="00EC68E2">
      <w:pPr>
        <w:spacing w:after="0" w:line="240" w:lineRule="auto"/>
        <w:contextualSpacing/>
        <w:rPr>
          <w:rFonts w:ascii="Arial" w:hAnsi="Arial" w:cs="Arial"/>
          <w:b/>
          <w:sz w:val="24"/>
          <w:szCs w:val="24"/>
        </w:rPr>
      </w:pPr>
      <w:r w:rsidRPr="0023363D">
        <w:rPr>
          <w:rFonts w:ascii="Arial" w:hAnsi="Arial" w:cs="Arial"/>
          <w:b/>
          <w:sz w:val="24"/>
          <w:szCs w:val="24"/>
        </w:rPr>
        <w:t>4.2</w:t>
      </w:r>
      <w:r w:rsidR="004504A0">
        <w:rPr>
          <w:rFonts w:ascii="Arial" w:hAnsi="Arial" w:cs="Arial"/>
          <w:b/>
          <w:sz w:val="24"/>
          <w:szCs w:val="24"/>
        </w:rPr>
        <w:t xml:space="preserve"> a:</w:t>
      </w:r>
      <w:r w:rsidRPr="0023363D">
        <w:rPr>
          <w:rFonts w:ascii="Arial" w:hAnsi="Arial" w:cs="Arial"/>
          <w:b/>
          <w:sz w:val="24"/>
          <w:szCs w:val="24"/>
        </w:rPr>
        <w:tab/>
      </w:r>
      <w:r w:rsidR="007E0448" w:rsidRPr="0023363D">
        <w:rPr>
          <w:rFonts w:ascii="Arial" w:hAnsi="Arial" w:cs="Arial"/>
          <w:b/>
          <w:sz w:val="24"/>
          <w:szCs w:val="24"/>
        </w:rPr>
        <w:t>Debt</w:t>
      </w:r>
    </w:p>
    <w:p w14:paraId="0005E43F" w14:textId="77777777" w:rsidR="004E7545" w:rsidRPr="004E7545" w:rsidRDefault="004E7545" w:rsidP="00EC68E2">
      <w:pPr>
        <w:spacing w:after="0" w:line="240" w:lineRule="auto"/>
        <w:contextualSpacing/>
        <w:rPr>
          <w:rFonts w:ascii="Arial" w:hAnsi="Arial" w:cs="Arial"/>
          <w:sz w:val="24"/>
          <w:szCs w:val="24"/>
        </w:rPr>
      </w:pPr>
    </w:p>
    <w:p w14:paraId="0005E440" w14:textId="77777777" w:rsidR="004E7545" w:rsidRDefault="007E0448" w:rsidP="00EC68E2">
      <w:pPr>
        <w:spacing w:after="0" w:line="240" w:lineRule="auto"/>
        <w:contextualSpacing/>
        <w:rPr>
          <w:rFonts w:ascii="Arial" w:hAnsi="Arial" w:cs="Arial"/>
          <w:sz w:val="24"/>
          <w:szCs w:val="24"/>
        </w:rPr>
      </w:pPr>
      <w:r>
        <w:rPr>
          <w:rFonts w:ascii="Arial" w:hAnsi="Arial" w:cs="Arial"/>
          <w:sz w:val="24"/>
          <w:szCs w:val="24"/>
        </w:rPr>
        <w:t>Where a Quantum C</w:t>
      </w:r>
      <w:r w:rsidR="004E7545" w:rsidRPr="004E7545">
        <w:rPr>
          <w:rFonts w:ascii="Arial" w:hAnsi="Arial" w:cs="Arial"/>
          <w:sz w:val="24"/>
          <w:szCs w:val="24"/>
        </w:rPr>
        <w:t xml:space="preserve">ustomer </w:t>
      </w:r>
      <w:r>
        <w:rPr>
          <w:rFonts w:ascii="Arial" w:hAnsi="Arial" w:cs="Arial"/>
          <w:sz w:val="24"/>
          <w:szCs w:val="24"/>
        </w:rPr>
        <w:t>is in Debt (as defined in the "Retailer Code of Practice for Dealing with Customers in Debt wishing to Switch Supplier") the procedures outlined in the "Retailer Code of Practice for Dealing with Customers in Debt wishing to Switch Supplier" shall apply.</w:t>
      </w:r>
    </w:p>
    <w:p w14:paraId="0005E441" w14:textId="77777777" w:rsidR="004504A0" w:rsidRDefault="004504A0" w:rsidP="00EC68E2">
      <w:pPr>
        <w:spacing w:after="0" w:line="240" w:lineRule="auto"/>
        <w:contextualSpacing/>
        <w:rPr>
          <w:rFonts w:ascii="Arial" w:hAnsi="Arial" w:cs="Arial"/>
          <w:sz w:val="24"/>
          <w:szCs w:val="24"/>
        </w:rPr>
      </w:pPr>
    </w:p>
    <w:p w14:paraId="0005E442" w14:textId="77777777" w:rsidR="004504A0" w:rsidRPr="001E4810" w:rsidRDefault="004504A0" w:rsidP="00EC68E2">
      <w:pPr>
        <w:spacing w:after="0" w:line="240" w:lineRule="auto"/>
        <w:contextualSpacing/>
        <w:rPr>
          <w:rFonts w:ascii="Arial" w:hAnsi="Arial" w:cs="Arial"/>
          <w:b/>
          <w:sz w:val="24"/>
          <w:szCs w:val="24"/>
        </w:rPr>
      </w:pPr>
      <w:r w:rsidRPr="001E4810">
        <w:rPr>
          <w:rFonts w:ascii="Arial" w:hAnsi="Arial" w:cs="Arial"/>
          <w:b/>
          <w:sz w:val="24"/>
          <w:szCs w:val="24"/>
        </w:rPr>
        <w:t>4.2 b: Aged Debt</w:t>
      </w:r>
    </w:p>
    <w:p w14:paraId="0005E443" w14:textId="77777777" w:rsidR="004504A0" w:rsidRDefault="004504A0" w:rsidP="00EC68E2">
      <w:pPr>
        <w:spacing w:after="0" w:line="240" w:lineRule="auto"/>
        <w:contextualSpacing/>
        <w:rPr>
          <w:rFonts w:ascii="Arial" w:hAnsi="Arial" w:cs="Arial"/>
          <w:sz w:val="24"/>
          <w:szCs w:val="24"/>
        </w:rPr>
      </w:pPr>
    </w:p>
    <w:p w14:paraId="0005E444" w14:textId="77777777" w:rsidR="004504A0" w:rsidRDefault="004504A0" w:rsidP="00EC68E2">
      <w:pPr>
        <w:spacing w:after="0" w:line="240" w:lineRule="auto"/>
        <w:contextualSpacing/>
        <w:rPr>
          <w:rFonts w:ascii="Arial" w:hAnsi="Arial" w:cs="Arial"/>
          <w:sz w:val="24"/>
          <w:szCs w:val="24"/>
        </w:rPr>
      </w:pPr>
      <w:r>
        <w:rPr>
          <w:rFonts w:ascii="Arial" w:hAnsi="Arial" w:cs="Arial"/>
          <w:sz w:val="24"/>
          <w:szCs w:val="24"/>
        </w:rPr>
        <w:t>An aged debt notification form should be completed for each quantum customer switching supplier (as defined in the "Retailer Code of Practice for Dealing with Customers in Debt wishing to Switch Supplier")</w:t>
      </w:r>
    </w:p>
    <w:p w14:paraId="0005E445" w14:textId="77777777" w:rsidR="007E0448" w:rsidRDefault="007E0448" w:rsidP="00EC68E2">
      <w:pPr>
        <w:spacing w:after="0" w:line="240" w:lineRule="auto"/>
        <w:contextualSpacing/>
        <w:rPr>
          <w:rFonts w:ascii="Arial" w:hAnsi="Arial" w:cs="Arial"/>
          <w:sz w:val="24"/>
          <w:szCs w:val="24"/>
        </w:rPr>
      </w:pPr>
    </w:p>
    <w:p w14:paraId="0005E446" w14:textId="77777777" w:rsidR="007E0448" w:rsidRPr="0023363D" w:rsidRDefault="00EC68E2" w:rsidP="00EC68E2">
      <w:pPr>
        <w:spacing w:after="0" w:line="240" w:lineRule="auto"/>
        <w:contextualSpacing/>
        <w:rPr>
          <w:rFonts w:ascii="Arial" w:hAnsi="Arial" w:cs="Arial"/>
          <w:b/>
          <w:sz w:val="24"/>
          <w:szCs w:val="24"/>
        </w:rPr>
      </w:pPr>
      <w:r w:rsidRPr="0023363D">
        <w:rPr>
          <w:rFonts w:ascii="Arial" w:hAnsi="Arial" w:cs="Arial"/>
          <w:b/>
          <w:sz w:val="24"/>
          <w:szCs w:val="24"/>
        </w:rPr>
        <w:t>4.3</w:t>
      </w:r>
      <w:r w:rsidRPr="0023363D">
        <w:rPr>
          <w:rFonts w:ascii="Arial" w:hAnsi="Arial" w:cs="Arial"/>
          <w:b/>
          <w:sz w:val="24"/>
          <w:szCs w:val="24"/>
        </w:rPr>
        <w:tab/>
      </w:r>
      <w:r w:rsidR="007E0448" w:rsidRPr="0023363D">
        <w:rPr>
          <w:rFonts w:ascii="Arial" w:hAnsi="Arial" w:cs="Arial"/>
          <w:b/>
          <w:sz w:val="24"/>
          <w:szCs w:val="24"/>
        </w:rPr>
        <w:t>Outstanding Balance</w:t>
      </w:r>
    </w:p>
    <w:p w14:paraId="0005E447" w14:textId="77777777" w:rsidR="004E7545" w:rsidRDefault="004E7545" w:rsidP="00EC68E2">
      <w:pPr>
        <w:spacing w:after="0" w:line="240" w:lineRule="auto"/>
        <w:contextualSpacing/>
        <w:rPr>
          <w:rFonts w:ascii="Arial" w:hAnsi="Arial" w:cs="Arial"/>
          <w:sz w:val="24"/>
          <w:szCs w:val="24"/>
        </w:rPr>
      </w:pPr>
    </w:p>
    <w:p w14:paraId="0005E448" w14:textId="77777777" w:rsidR="007E0448" w:rsidRDefault="007E0448" w:rsidP="00EC68E2">
      <w:pPr>
        <w:spacing w:after="0" w:line="240" w:lineRule="auto"/>
        <w:contextualSpacing/>
        <w:rPr>
          <w:rFonts w:ascii="Arial" w:hAnsi="Arial" w:cs="Arial"/>
          <w:sz w:val="24"/>
          <w:szCs w:val="24"/>
        </w:rPr>
      </w:pPr>
      <w:r>
        <w:rPr>
          <w:rFonts w:ascii="Arial" w:hAnsi="Arial" w:cs="Arial"/>
          <w:sz w:val="24"/>
          <w:szCs w:val="24"/>
        </w:rPr>
        <w:t>The term "Outstanding Balance" is defined as follows:</w:t>
      </w:r>
    </w:p>
    <w:p w14:paraId="0005E449" w14:textId="77777777" w:rsidR="007E0448" w:rsidRDefault="007E0448" w:rsidP="00EC68E2">
      <w:pPr>
        <w:spacing w:after="0" w:line="240" w:lineRule="auto"/>
        <w:contextualSpacing/>
        <w:rPr>
          <w:rFonts w:ascii="Arial" w:hAnsi="Arial" w:cs="Arial"/>
          <w:sz w:val="24"/>
          <w:szCs w:val="24"/>
        </w:rPr>
      </w:pPr>
    </w:p>
    <w:p w14:paraId="0005E44A" w14:textId="77777777" w:rsidR="007E0448" w:rsidRDefault="007E0448" w:rsidP="00EC68E2">
      <w:pPr>
        <w:spacing w:after="0" w:line="240" w:lineRule="auto"/>
        <w:contextualSpacing/>
        <w:rPr>
          <w:rFonts w:ascii="Arial" w:hAnsi="Arial" w:cs="Arial"/>
          <w:sz w:val="24"/>
          <w:szCs w:val="24"/>
        </w:rPr>
      </w:pPr>
      <w:r>
        <w:rPr>
          <w:rFonts w:ascii="Arial" w:hAnsi="Arial" w:cs="Arial"/>
          <w:sz w:val="24"/>
          <w:szCs w:val="24"/>
        </w:rPr>
        <w:t>Where the customer has failed to pay charges for the supply of gas or any other supply charges to those premises or any premises previously owned or occupied by him in respect of which such charges are payable which:</w:t>
      </w:r>
    </w:p>
    <w:p w14:paraId="0005E44B" w14:textId="77777777" w:rsidR="007E0448" w:rsidRDefault="007E0448" w:rsidP="00EC68E2">
      <w:pPr>
        <w:spacing w:after="0" w:line="240" w:lineRule="auto"/>
        <w:contextualSpacing/>
        <w:rPr>
          <w:rFonts w:ascii="Arial" w:hAnsi="Arial" w:cs="Arial"/>
          <w:sz w:val="24"/>
          <w:szCs w:val="24"/>
        </w:rPr>
      </w:pPr>
    </w:p>
    <w:p w14:paraId="0005E44C" w14:textId="77777777" w:rsidR="007E0448" w:rsidRDefault="007E0448" w:rsidP="00EC68E2">
      <w:pPr>
        <w:numPr>
          <w:ilvl w:val="0"/>
          <w:numId w:val="13"/>
        </w:numPr>
        <w:spacing w:after="0" w:line="240" w:lineRule="auto"/>
        <w:contextualSpacing/>
        <w:rPr>
          <w:rFonts w:ascii="Arial" w:hAnsi="Arial" w:cs="Arial"/>
          <w:sz w:val="24"/>
          <w:szCs w:val="24"/>
        </w:rPr>
      </w:pPr>
      <w:r>
        <w:rPr>
          <w:rFonts w:ascii="Arial" w:hAnsi="Arial" w:cs="Arial"/>
          <w:sz w:val="24"/>
          <w:szCs w:val="24"/>
        </w:rPr>
        <w:t>Are due to the Existing Registered User and have been demanded in writing; and</w:t>
      </w:r>
    </w:p>
    <w:p w14:paraId="0005E44D" w14:textId="77777777" w:rsidR="007E0448" w:rsidRDefault="007E0448" w:rsidP="00EC68E2">
      <w:pPr>
        <w:numPr>
          <w:ilvl w:val="0"/>
          <w:numId w:val="13"/>
        </w:numPr>
        <w:spacing w:after="0" w:line="240" w:lineRule="auto"/>
        <w:contextualSpacing/>
        <w:rPr>
          <w:rFonts w:ascii="Arial" w:hAnsi="Arial" w:cs="Arial"/>
          <w:sz w:val="24"/>
          <w:szCs w:val="24"/>
        </w:rPr>
      </w:pPr>
      <w:r>
        <w:rPr>
          <w:rFonts w:ascii="Arial" w:hAnsi="Arial" w:cs="Arial"/>
          <w:sz w:val="24"/>
          <w:szCs w:val="24"/>
        </w:rPr>
        <w:t>Have remained unpaid for 28 days after the bill has been issued; and</w:t>
      </w:r>
    </w:p>
    <w:p w14:paraId="0005E44E" w14:textId="77777777" w:rsidR="007E0448" w:rsidRPr="004E7545" w:rsidRDefault="007E0448" w:rsidP="00EC68E2">
      <w:pPr>
        <w:numPr>
          <w:ilvl w:val="0"/>
          <w:numId w:val="13"/>
        </w:numPr>
        <w:spacing w:after="0" w:line="240" w:lineRule="auto"/>
        <w:contextualSpacing/>
        <w:rPr>
          <w:rFonts w:ascii="Arial" w:hAnsi="Arial" w:cs="Arial"/>
          <w:sz w:val="24"/>
          <w:szCs w:val="24"/>
        </w:rPr>
      </w:pPr>
      <w:r>
        <w:rPr>
          <w:rFonts w:ascii="Arial" w:hAnsi="Arial" w:cs="Arial"/>
          <w:sz w:val="24"/>
          <w:szCs w:val="24"/>
        </w:rPr>
        <w:t>Do not exceed one hundred pounds (£100).</w:t>
      </w:r>
    </w:p>
    <w:p w14:paraId="0005E44F" w14:textId="77777777" w:rsidR="004E7545" w:rsidRDefault="004E7545" w:rsidP="00EC68E2">
      <w:pPr>
        <w:spacing w:after="0" w:line="240" w:lineRule="auto"/>
        <w:contextualSpacing/>
        <w:rPr>
          <w:rFonts w:ascii="Arial" w:hAnsi="Arial" w:cs="Arial"/>
          <w:sz w:val="24"/>
          <w:szCs w:val="24"/>
        </w:rPr>
      </w:pPr>
    </w:p>
    <w:p w14:paraId="0005E450" w14:textId="77777777" w:rsidR="007E0448" w:rsidRDefault="00642EAB" w:rsidP="00EC68E2">
      <w:pPr>
        <w:spacing w:after="0" w:line="240" w:lineRule="auto"/>
        <w:contextualSpacing/>
        <w:rPr>
          <w:rFonts w:ascii="Arial" w:hAnsi="Arial" w:cs="Arial"/>
          <w:sz w:val="24"/>
          <w:szCs w:val="24"/>
        </w:rPr>
      </w:pPr>
      <w:r>
        <w:rPr>
          <w:rFonts w:ascii="Arial" w:hAnsi="Arial" w:cs="Arial"/>
          <w:sz w:val="24"/>
          <w:szCs w:val="24"/>
        </w:rPr>
        <w:t xml:space="preserve">Where a Quantum Customer has an Outstanding Balance the </w:t>
      </w:r>
      <w:r w:rsidR="0023363D">
        <w:rPr>
          <w:rFonts w:ascii="Arial" w:hAnsi="Arial" w:cs="Arial"/>
          <w:sz w:val="24"/>
          <w:szCs w:val="24"/>
        </w:rPr>
        <w:t>Outstanding Balance shall not be transferred between the Existing Registered User and the Proposing User</w:t>
      </w:r>
      <w:r w:rsidR="006555A7">
        <w:rPr>
          <w:rFonts w:ascii="Arial" w:hAnsi="Arial" w:cs="Arial"/>
          <w:sz w:val="24"/>
          <w:szCs w:val="24"/>
        </w:rPr>
        <w:t xml:space="preserve">.  </w:t>
      </w:r>
    </w:p>
    <w:p w14:paraId="0005E451" w14:textId="77777777" w:rsidR="006555A7" w:rsidRDefault="006555A7" w:rsidP="00EC68E2">
      <w:pPr>
        <w:spacing w:after="0" w:line="240" w:lineRule="auto"/>
        <w:contextualSpacing/>
        <w:rPr>
          <w:rFonts w:ascii="Arial" w:hAnsi="Arial" w:cs="Arial"/>
          <w:sz w:val="24"/>
          <w:szCs w:val="24"/>
        </w:rPr>
      </w:pPr>
    </w:p>
    <w:p w14:paraId="0005E452" w14:textId="77777777" w:rsidR="006555A7" w:rsidRDefault="006555A7" w:rsidP="00EC68E2">
      <w:pPr>
        <w:spacing w:after="0" w:line="240" w:lineRule="auto"/>
        <w:contextualSpacing/>
        <w:rPr>
          <w:rFonts w:ascii="Arial" w:hAnsi="Arial" w:cs="Arial"/>
          <w:sz w:val="24"/>
          <w:szCs w:val="24"/>
        </w:rPr>
      </w:pPr>
      <w:r>
        <w:rPr>
          <w:rFonts w:ascii="Arial" w:hAnsi="Arial" w:cs="Arial"/>
          <w:sz w:val="24"/>
          <w:szCs w:val="24"/>
        </w:rPr>
        <w:t>The Proposing User shall be entitled to recover the Outstanding Balance from the Quantum Customer.</w:t>
      </w:r>
    </w:p>
    <w:p w14:paraId="0005E453" w14:textId="77777777" w:rsidR="00642EAB" w:rsidRDefault="00642EAB" w:rsidP="00EC68E2">
      <w:pPr>
        <w:spacing w:after="0" w:line="240" w:lineRule="auto"/>
        <w:contextualSpacing/>
        <w:rPr>
          <w:rFonts w:ascii="Arial" w:hAnsi="Arial" w:cs="Arial"/>
          <w:sz w:val="24"/>
          <w:szCs w:val="24"/>
        </w:rPr>
      </w:pPr>
    </w:p>
    <w:p w14:paraId="0005E454" w14:textId="77777777" w:rsidR="00642EAB" w:rsidRPr="00642EAB" w:rsidRDefault="006555A7" w:rsidP="00EC68E2">
      <w:pPr>
        <w:spacing w:after="0" w:line="240" w:lineRule="auto"/>
        <w:contextualSpacing/>
        <w:rPr>
          <w:rFonts w:ascii="Arial" w:hAnsi="Arial" w:cs="Arial"/>
          <w:b/>
          <w:sz w:val="24"/>
          <w:szCs w:val="24"/>
        </w:rPr>
      </w:pPr>
      <w:r>
        <w:rPr>
          <w:rFonts w:ascii="Arial" w:hAnsi="Arial" w:cs="Arial"/>
          <w:b/>
          <w:sz w:val="24"/>
          <w:szCs w:val="24"/>
        </w:rPr>
        <w:t>4.4</w:t>
      </w:r>
      <w:r>
        <w:rPr>
          <w:rFonts w:ascii="Arial" w:hAnsi="Arial" w:cs="Arial"/>
          <w:b/>
          <w:sz w:val="24"/>
          <w:szCs w:val="24"/>
        </w:rPr>
        <w:tab/>
      </w:r>
      <w:r w:rsidR="00642EAB" w:rsidRPr="00642EAB">
        <w:rPr>
          <w:rFonts w:ascii="Arial" w:hAnsi="Arial" w:cs="Arial"/>
          <w:b/>
          <w:sz w:val="24"/>
          <w:szCs w:val="24"/>
        </w:rPr>
        <w:t>Credit</w:t>
      </w:r>
      <w:r w:rsidR="0024170D">
        <w:rPr>
          <w:rFonts w:ascii="Arial" w:hAnsi="Arial" w:cs="Arial"/>
          <w:b/>
          <w:sz w:val="24"/>
          <w:szCs w:val="24"/>
        </w:rPr>
        <w:t xml:space="preserve"> Balance</w:t>
      </w:r>
    </w:p>
    <w:p w14:paraId="0005E455" w14:textId="77777777" w:rsidR="00642EAB" w:rsidRDefault="00642EAB" w:rsidP="00EC68E2">
      <w:pPr>
        <w:spacing w:after="0" w:line="240" w:lineRule="auto"/>
        <w:contextualSpacing/>
        <w:rPr>
          <w:rFonts w:ascii="Arial" w:hAnsi="Arial" w:cs="Arial"/>
          <w:sz w:val="24"/>
          <w:szCs w:val="24"/>
        </w:rPr>
      </w:pPr>
    </w:p>
    <w:p w14:paraId="0005E456" w14:textId="77777777" w:rsidR="00892D80" w:rsidRDefault="00762F52" w:rsidP="00892D80">
      <w:pPr>
        <w:spacing w:after="0" w:line="240" w:lineRule="auto"/>
        <w:jc w:val="both"/>
        <w:rPr>
          <w:rFonts w:ascii="Arial" w:hAnsi="Arial" w:cs="Arial"/>
          <w:sz w:val="24"/>
          <w:szCs w:val="24"/>
        </w:rPr>
      </w:pPr>
      <w:r>
        <w:rPr>
          <w:rFonts w:ascii="Arial" w:hAnsi="Arial" w:cs="Arial"/>
          <w:sz w:val="24"/>
          <w:szCs w:val="24"/>
        </w:rPr>
        <w:t>Where a credit balance exists, a</w:t>
      </w:r>
      <w:r w:rsidR="00712AA9">
        <w:rPr>
          <w:rFonts w:ascii="Arial" w:hAnsi="Arial" w:cs="Arial"/>
          <w:sz w:val="24"/>
          <w:szCs w:val="24"/>
        </w:rPr>
        <w:t xml:space="preserve">n agreed </w:t>
      </w:r>
      <w:r w:rsidR="00B83984">
        <w:rPr>
          <w:rFonts w:ascii="Arial" w:hAnsi="Arial" w:cs="Arial"/>
          <w:sz w:val="24"/>
          <w:szCs w:val="24"/>
        </w:rPr>
        <w:t>average for the c</w:t>
      </w:r>
      <w:r w:rsidR="0024170D">
        <w:rPr>
          <w:rFonts w:ascii="Arial" w:hAnsi="Arial" w:cs="Arial"/>
          <w:sz w:val="24"/>
          <w:szCs w:val="24"/>
        </w:rPr>
        <w:t xml:space="preserve">redit </w:t>
      </w:r>
      <w:r w:rsidR="00B83984">
        <w:rPr>
          <w:rFonts w:ascii="Arial" w:hAnsi="Arial" w:cs="Arial"/>
          <w:sz w:val="24"/>
          <w:szCs w:val="24"/>
        </w:rPr>
        <w:t>b</w:t>
      </w:r>
      <w:r w:rsidR="00642EAB">
        <w:rPr>
          <w:rFonts w:ascii="Arial" w:hAnsi="Arial" w:cs="Arial"/>
          <w:sz w:val="24"/>
          <w:szCs w:val="24"/>
        </w:rPr>
        <w:t>alance</w:t>
      </w:r>
      <w:r w:rsidR="00B83984">
        <w:rPr>
          <w:rFonts w:ascii="Arial" w:hAnsi="Arial" w:cs="Arial"/>
          <w:sz w:val="24"/>
          <w:szCs w:val="24"/>
        </w:rPr>
        <w:t xml:space="preserve"> remaining </w:t>
      </w:r>
      <w:r w:rsidR="00642EAB">
        <w:rPr>
          <w:rFonts w:ascii="Arial" w:hAnsi="Arial" w:cs="Arial"/>
          <w:sz w:val="24"/>
          <w:szCs w:val="24"/>
        </w:rPr>
        <w:t xml:space="preserve">on a Quantum Meter </w:t>
      </w:r>
      <w:r w:rsidR="00D0436C">
        <w:rPr>
          <w:rFonts w:ascii="Arial" w:hAnsi="Arial" w:cs="Arial"/>
          <w:sz w:val="24"/>
          <w:szCs w:val="24"/>
        </w:rPr>
        <w:t xml:space="preserve">at the SMP Registration Date </w:t>
      </w:r>
      <w:r w:rsidR="00B83984">
        <w:rPr>
          <w:rFonts w:ascii="Arial" w:hAnsi="Arial" w:cs="Arial"/>
          <w:sz w:val="24"/>
          <w:szCs w:val="24"/>
        </w:rPr>
        <w:t>must</w:t>
      </w:r>
      <w:r w:rsidR="00D0436C">
        <w:rPr>
          <w:rFonts w:ascii="Arial" w:hAnsi="Arial" w:cs="Arial"/>
          <w:sz w:val="24"/>
          <w:szCs w:val="24"/>
        </w:rPr>
        <w:t xml:space="preserve"> be transferred between the Existing Registered User and the Proposing User.</w:t>
      </w:r>
      <w:r w:rsidR="00B83984">
        <w:rPr>
          <w:rFonts w:ascii="Arial" w:hAnsi="Arial" w:cs="Arial"/>
          <w:sz w:val="24"/>
          <w:szCs w:val="24"/>
        </w:rPr>
        <w:t xml:space="preserve"> Appendix 1 outlines this procedure. </w:t>
      </w:r>
      <w:r w:rsidR="00892D80">
        <w:rPr>
          <w:rFonts w:ascii="Arial" w:hAnsi="Arial" w:cs="Arial"/>
          <w:sz w:val="24"/>
          <w:szCs w:val="24"/>
        </w:rPr>
        <w:t xml:space="preserve"> This agreed average credit figure is set at £</w:t>
      </w:r>
      <w:r w:rsidR="00CA209F">
        <w:rPr>
          <w:rFonts w:ascii="Arial" w:hAnsi="Arial" w:cs="Arial"/>
          <w:sz w:val="24"/>
          <w:szCs w:val="24"/>
        </w:rPr>
        <w:t>18.00</w:t>
      </w:r>
      <w:r w:rsidR="00892D80">
        <w:rPr>
          <w:rFonts w:ascii="Arial" w:hAnsi="Arial" w:cs="Arial"/>
          <w:sz w:val="24"/>
          <w:szCs w:val="24"/>
        </w:rPr>
        <w:t xml:space="preserve"> per quantum meter switch: however, this figure is subject to review. </w:t>
      </w:r>
    </w:p>
    <w:p w14:paraId="0005E457" w14:textId="77777777" w:rsidR="00995391" w:rsidRPr="004E7545" w:rsidRDefault="00995391" w:rsidP="00EC68E2">
      <w:pPr>
        <w:spacing w:after="0" w:line="240" w:lineRule="auto"/>
        <w:contextualSpacing/>
        <w:rPr>
          <w:rFonts w:ascii="Arial" w:hAnsi="Arial" w:cs="Arial"/>
          <w:sz w:val="24"/>
          <w:szCs w:val="24"/>
        </w:rPr>
      </w:pPr>
      <w:r>
        <w:rPr>
          <w:rFonts w:ascii="Arial" w:hAnsi="Arial" w:cs="Arial"/>
          <w:sz w:val="24"/>
          <w:szCs w:val="24"/>
        </w:rPr>
        <w:lastRenderedPageBreak/>
        <w:t>The Quantum Customer shall not be entitled to a refund as they will be supplied to the value of the credit balance on the Quantum Meter at the SMP Registration Date by the Proposing User.</w:t>
      </w:r>
    </w:p>
    <w:p w14:paraId="0005E458" w14:textId="77777777" w:rsidR="004E7545" w:rsidRPr="004E7545" w:rsidRDefault="004E7545" w:rsidP="00EC68E2">
      <w:pPr>
        <w:spacing w:after="0" w:line="240" w:lineRule="auto"/>
        <w:contextualSpacing/>
        <w:rPr>
          <w:rFonts w:ascii="Arial" w:hAnsi="Arial" w:cs="Arial"/>
          <w:sz w:val="24"/>
          <w:szCs w:val="24"/>
        </w:rPr>
      </w:pPr>
    </w:p>
    <w:p w14:paraId="0005E459" w14:textId="77777777" w:rsidR="00676FE9" w:rsidRPr="00A03E42" w:rsidRDefault="00A03E42" w:rsidP="00EC68E2">
      <w:pPr>
        <w:spacing w:after="0" w:line="240" w:lineRule="auto"/>
        <w:contextualSpacing/>
        <w:rPr>
          <w:rFonts w:ascii="Arial" w:hAnsi="Arial" w:cs="Arial"/>
          <w:b/>
          <w:sz w:val="24"/>
          <w:szCs w:val="24"/>
        </w:rPr>
      </w:pPr>
      <w:r w:rsidRPr="00A03E42">
        <w:rPr>
          <w:rFonts w:ascii="Arial" w:hAnsi="Arial" w:cs="Arial"/>
          <w:b/>
          <w:sz w:val="24"/>
          <w:szCs w:val="24"/>
        </w:rPr>
        <w:t>4.5</w:t>
      </w:r>
      <w:r w:rsidRPr="00A03E42">
        <w:rPr>
          <w:rFonts w:ascii="Arial" w:hAnsi="Arial" w:cs="Arial"/>
          <w:b/>
          <w:sz w:val="24"/>
          <w:szCs w:val="24"/>
        </w:rPr>
        <w:tab/>
        <w:t>Transfer of Quantum Customer</w:t>
      </w:r>
    </w:p>
    <w:p w14:paraId="0005E45A" w14:textId="77777777" w:rsidR="00A03E42" w:rsidRDefault="00A03E42" w:rsidP="00EC68E2">
      <w:pPr>
        <w:spacing w:after="0" w:line="240" w:lineRule="auto"/>
        <w:contextualSpacing/>
        <w:rPr>
          <w:rFonts w:ascii="Arial" w:hAnsi="Arial" w:cs="Arial"/>
          <w:sz w:val="24"/>
          <w:szCs w:val="24"/>
        </w:rPr>
      </w:pPr>
    </w:p>
    <w:p w14:paraId="0005E45B" w14:textId="77777777" w:rsidR="00EE2D32" w:rsidRPr="00606C4A" w:rsidRDefault="00A03E42" w:rsidP="00493EE7">
      <w:pPr>
        <w:spacing w:before="100" w:beforeAutospacing="1" w:after="100" w:afterAutospacing="1" w:line="240" w:lineRule="auto"/>
        <w:contextualSpacing/>
        <w:rPr>
          <w:rFonts w:ascii="Arial" w:hAnsi="Arial" w:cs="Arial"/>
          <w:sz w:val="24"/>
          <w:szCs w:val="24"/>
        </w:rPr>
      </w:pPr>
      <w:r w:rsidRPr="00A03E42">
        <w:rPr>
          <w:rFonts w:ascii="Arial" w:hAnsi="Arial" w:cs="Arial"/>
          <w:sz w:val="24"/>
          <w:szCs w:val="24"/>
        </w:rPr>
        <w:t>T</w:t>
      </w:r>
      <w:r w:rsidR="00EE2D32" w:rsidRPr="00606C4A">
        <w:rPr>
          <w:rFonts w:ascii="Arial" w:hAnsi="Arial" w:cs="Arial"/>
          <w:sz w:val="24"/>
          <w:szCs w:val="24"/>
        </w:rPr>
        <w:t>he Propo</w:t>
      </w:r>
      <w:r w:rsidR="00B953D6">
        <w:rPr>
          <w:rFonts w:ascii="Arial" w:hAnsi="Arial" w:cs="Arial"/>
          <w:sz w:val="24"/>
          <w:szCs w:val="24"/>
        </w:rPr>
        <w:t xml:space="preserve">sing User </w:t>
      </w:r>
      <w:r>
        <w:rPr>
          <w:rFonts w:ascii="Arial" w:hAnsi="Arial" w:cs="Arial"/>
          <w:sz w:val="24"/>
          <w:szCs w:val="24"/>
        </w:rPr>
        <w:t xml:space="preserve">shall </w:t>
      </w:r>
      <w:r w:rsidR="00AC0054">
        <w:rPr>
          <w:rFonts w:ascii="Arial" w:hAnsi="Arial" w:cs="Arial"/>
          <w:sz w:val="24"/>
          <w:szCs w:val="24"/>
        </w:rPr>
        <w:t>ensure that a CQO1 form</w:t>
      </w:r>
      <w:r w:rsidR="00EE2D32" w:rsidRPr="00606C4A">
        <w:rPr>
          <w:rFonts w:ascii="Arial" w:hAnsi="Arial" w:cs="Arial"/>
          <w:sz w:val="24"/>
          <w:szCs w:val="24"/>
        </w:rPr>
        <w:t xml:space="preserve"> is submitted to S</w:t>
      </w:r>
      <w:r w:rsidR="00AC0054">
        <w:rPr>
          <w:rFonts w:ascii="Arial" w:hAnsi="Arial" w:cs="Arial"/>
          <w:sz w:val="24"/>
          <w:szCs w:val="24"/>
        </w:rPr>
        <w:t xml:space="preserve">iemens </w:t>
      </w:r>
      <w:r w:rsidR="00EE2D32" w:rsidRPr="00606C4A">
        <w:rPr>
          <w:rFonts w:ascii="Arial" w:hAnsi="Arial" w:cs="Arial"/>
          <w:sz w:val="24"/>
          <w:szCs w:val="24"/>
        </w:rPr>
        <w:t>M</w:t>
      </w:r>
      <w:r w:rsidR="00AC0054">
        <w:rPr>
          <w:rFonts w:ascii="Arial" w:hAnsi="Arial" w:cs="Arial"/>
          <w:sz w:val="24"/>
          <w:szCs w:val="24"/>
        </w:rPr>
        <w:t xml:space="preserve">etering </w:t>
      </w:r>
      <w:r w:rsidR="00EE2D32" w:rsidRPr="00606C4A">
        <w:rPr>
          <w:rFonts w:ascii="Arial" w:hAnsi="Arial" w:cs="Arial"/>
          <w:sz w:val="24"/>
          <w:szCs w:val="24"/>
        </w:rPr>
        <w:t>S</w:t>
      </w:r>
      <w:r w:rsidR="00AC0054">
        <w:rPr>
          <w:rFonts w:ascii="Arial" w:hAnsi="Arial" w:cs="Arial"/>
          <w:sz w:val="24"/>
          <w:szCs w:val="24"/>
        </w:rPr>
        <w:t>ervices</w:t>
      </w:r>
      <w:r w:rsidR="00EE2D32" w:rsidRPr="00606C4A">
        <w:rPr>
          <w:rFonts w:ascii="Arial" w:hAnsi="Arial" w:cs="Arial"/>
          <w:sz w:val="24"/>
          <w:szCs w:val="24"/>
        </w:rPr>
        <w:t xml:space="preserve"> which will instruct S</w:t>
      </w:r>
      <w:r w:rsidR="00AC0054">
        <w:rPr>
          <w:rFonts w:ascii="Arial" w:hAnsi="Arial" w:cs="Arial"/>
          <w:sz w:val="24"/>
          <w:szCs w:val="24"/>
        </w:rPr>
        <w:t xml:space="preserve">iemens </w:t>
      </w:r>
      <w:r w:rsidR="00EE2D32" w:rsidRPr="00606C4A">
        <w:rPr>
          <w:rFonts w:ascii="Arial" w:hAnsi="Arial" w:cs="Arial"/>
          <w:sz w:val="24"/>
          <w:szCs w:val="24"/>
        </w:rPr>
        <w:t>M</w:t>
      </w:r>
      <w:r w:rsidR="00AC0054">
        <w:rPr>
          <w:rFonts w:ascii="Arial" w:hAnsi="Arial" w:cs="Arial"/>
          <w:sz w:val="24"/>
          <w:szCs w:val="24"/>
        </w:rPr>
        <w:t xml:space="preserve">etering </w:t>
      </w:r>
      <w:r w:rsidR="00EE2D32" w:rsidRPr="00606C4A">
        <w:rPr>
          <w:rFonts w:ascii="Arial" w:hAnsi="Arial" w:cs="Arial"/>
          <w:sz w:val="24"/>
          <w:szCs w:val="24"/>
        </w:rPr>
        <w:t>S</w:t>
      </w:r>
      <w:r w:rsidR="00AC0054">
        <w:rPr>
          <w:rFonts w:ascii="Arial" w:hAnsi="Arial" w:cs="Arial"/>
          <w:sz w:val="24"/>
          <w:szCs w:val="24"/>
        </w:rPr>
        <w:t>ervices</w:t>
      </w:r>
      <w:r w:rsidR="00EE2D32" w:rsidRPr="00606C4A">
        <w:rPr>
          <w:rFonts w:ascii="Arial" w:hAnsi="Arial" w:cs="Arial"/>
          <w:sz w:val="24"/>
          <w:szCs w:val="24"/>
        </w:rPr>
        <w:t xml:space="preserve"> to programme a </w:t>
      </w:r>
      <w:r w:rsidR="00AC0054">
        <w:rPr>
          <w:rFonts w:ascii="Arial" w:hAnsi="Arial" w:cs="Arial"/>
          <w:sz w:val="24"/>
          <w:szCs w:val="24"/>
        </w:rPr>
        <w:t xml:space="preserve">Quantum </w:t>
      </w:r>
      <w:r w:rsidR="00EE2D32" w:rsidRPr="00606C4A">
        <w:rPr>
          <w:rFonts w:ascii="Arial" w:hAnsi="Arial" w:cs="Arial"/>
          <w:sz w:val="24"/>
          <w:szCs w:val="24"/>
        </w:rPr>
        <w:t>gas card with supplier and customer specific information</w:t>
      </w:r>
      <w:r w:rsidR="00AC0054">
        <w:rPr>
          <w:rFonts w:ascii="Arial" w:hAnsi="Arial" w:cs="Arial"/>
          <w:sz w:val="24"/>
          <w:szCs w:val="24"/>
        </w:rPr>
        <w:t>.  This allows the customer to be transferred from the Existing Registered User to the Proposing User on the Siemens Metering Services Quantum Database</w:t>
      </w:r>
      <w:r w:rsidR="00EE2D32" w:rsidRPr="00606C4A">
        <w:rPr>
          <w:rFonts w:ascii="Arial" w:hAnsi="Arial" w:cs="Arial"/>
          <w:sz w:val="24"/>
          <w:szCs w:val="24"/>
        </w:rPr>
        <w:t xml:space="preserve">. </w:t>
      </w:r>
    </w:p>
    <w:p w14:paraId="0005E45C" w14:textId="77777777" w:rsidR="00EE2D32" w:rsidRPr="00606C4A" w:rsidRDefault="00EE2D32" w:rsidP="00493EE7">
      <w:pPr>
        <w:spacing w:before="100" w:beforeAutospacing="1" w:after="100" w:afterAutospacing="1" w:line="240" w:lineRule="auto"/>
        <w:contextualSpacing/>
        <w:rPr>
          <w:rFonts w:ascii="Arial" w:hAnsi="Arial" w:cs="Arial"/>
          <w:sz w:val="24"/>
          <w:szCs w:val="24"/>
        </w:rPr>
      </w:pPr>
    </w:p>
    <w:p w14:paraId="0005E45D" w14:textId="77777777" w:rsidR="00EE2D32" w:rsidRPr="00606C4A" w:rsidRDefault="00AC0054" w:rsidP="00493EE7">
      <w:pPr>
        <w:spacing w:before="100" w:beforeAutospacing="1" w:after="100" w:afterAutospacing="1" w:line="240" w:lineRule="auto"/>
        <w:contextualSpacing/>
        <w:rPr>
          <w:rFonts w:ascii="Arial" w:hAnsi="Arial" w:cs="Arial"/>
          <w:sz w:val="24"/>
          <w:szCs w:val="24"/>
        </w:rPr>
      </w:pPr>
      <w:r>
        <w:rPr>
          <w:rFonts w:ascii="Arial" w:hAnsi="Arial" w:cs="Arial"/>
          <w:sz w:val="24"/>
          <w:szCs w:val="24"/>
        </w:rPr>
        <w:t>The Proposing U</w:t>
      </w:r>
      <w:r w:rsidR="00EE2D32" w:rsidRPr="00606C4A">
        <w:rPr>
          <w:rFonts w:ascii="Arial" w:hAnsi="Arial" w:cs="Arial"/>
          <w:sz w:val="24"/>
          <w:szCs w:val="24"/>
        </w:rPr>
        <w:t xml:space="preserve">ser </w:t>
      </w:r>
      <w:r>
        <w:rPr>
          <w:rFonts w:ascii="Arial" w:hAnsi="Arial" w:cs="Arial"/>
          <w:sz w:val="24"/>
          <w:szCs w:val="24"/>
        </w:rPr>
        <w:t xml:space="preserve">shall </w:t>
      </w:r>
      <w:r w:rsidR="00EE2D32" w:rsidRPr="00606C4A">
        <w:rPr>
          <w:rFonts w:ascii="Arial" w:hAnsi="Arial" w:cs="Arial"/>
          <w:sz w:val="24"/>
          <w:szCs w:val="24"/>
        </w:rPr>
        <w:t xml:space="preserve">ensure that the </w:t>
      </w:r>
      <w:r w:rsidR="00B953D6">
        <w:rPr>
          <w:rFonts w:ascii="Arial" w:hAnsi="Arial" w:cs="Arial"/>
          <w:sz w:val="24"/>
          <w:szCs w:val="24"/>
        </w:rPr>
        <w:t>CQO</w:t>
      </w:r>
      <w:r w:rsidR="00EE2D32" w:rsidRPr="00606C4A">
        <w:rPr>
          <w:rFonts w:ascii="Arial" w:hAnsi="Arial" w:cs="Arial"/>
          <w:sz w:val="24"/>
          <w:szCs w:val="24"/>
        </w:rPr>
        <w:t>1 form is only submitted:</w:t>
      </w:r>
    </w:p>
    <w:p w14:paraId="0005E45E" w14:textId="77777777" w:rsidR="00EE2D32" w:rsidRPr="00606C4A" w:rsidRDefault="00EE2D32" w:rsidP="00AC0054">
      <w:pPr>
        <w:pStyle w:val="ListParagraph"/>
        <w:numPr>
          <w:ilvl w:val="0"/>
          <w:numId w:val="16"/>
        </w:numPr>
        <w:spacing w:before="100" w:beforeAutospacing="1" w:after="100" w:afterAutospacing="1" w:line="240" w:lineRule="auto"/>
        <w:rPr>
          <w:rFonts w:ascii="Arial" w:hAnsi="Arial" w:cs="Arial"/>
          <w:sz w:val="24"/>
          <w:szCs w:val="24"/>
        </w:rPr>
      </w:pPr>
      <w:r w:rsidRPr="00606C4A">
        <w:rPr>
          <w:rFonts w:ascii="Arial" w:hAnsi="Arial" w:cs="Arial"/>
          <w:sz w:val="24"/>
          <w:szCs w:val="24"/>
        </w:rPr>
        <w:t>Once</w:t>
      </w:r>
      <w:r w:rsidR="00AC0054">
        <w:rPr>
          <w:rFonts w:ascii="Arial" w:hAnsi="Arial" w:cs="Arial"/>
          <w:sz w:val="24"/>
          <w:szCs w:val="24"/>
        </w:rPr>
        <w:t xml:space="preserve"> the objection period has ended; and</w:t>
      </w:r>
    </w:p>
    <w:p w14:paraId="0005E45F" w14:textId="77777777" w:rsidR="00EE2D32" w:rsidRPr="00606C4A" w:rsidRDefault="00EE2D32" w:rsidP="00AC0054">
      <w:pPr>
        <w:pStyle w:val="ListParagraph"/>
        <w:numPr>
          <w:ilvl w:val="0"/>
          <w:numId w:val="16"/>
        </w:numPr>
        <w:spacing w:before="100" w:beforeAutospacing="1" w:after="100" w:afterAutospacing="1" w:line="240" w:lineRule="auto"/>
        <w:rPr>
          <w:rFonts w:ascii="Arial" w:hAnsi="Arial" w:cs="Arial"/>
          <w:sz w:val="24"/>
          <w:szCs w:val="24"/>
        </w:rPr>
      </w:pPr>
      <w:r w:rsidRPr="00606C4A">
        <w:rPr>
          <w:rFonts w:ascii="Arial" w:hAnsi="Arial" w:cs="Arial"/>
          <w:sz w:val="24"/>
          <w:szCs w:val="24"/>
        </w:rPr>
        <w:t xml:space="preserve">In the case of </w:t>
      </w:r>
      <w:r w:rsidR="00AC0054">
        <w:rPr>
          <w:rFonts w:ascii="Arial" w:hAnsi="Arial" w:cs="Arial"/>
          <w:sz w:val="24"/>
          <w:szCs w:val="24"/>
        </w:rPr>
        <w:t>the Quantum Customer having Debt</w:t>
      </w:r>
      <w:r w:rsidRPr="00606C4A">
        <w:rPr>
          <w:rFonts w:ascii="Arial" w:hAnsi="Arial" w:cs="Arial"/>
          <w:sz w:val="24"/>
          <w:szCs w:val="24"/>
        </w:rPr>
        <w:t xml:space="preserve">, when all processes in relation to </w:t>
      </w:r>
      <w:r w:rsidR="00AC0054">
        <w:rPr>
          <w:rFonts w:ascii="Arial" w:hAnsi="Arial" w:cs="Arial"/>
          <w:sz w:val="24"/>
          <w:szCs w:val="24"/>
        </w:rPr>
        <w:t xml:space="preserve">Debt </w:t>
      </w:r>
      <w:r w:rsidRPr="00606C4A">
        <w:rPr>
          <w:rFonts w:ascii="Arial" w:hAnsi="Arial" w:cs="Arial"/>
          <w:sz w:val="24"/>
          <w:szCs w:val="24"/>
        </w:rPr>
        <w:t xml:space="preserve">have been finalised </w:t>
      </w:r>
      <w:r w:rsidR="00AC0054">
        <w:rPr>
          <w:rFonts w:ascii="Arial" w:hAnsi="Arial" w:cs="Arial"/>
          <w:sz w:val="24"/>
          <w:szCs w:val="24"/>
        </w:rPr>
        <w:t>in accordance with the Retailer Code of Practice for Dealing with Customers in Debt wishing to Switch Supplier; and</w:t>
      </w:r>
    </w:p>
    <w:p w14:paraId="0005E460" w14:textId="77777777" w:rsidR="00EE2D32" w:rsidRDefault="00EE2D32" w:rsidP="00AC0054">
      <w:pPr>
        <w:pStyle w:val="ListParagraph"/>
        <w:numPr>
          <w:ilvl w:val="0"/>
          <w:numId w:val="16"/>
        </w:numPr>
        <w:spacing w:before="100" w:beforeAutospacing="1" w:after="100" w:afterAutospacing="1" w:line="240" w:lineRule="auto"/>
        <w:rPr>
          <w:rFonts w:ascii="Arial" w:hAnsi="Arial" w:cs="Arial"/>
          <w:sz w:val="24"/>
          <w:szCs w:val="24"/>
        </w:rPr>
      </w:pPr>
      <w:r w:rsidRPr="00606C4A">
        <w:rPr>
          <w:rFonts w:ascii="Arial" w:hAnsi="Arial" w:cs="Arial"/>
          <w:sz w:val="24"/>
          <w:szCs w:val="24"/>
        </w:rPr>
        <w:t xml:space="preserve">No sooner than 6 </w:t>
      </w:r>
      <w:r w:rsidR="00AC0054">
        <w:rPr>
          <w:rFonts w:ascii="Arial" w:hAnsi="Arial" w:cs="Arial"/>
          <w:sz w:val="24"/>
          <w:szCs w:val="24"/>
        </w:rPr>
        <w:t>Working D</w:t>
      </w:r>
      <w:r w:rsidR="004B6415">
        <w:rPr>
          <w:rFonts w:ascii="Arial" w:hAnsi="Arial" w:cs="Arial"/>
          <w:sz w:val="24"/>
          <w:szCs w:val="24"/>
        </w:rPr>
        <w:t>ays</w:t>
      </w:r>
      <w:r w:rsidRPr="00606C4A">
        <w:rPr>
          <w:rFonts w:ascii="Arial" w:hAnsi="Arial" w:cs="Arial"/>
          <w:sz w:val="24"/>
          <w:szCs w:val="24"/>
        </w:rPr>
        <w:t xml:space="preserve"> </w:t>
      </w:r>
      <w:r w:rsidR="00AC0054">
        <w:rPr>
          <w:rFonts w:ascii="Arial" w:hAnsi="Arial" w:cs="Arial"/>
          <w:sz w:val="24"/>
          <w:szCs w:val="24"/>
        </w:rPr>
        <w:t>prior to the SMP Registration Date</w:t>
      </w:r>
      <w:r w:rsidRPr="00606C4A">
        <w:rPr>
          <w:rFonts w:ascii="Arial" w:hAnsi="Arial" w:cs="Arial"/>
          <w:sz w:val="24"/>
          <w:szCs w:val="24"/>
        </w:rPr>
        <w:t xml:space="preserve">. </w:t>
      </w:r>
    </w:p>
    <w:p w14:paraId="0005E461" w14:textId="77777777" w:rsidR="00493EE7" w:rsidRPr="00606C4A" w:rsidRDefault="00493EE7" w:rsidP="00493EE7">
      <w:pPr>
        <w:pStyle w:val="ListParagraph"/>
        <w:spacing w:after="0" w:line="240" w:lineRule="auto"/>
        <w:rPr>
          <w:rFonts w:ascii="Arial" w:hAnsi="Arial" w:cs="Arial"/>
          <w:sz w:val="24"/>
          <w:szCs w:val="24"/>
        </w:rPr>
      </w:pPr>
    </w:p>
    <w:p w14:paraId="0005E462" w14:textId="77777777" w:rsidR="00EE2D32" w:rsidRPr="00606C4A" w:rsidRDefault="00EE2D32" w:rsidP="00493EE7">
      <w:pPr>
        <w:spacing w:after="0" w:line="240" w:lineRule="auto"/>
        <w:rPr>
          <w:rFonts w:ascii="Arial" w:hAnsi="Arial" w:cs="Arial"/>
          <w:sz w:val="24"/>
          <w:szCs w:val="24"/>
        </w:rPr>
      </w:pPr>
      <w:r w:rsidRPr="00606C4A">
        <w:rPr>
          <w:rFonts w:ascii="Arial" w:hAnsi="Arial" w:cs="Arial"/>
          <w:sz w:val="24"/>
          <w:szCs w:val="24"/>
        </w:rPr>
        <w:t>The Existing Regis</w:t>
      </w:r>
      <w:r w:rsidR="00B953D6">
        <w:rPr>
          <w:rFonts w:ascii="Arial" w:hAnsi="Arial" w:cs="Arial"/>
          <w:sz w:val="24"/>
          <w:szCs w:val="24"/>
        </w:rPr>
        <w:t>tered User may also submit a CQO</w:t>
      </w:r>
      <w:r w:rsidRPr="00606C4A">
        <w:rPr>
          <w:rFonts w:ascii="Arial" w:hAnsi="Arial" w:cs="Arial"/>
          <w:sz w:val="24"/>
          <w:szCs w:val="24"/>
        </w:rPr>
        <w:t xml:space="preserve">9 </w:t>
      </w:r>
      <w:r w:rsidR="00B953D6">
        <w:rPr>
          <w:rFonts w:ascii="Arial" w:hAnsi="Arial" w:cs="Arial"/>
          <w:sz w:val="24"/>
          <w:szCs w:val="24"/>
        </w:rPr>
        <w:t xml:space="preserve">form </w:t>
      </w:r>
      <w:r w:rsidRPr="00606C4A">
        <w:rPr>
          <w:rFonts w:ascii="Arial" w:hAnsi="Arial" w:cs="Arial"/>
          <w:sz w:val="24"/>
          <w:szCs w:val="24"/>
        </w:rPr>
        <w:t>to S</w:t>
      </w:r>
      <w:r w:rsidR="00AC0054">
        <w:rPr>
          <w:rFonts w:ascii="Arial" w:hAnsi="Arial" w:cs="Arial"/>
          <w:sz w:val="24"/>
          <w:szCs w:val="24"/>
        </w:rPr>
        <w:t xml:space="preserve">iemens </w:t>
      </w:r>
      <w:r w:rsidRPr="00606C4A">
        <w:rPr>
          <w:rFonts w:ascii="Arial" w:hAnsi="Arial" w:cs="Arial"/>
          <w:sz w:val="24"/>
          <w:szCs w:val="24"/>
        </w:rPr>
        <w:t>M</w:t>
      </w:r>
      <w:r w:rsidR="00AC0054">
        <w:rPr>
          <w:rFonts w:ascii="Arial" w:hAnsi="Arial" w:cs="Arial"/>
          <w:sz w:val="24"/>
          <w:szCs w:val="24"/>
        </w:rPr>
        <w:t xml:space="preserve">etering </w:t>
      </w:r>
      <w:r w:rsidRPr="00606C4A">
        <w:rPr>
          <w:rFonts w:ascii="Arial" w:hAnsi="Arial" w:cs="Arial"/>
          <w:sz w:val="24"/>
          <w:szCs w:val="24"/>
        </w:rPr>
        <w:t>S</w:t>
      </w:r>
      <w:r w:rsidR="00AC0054">
        <w:rPr>
          <w:rFonts w:ascii="Arial" w:hAnsi="Arial" w:cs="Arial"/>
          <w:sz w:val="24"/>
          <w:szCs w:val="24"/>
        </w:rPr>
        <w:t>ervices</w:t>
      </w:r>
      <w:r w:rsidRPr="00606C4A">
        <w:rPr>
          <w:rFonts w:ascii="Arial" w:hAnsi="Arial" w:cs="Arial"/>
          <w:sz w:val="24"/>
          <w:szCs w:val="24"/>
        </w:rPr>
        <w:t xml:space="preserve"> requesting the closure of </w:t>
      </w:r>
      <w:r w:rsidR="00AC0054">
        <w:rPr>
          <w:rFonts w:ascii="Arial" w:hAnsi="Arial" w:cs="Arial"/>
          <w:sz w:val="24"/>
          <w:szCs w:val="24"/>
        </w:rPr>
        <w:t>the Quantum C</w:t>
      </w:r>
      <w:r w:rsidRPr="00606C4A">
        <w:rPr>
          <w:rFonts w:ascii="Arial" w:hAnsi="Arial" w:cs="Arial"/>
          <w:sz w:val="24"/>
          <w:szCs w:val="24"/>
        </w:rPr>
        <w:t>ustomer record</w:t>
      </w:r>
      <w:r w:rsidR="00AC0054">
        <w:rPr>
          <w:rFonts w:ascii="Arial" w:hAnsi="Arial" w:cs="Arial"/>
          <w:sz w:val="24"/>
          <w:szCs w:val="24"/>
        </w:rPr>
        <w:t xml:space="preserve"> on the Siemens Metering Services Quantum Database</w:t>
      </w:r>
      <w:r w:rsidRPr="00606C4A">
        <w:rPr>
          <w:rFonts w:ascii="Arial" w:hAnsi="Arial" w:cs="Arial"/>
          <w:sz w:val="24"/>
          <w:szCs w:val="24"/>
        </w:rPr>
        <w:t xml:space="preserve">. </w:t>
      </w:r>
      <w:r w:rsidR="00AC0054">
        <w:rPr>
          <w:rFonts w:ascii="Arial" w:hAnsi="Arial" w:cs="Arial"/>
          <w:sz w:val="24"/>
          <w:szCs w:val="24"/>
        </w:rPr>
        <w:t xml:space="preserve"> </w:t>
      </w:r>
      <w:r w:rsidRPr="00606C4A">
        <w:rPr>
          <w:rFonts w:ascii="Arial" w:hAnsi="Arial" w:cs="Arial"/>
          <w:sz w:val="24"/>
          <w:szCs w:val="24"/>
        </w:rPr>
        <w:t xml:space="preserve">The Existing Registered User </w:t>
      </w:r>
      <w:r w:rsidR="00AC0054">
        <w:rPr>
          <w:rFonts w:ascii="Arial" w:hAnsi="Arial" w:cs="Arial"/>
          <w:sz w:val="24"/>
          <w:szCs w:val="24"/>
        </w:rPr>
        <w:t xml:space="preserve">shall </w:t>
      </w:r>
      <w:r w:rsidRPr="00606C4A">
        <w:rPr>
          <w:rFonts w:ascii="Arial" w:hAnsi="Arial" w:cs="Arial"/>
          <w:sz w:val="24"/>
          <w:szCs w:val="24"/>
        </w:rPr>
        <w:t xml:space="preserve">not submit </w:t>
      </w:r>
      <w:r w:rsidR="00AC0054">
        <w:rPr>
          <w:rFonts w:ascii="Arial" w:hAnsi="Arial" w:cs="Arial"/>
          <w:sz w:val="24"/>
          <w:szCs w:val="24"/>
        </w:rPr>
        <w:t xml:space="preserve">a CQO9 to Siemens Metering Services prior to </w:t>
      </w:r>
      <w:r w:rsidRPr="00606C4A">
        <w:rPr>
          <w:rFonts w:ascii="Arial" w:hAnsi="Arial" w:cs="Arial"/>
          <w:sz w:val="24"/>
          <w:szCs w:val="24"/>
        </w:rPr>
        <w:t xml:space="preserve">7 </w:t>
      </w:r>
      <w:r w:rsidR="00AC0054">
        <w:rPr>
          <w:rFonts w:ascii="Arial" w:hAnsi="Arial" w:cs="Arial"/>
          <w:sz w:val="24"/>
          <w:szCs w:val="24"/>
        </w:rPr>
        <w:t>Working D</w:t>
      </w:r>
      <w:r w:rsidR="004B6415">
        <w:rPr>
          <w:rFonts w:ascii="Arial" w:hAnsi="Arial" w:cs="Arial"/>
          <w:sz w:val="24"/>
          <w:szCs w:val="24"/>
        </w:rPr>
        <w:t>ays</w:t>
      </w:r>
      <w:r w:rsidRPr="00606C4A">
        <w:rPr>
          <w:rFonts w:ascii="Arial" w:hAnsi="Arial" w:cs="Arial"/>
          <w:sz w:val="24"/>
          <w:szCs w:val="24"/>
        </w:rPr>
        <w:t xml:space="preserve"> </w:t>
      </w:r>
      <w:r w:rsidR="00AC0054">
        <w:rPr>
          <w:rFonts w:ascii="Arial" w:hAnsi="Arial" w:cs="Arial"/>
          <w:sz w:val="24"/>
          <w:szCs w:val="24"/>
        </w:rPr>
        <w:t>prior to the SMP Registration Date</w:t>
      </w:r>
      <w:r w:rsidRPr="00606C4A">
        <w:rPr>
          <w:rFonts w:ascii="Arial" w:hAnsi="Arial" w:cs="Arial"/>
          <w:sz w:val="24"/>
          <w:szCs w:val="24"/>
        </w:rPr>
        <w:t xml:space="preserve">. </w:t>
      </w:r>
      <w:r w:rsidR="00AC0054">
        <w:rPr>
          <w:rFonts w:ascii="Arial" w:hAnsi="Arial" w:cs="Arial"/>
          <w:sz w:val="24"/>
          <w:szCs w:val="24"/>
        </w:rPr>
        <w:t xml:space="preserve"> Note that it is not essential for the Existing Registered User to submit a CQO9 form to Siemens Metering Services to ensure the transfer of the customer to the Proposing User.</w:t>
      </w:r>
    </w:p>
    <w:p w14:paraId="0005E463" w14:textId="77777777" w:rsidR="00B953D6" w:rsidRDefault="00B953D6" w:rsidP="00493EE7">
      <w:pPr>
        <w:spacing w:after="0" w:line="240" w:lineRule="auto"/>
        <w:rPr>
          <w:rFonts w:ascii="Arial" w:hAnsi="Arial" w:cs="Arial"/>
          <w:sz w:val="24"/>
          <w:szCs w:val="24"/>
        </w:rPr>
      </w:pPr>
    </w:p>
    <w:p w14:paraId="0005E466" w14:textId="24385637" w:rsidR="008B3325" w:rsidRDefault="00892D80" w:rsidP="00370D82">
      <w:pPr>
        <w:spacing w:after="0" w:line="240" w:lineRule="auto"/>
        <w:jc w:val="both"/>
        <w:rPr>
          <w:rFonts w:ascii="Arial" w:hAnsi="Arial" w:cs="Arial"/>
          <w:sz w:val="24"/>
          <w:szCs w:val="24"/>
        </w:rPr>
      </w:pPr>
      <w:r>
        <w:rPr>
          <w:rFonts w:ascii="Arial" w:hAnsi="Arial" w:cs="Arial"/>
          <w:sz w:val="24"/>
          <w:szCs w:val="24"/>
        </w:rPr>
        <w:br w:type="page"/>
      </w:r>
    </w:p>
    <w:p w14:paraId="61E3AABE" w14:textId="77777777" w:rsidR="00370D82" w:rsidRDefault="00370D82" w:rsidP="00A03E42">
      <w:pPr>
        <w:spacing w:after="0" w:line="240" w:lineRule="auto"/>
        <w:jc w:val="both"/>
        <w:rPr>
          <w:rFonts w:ascii="Arial" w:hAnsi="Arial" w:cs="Arial"/>
          <w:sz w:val="24"/>
          <w:szCs w:val="24"/>
        </w:rPr>
        <w:sectPr w:rsidR="00370D82" w:rsidSect="00CB2D6E">
          <w:headerReference w:type="default" r:id="rId8"/>
          <w:footerReference w:type="default" r:id="rId9"/>
          <w:headerReference w:type="first" r:id="rId10"/>
          <w:pgSz w:w="11906" w:h="16838"/>
          <w:pgMar w:top="1440" w:right="1440" w:bottom="1440" w:left="1440" w:header="567" w:footer="0" w:gutter="0"/>
          <w:cols w:space="708"/>
          <w:titlePg/>
          <w:docGrid w:linePitch="360"/>
        </w:sectPr>
      </w:pPr>
    </w:p>
    <w:p w14:paraId="037A3EBC" w14:textId="77777777" w:rsidR="00370D82" w:rsidRPr="0024170D" w:rsidRDefault="00370D82" w:rsidP="00370D82">
      <w:pPr>
        <w:spacing w:after="0" w:line="240" w:lineRule="auto"/>
        <w:jc w:val="both"/>
        <w:rPr>
          <w:rFonts w:ascii="Arial" w:hAnsi="Arial" w:cs="Arial"/>
          <w:b/>
          <w:sz w:val="24"/>
          <w:szCs w:val="24"/>
        </w:rPr>
      </w:pPr>
      <w:r w:rsidRPr="0024170D">
        <w:rPr>
          <w:rFonts w:ascii="Arial" w:hAnsi="Arial" w:cs="Arial"/>
          <w:b/>
          <w:sz w:val="24"/>
          <w:szCs w:val="24"/>
        </w:rPr>
        <w:lastRenderedPageBreak/>
        <w:t>5.0</w:t>
      </w:r>
      <w:r w:rsidRPr="0024170D">
        <w:rPr>
          <w:rFonts w:ascii="Arial" w:hAnsi="Arial" w:cs="Arial"/>
          <w:b/>
          <w:sz w:val="24"/>
          <w:szCs w:val="24"/>
        </w:rPr>
        <w:tab/>
        <w:t>Timeline</w:t>
      </w:r>
    </w:p>
    <w:p w14:paraId="03C56879" w14:textId="77777777" w:rsidR="00370D82" w:rsidRDefault="00370D82" w:rsidP="00370D82">
      <w:pPr>
        <w:spacing w:after="0" w:line="240" w:lineRule="auto"/>
        <w:jc w:val="both"/>
        <w:rPr>
          <w:rFonts w:ascii="Arial" w:hAnsi="Arial" w:cs="Arial"/>
          <w:sz w:val="24"/>
          <w:szCs w:val="24"/>
        </w:rPr>
      </w:pPr>
      <w:r>
        <w:rPr>
          <w:rFonts w:ascii="Arial" w:hAnsi="Arial" w:cs="Arial"/>
          <w:sz w:val="24"/>
          <w:szCs w:val="24"/>
        </w:rPr>
        <w:t>The following diagram shows the various timescales associated with the transfer of a Quantum Customer to the Proposing User.</w:t>
      </w:r>
    </w:p>
    <w:p w14:paraId="63EFD98F" w14:textId="77777777" w:rsidR="00370D82" w:rsidRDefault="00370D82" w:rsidP="00A03E42">
      <w:pPr>
        <w:spacing w:after="0" w:line="240" w:lineRule="auto"/>
        <w:jc w:val="both"/>
        <w:rPr>
          <w:rFonts w:ascii="Arial" w:hAnsi="Arial" w:cs="Arial"/>
          <w:sz w:val="24"/>
          <w:szCs w:val="24"/>
        </w:rPr>
      </w:pPr>
    </w:p>
    <w:p w14:paraId="65A165C9" w14:textId="4EBA80E6" w:rsidR="00370D82" w:rsidRDefault="00776827" w:rsidP="00A03E42">
      <w:pPr>
        <w:spacing w:after="0" w:line="240" w:lineRule="auto"/>
        <w:jc w:val="both"/>
        <w:rPr>
          <w:rFonts w:ascii="Arial" w:hAnsi="Arial" w:cs="Arial"/>
          <w:sz w:val="24"/>
          <w:szCs w:val="24"/>
        </w:rPr>
        <w:sectPr w:rsidR="00370D82" w:rsidSect="0025141E">
          <w:pgSz w:w="16838" w:h="11906" w:orient="landscape"/>
          <w:pgMar w:top="1440" w:right="1440" w:bottom="1440" w:left="1440" w:header="567" w:footer="0" w:gutter="0"/>
          <w:cols w:space="708"/>
          <w:titlePg/>
          <w:docGrid w:linePitch="360"/>
        </w:sectPr>
      </w:pPr>
      <w:r>
        <w:rPr>
          <w:rFonts w:ascii="Arial" w:hAnsi="Arial" w:cs="Arial"/>
          <w:noProof/>
          <w:sz w:val="24"/>
          <w:szCs w:val="24"/>
          <w:lang w:val="en-GB" w:eastAsia="en-GB"/>
        </w:rPr>
        <w:drawing>
          <wp:inline distT="0" distB="0" distL="0" distR="0" wp14:anchorId="3CCDA766" wp14:editId="5B5C4CC4">
            <wp:extent cx="8864600" cy="45421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4600" cy="4542155"/>
                    </a:xfrm>
                    <a:prstGeom prst="rect">
                      <a:avLst/>
                    </a:prstGeom>
                    <a:noFill/>
                  </pic:spPr>
                </pic:pic>
              </a:graphicData>
            </a:graphic>
          </wp:inline>
        </w:drawing>
      </w:r>
    </w:p>
    <w:p w14:paraId="0005E467" w14:textId="761A2F9C" w:rsidR="008B3325" w:rsidRDefault="008B3325" w:rsidP="00A03E42">
      <w:pPr>
        <w:spacing w:after="0" w:line="240" w:lineRule="auto"/>
        <w:jc w:val="both"/>
        <w:rPr>
          <w:rFonts w:ascii="Arial" w:hAnsi="Arial" w:cs="Arial"/>
          <w:sz w:val="24"/>
          <w:szCs w:val="24"/>
        </w:rPr>
      </w:pPr>
    </w:p>
    <w:p w14:paraId="0005E469" w14:textId="4F90E19B" w:rsidR="00B83984" w:rsidRPr="00892D80" w:rsidRDefault="00B83984" w:rsidP="0063324A">
      <w:pPr>
        <w:pStyle w:val="NoSpacing"/>
        <w:rPr>
          <w:rFonts w:ascii="Arial" w:hAnsi="Arial" w:cs="Arial"/>
          <w:sz w:val="24"/>
          <w:szCs w:val="24"/>
        </w:rPr>
      </w:pPr>
      <w:r w:rsidRPr="0063324A">
        <w:rPr>
          <w:rFonts w:ascii="Arial" w:hAnsi="Arial" w:cs="Arial"/>
          <w:b/>
          <w:sz w:val="24"/>
          <w:szCs w:val="24"/>
        </w:rPr>
        <w:t>Appendix 1:</w:t>
      </w:r>
    </w:p>
    <w:p w14:paraId="0005E46A" w14:textId="77777777" w:rsidR="00B83984" w:rsidRDefault="00B83984" w:rsidP="00A03E42">
      <w:pPr>
        <w:spacing w:after="0" w:line="240" w:lineRule="auto"/>
        <w:jc w:val="both"/>
        <w:rPr>
          <w:rFonts w:ascii="Arial" w:hAnsi="Arial" w:cs="Arial"/>
          <w:sz w:val="24"/>
          <w:szCs w:val="24"/>
        </w:rPr>
      </w:pPr>
    </w:p>
    <w:p w14:paraId="0005E46B" w14:textId="77777777" w:rsidR="00B83984" w:rsidRDefault="00827E76" w:rsidP="00B83984">
      <w:pPr>
        <w:spacing w:after="0" w:line="240" w:lineRule="auto"/>
        <w:jc w:val="both"/>
        <w:rPr>
          <w:rFonts w:ascii="Arial" w:hAnsi="Arial" w:cs="Arial"/>
          <w:sz w:val="24"/>
          <w:szCs w:val="24"/>
        </w:rPr>
      </w:pPr>
      <w:r>
        <w:rPr>
          <w:rFonts w:ascii="Arial" w:hAnsi="Arial" w:cs="Arial"/>
          <w:sz w:val="24"/>
          <w:szCs w:val="24"/>
        </w:rPr>
        <w:t>Where a credit balance exists, a</w:t>
      </w:r>
      <w:r w:rsidR="00712AA9">
        <w:rPr>
          <w:rFonts w:ascii="Arial" w:hAnsi="Arial" w:cs="Arial"/>
          <w:sz w:val="24"/>
          <w:szCs w:val="24"/>
        </w:rPr>
        <w:t>n agreed</w:t>
      </w:r>
      <w:r w:rsidR="00B83984">
        <w:rPr>
          <w:rFonts w:ascii="Arial" w:hAnsi="Arial" w:cs="Arial"/>
          <w:sz w:val="24"/>
          <w:szCs w:val="24"/>
        </w:rPr>
        <w:t xml:space="preserve"> average credit balance for each quantum meter at the SMP Registration Date may be claimed by the registered user from the withdrawing user. This</w:t>
      </w:r>
      <w:r w:rsidR="00712AA9">
        <w:rPr>
          <w:rFonts w:ascii="Arial" w:hAnsi="Arial" w:cs="Arial"/>
          <w:sz w:val="24"/>
          <w:szCs w:val="24"/>
        </w:rPr>
        <w:t xml:space="preserve"> agreed</w:t>
      </w:r>
      <w:r w:rsidR="00B83984">
        <w:rPr>
          <w:rFonts w:ascii="Arial" w:hAnsi="Arial" w:cs="Arial"/>
          <w:sz w:val="24"/>
          <w:szCs w:val="24"/>
        </w:rPr>
        <w:t xml:space="preserve"> average credit figure is set at £</w:t>
      </w:r>
      <w:r w:rsidR="00CA209F">
        <w:rPr>
          <w:rFonts w:ascii="Arial" w:hAnsi="Arial" w:cs="Arial"/>
          <w:sz w:val="24"/>
          <w:szCs w:val="24"/>
        </w:rPr>
        <w:t>18.00</w:t>
      </w:r>
      <w:r w:rsidR="00B83984">
        <w:rPr>
          <w:rFonts w:ascii="Arial" w:hAnsi="Arial" w:cs="Arial"/>
          <w:sz w:val="24"/>
          <w:szCs w:val="24"/>
        </w:rPr>
        <w:t xml:space="preserve"> per quantum meter switch: however, this figure is subject to review. </w:t>
      </w:r>
    </w:p>
    <w:p w14:paraId="0005E46C" w14:textId="77777777" w:rsidR="00B83984" w:rsidRDefault="00B83984" w:rsidP="00B83984">
      <w:pPr>
        <w:spacing w:after="0" w:line="240" w:lineRule="auto"/>
        <w:jc w:val="both"/>
        <w:rPr>
          <w:rFonts w:ascii="Arial" w:hAnsi="Arial" w:cs="Arial"/>
          <w:sz w:val="24"/>
          <w:szCs w:val="24"/>
        </w:rPr>
      </w:pPr>
    </w:p>
    <w:p w14:paraId="0005E46D" w14:textId="77777777" w:rsidR="00B83984" w:rsidRDefault="00B83984" w:rsidP="00B83984">
      <w:pPr>
        <w:spacing w:after="0" w:line="240" w:lineRule="auto"/>
        <w:jc w:val="both"/>
        <w:rPr>
          <w:rFonts w:ascii="Arial" w:hAnsi="Arial" w:cs="Arial"/>
          <w:sz w:val="24"/>
          <w:szCs w:val="24"/>
        </w:rPr>
      </w:pPr>
      <w:r>
        <w:rPr>
          <w:rFonts w:ascii="Arial" w:hAnsi="Arial" w:cs="Arial"/>
          <w:sz w:val="24"/>
          <w:szCs w:val="24"/>
        </w:rPr>
        <w:t xml:space="preserve">The registered user will calculate the number of quantum switches with SMP Registration dates within the last calendar month. This figure should tally with the records held by the withdrawing user. </w:t>
      </w:r>
    </w:p>
    <w:p w14:paraId="0005E46E" w14:textId="77777777" w:rsidR="00B83984" w:rsidRDefault="00B83984" w:rsidP="00B83984">
      <w:pPr>
        <w:spacing w:after="0" w:line="240" w:lineRule="auto"/>
        <w:jc w:val="both"/>
        <w:rPr>
          <w:rFonts w:ascii="Arial" w:hAnsi="Arial" w:cs="Arial"/>
          <w:sz w:val="24"/>
          <w:szCs w:val="24"/>
        </w:rPr>
      </w:pPr>
    </w:p>
    <w:p w14:paraId="0005E46F" w14:textId="4E023811" w:rsidR="00B83984" w:rsidRDefault="00B83984" w:rsidP="00B83984">
      <w:pPr>
        <w:spacing w:after="0" w:line="240" w:lineRule="auto"/>
        <w:jc w:val="both"/>
        <w:rPr>
          <w:rFonts w:ascii="Arial" w:hAnsi="Arial" w:cs="Arial"/>
          <w:sz w:val="24"/>
          <w:szCs w:val="24"/>
        </w:rPr>
      </w:pPr>
      <w:r>
        <w:rPr>
          <w:rFonts w:ascii="Arial" w:hAnsi="Arial" w:cs="Arial"/>
          <w:sz w:val="24"/>
          <w:szCs w:val="24"/>
        </w:rPr>
        <w:t>The number of quantum switches is to be multiplied by the agreed average figure. However, if there is a debt balance on the meter which belongs to the current occupier of the property and is recoverable through the meter, no credit claim</w:t>
      </w:r>
      <w:r w:rsidR="009C5C9E">
        <w:rPr>
          <w:rFonts w:ascii="Arial" w:hAnsi="Arial" w:cs="Arial"/>
          <w:sz w:val="24"/>
          <w:szCs w:val="24"/>
        </w:rPr>
        <w:t xml:space="preserve"> is</w:t>
      </w:r>
      <w:r>
        <w:rPr>
          <w:rFonts w:ascii="Arial" w:hAnsi="Arial" w:cs="Arial"/>
          <w:sz w:val="24"/>
          <w:szCs w:val="24"/>
        </w:rPr>
        <w:t xml:space="preserve"> made for this quantum switch. Any recoverable debt figure is to be deducted from the total credit claim being made by the registered user</w:t>
      </w:r>
      <w:r w:rsidR="00BE26DD">
        <w:rPr>
          <w:rFonts w:ascii="Arial" w:hAnsi="Arial" w:cs="Arial"/>
          <w:sz w:val="24"/>
          <w:szCs w:val="24"/>
        </w:rPr>
        <w:t>.</w:t>
      </w:r>
    </w:p>
    <w:p w14:paraId="0005E470" w14:textId="77777777" w:rsidR="00B83984" w:rsidRDefault="00B83984" w:rsidP="00B83984">
      <w:pPr>
        <w:spacing w:after="0" w:line="240" w:lineRule="auto"/>
        <w:jc w:val="both"/>
        <w:rPr>
          <w:rFonts w:ascii="Arial" w:hAnsi="Arial" w:cs="Arial"/>
          <w:sz w:val="24"/>
          <w:szCs w:val="24"/>
        </w:rPr>
      </w:pPr>
    </w:p>
    <w:p w14:paraId="0005E471" w14:textId="77777777" w:rsidR="00B83984" w:rsidRDefault="00712AA9" w:rsidP="00B83984">
      <w:pPr>
        <w:spacing w:after="0" w:line="240" w:lineRule="auto"/>
        <w:jc w:val="both"/>
        <w:rPr>
          <w:rFonts w:ascii="Arial" w:hAnsi="Arial" w:cs="Arial"/>
          <w:b/>
          <w:sz w:val="24"/>
          <w:szCs w:val="24"/>
        </w:rPr>
      </w:pPr>
      <w:r>
        <w:rPr>
          <w:rFonts w:ascii="Arial" w:hAnsi="Arial" w:cs="Arial"/>
          <w:b/>
          <w:sz w:val="24"/>
          <w:szCs w:val="24"/>
        </w:rPr>
        <w:t xml:space="preserve">Worked example </w:t>
      </w:r>
      <w:r w:rsidR="009C5C9E">
        <w:rPr>
          <w:rFonts w:ascii="Arial" w:hAnsi="Arial" w:cs="Arial"/>
          <w:b/>
          <w:sz w:val="24"/>
          <w:szCs w:val="24"/>
        </w:rPr>
        <w:t>for</w:t>
      </w:r>
      <w:r>
        <w:rPr>
          <w:rFonts w:ascii="Arial" w:hAnsi="Arial" w:cs="Arial"/>
          <w:b/>
          <w:sz w:val="24"/>
          <w:szCs w:val="24"/>
        </w:rPr>
        <w:t xml:space="preserve"> the credit transfer for quantum meter customers:</w:t>
      </w:r>
    </w:p>
    <w:p w14:paraId="0005E472" w14:textId="77777777" w:rsidR="00712AA9" w:rsidRDefault="00712AA9" w:rsidP="00712AA9">
      <w:pPr>
        <w:spacing w:after="0" w:line="240" w:lineRule="auto"/>
        <w:jc w:val="both"/>
        <w:rPr>
          <w:rFonts w:ascii="Arial" w:hAnsi="Arial" w:cs="Arial"/>
          <w:b/>
          <w:sz w:val="24"/>
          <w:szCs w:val="24"/>
        </w:rPr>
      </w:pPr>
    </w:p>
    <w:p w14:paraId="0005E473" w14:textId="77777777" w:rsidR="00D92466" w:rsidRPr="00D92466" w:rsidRDefault="00892D80" w:rsidP="00D92466">
      <w:pPr>
        <w:spacing w:after="0" w:line="240" w:lineRule="auto"/>
        <w:jc w:val="both"/>
        <w:rPr>
          <w:rFonts w:ascii="Arial" w:hAnsi="Arial" w:cs="Arial"/>
          <w:sz w:val="24"/>
          <w:szCs w:val="24"/>
        </w:rPr>
      </w:pPr>
      <w:r>
        <w:rPr>
          <w:rFonts w:ascii="Arial" w:hAnsi="Arial" w:cs="Arial"/>
          <w:sz w:val="24"/>
          <w:szCs w:val="24"/>
        </w:rPr>
        <w:t>a * b = c</w:t>
      </w:r>
      <w:r>
        <w:rPr>
          <w:rFonts w:ascii="Arial" w:hAnsi="Arial" w:cs="Arial"/>
          <w:sz w:val="24"/>
          <w:szCs w:val="24"/>
        </w:rPr>
        <w:tab/>
      </w:r>
      <w:r>
        <w:rPr>
          <w:rFonts w:ascii="Arial" w:hAnsi="Arial" w:cs="Arial"/>
          <w:sz w:val="24"/>
          <w:szCs w:val="24"/>
        </w:rPr>
        <w:tab/>
      </w:r>
      <w:r w:rsidR="00D92466">
        <w:rPr>
          <w:rFonts w:ascii="Arial" w:hAnsi="Arial" w:cs="Arial"/>
          <w:sz w:val="24"/>
          <w:szCs w:val="24"/>
        </w:rPr>
        <w:t>Key:</w:t>
      </w:r>
    </w:p>
    <w:p w14:paraId="0005E474" w14:textId="77777777" w:rsidR="00AB780A" w:rsidRDefault="00892D80" w:rsidP="00892D80">
      <w:pPr>
        <w:spacing w:after="0" w:line="240" w:lineRule="auto"/>
        <w:ind w:left="2127" w:hanging="2127"/>
        <w:jc w:val="both"/>
        <w:rPr>
          <w:rFonts w:ascii="Arial" w:hAnsi="Arial" w:cs="Arial"/>
          <w:sz w:val="24"/>
          <w:szCs w:val="24"/>
        </w:rPr>
      </w:pPr>
      <w:r>
        <w:rPr>
          <w:rFonts w:ascii="Arial" w:hAnsi="Arial" w:cs="Arial"/>
          <w:sz w:val="24"/>
          <w:szCs w:val="24"/>
        </w:rPr>
        <w:t>c – d = e</w:t>
      </w:r>
      <w:r>
        <w:rPr>
          <w:rFonts w:ascii="Arial" w:hAnsi="Arial" w:cs="Arial"/>
          <w:sz w:val="24"/>
          <w:szCs w:val="24"/>
        </w:rPr>
        <w:tab/>
      </w:r>
      <w:r w:rsidR="00D92466" w:rsidRPr="00D92466">
        <w:rPr>
          <w:rFonts w:ascii="Arial" w:hAnsi="Arial" w:cs="Arial"/>
          <w:sz w:val="24"/>
          <w:szCs w:val="24"/>
        </w:rPr>
        <w:t xml:space="preserve">a: </w:t>
      </w:r>
      <w:r w:rsidR="00AB780A" w:rsidRPr="00D92466">
        <w:rPr>
          <w:rFonts w:ascii="Arial" w:hAnsi="Arial" w:cs="Arial"/>
          <w:sz w:val="24"/>
          <w:szCs w:val="24"/>
        </w:rPr>
        <w:t>Number</w:t>
      </w:r>
      <w:r w:rsidR="00D92466" w:rsidRPr="00D92466">
        <w:rPr>
          <w:rFonts w:ascii="Arial" w:hAnsi="Arial" w:cs="Arial"/>
          <w:sz w:val="24"/>
          <w:szCs w:val="24"/>
        </w:rPr>
        <w:t xml:space="preserve"> of quantum customers with an effective date in </w:t>
      </w:r>
    </w:p>
    <w:p w14:paraId="0005E475" w14:textId="0DD71D86" w:rsidR="00892D80" w:rsidRDefault="00892D80" w:rsidP="00892D80">
      <w:pPr>
        <w:spacing w:after="120" w:line="240" w:lineRule="auto"/>
        <w:ind w:left="2410" w:hanging="2410"/>
        <w:jc w:val="both"/>
        <w:rPr>
          <w:rFonts w:ascii="Arial" w:hAnsi="Arial" w:cs="Arial"/>
          <w:sz w:val="24"/>
          <w:szCs w:val="24"/>
        </w:rPr>
      </w:pPr>
      <w:r>
        <w:rPr>
          <w:rFonts w:ascii="Arial" w:hAnsi="Arial" w:cs="Arial"/>
          <w:sz w:val="24"/>
          <w:szCs w:val="24"/>
        </w:rPr>
        <w:t xml:space="preserve">e &amp; VAT = f </w:t>
      </w:r>
      <w:r>
        <w:rPr>
          <w:rFonts w:ascii="Arial" w:hAnsi="Arial" w:cs="Arial"/>
          <w:sz w:val="24"/>
          <w:szCs w:val="24"/>
        </w:rPr>
        <w:tab/>
      </w:r>
      <w:r w:rsidR="00370D82">
        <w:rPr>
          <w:rFonts w:ascii="Arial" w:hAnsi="Arial" w:cs="Arial"/>
          <w:sz w:val="24"/>
          <w:szCs w:val="24"/>
        </w:rPr>
        <w:t>the last</w:t>
      </w:r>
      <w:r w:rsidR="00D92466" w:rsidRPr="00D92466">
        <w:rPr>
          <w:rFonts w:ascii="Arial" w:hAnsi="Arial" w:cs="Arial"/>
          <w:sz w:val="24"/>
          <w:szCs w:val="24"/>
        </w:rPr>
        <w:t xml:space="preserve"> calendar month, not including any customers that have a recoverable debt on the meter</w:t>
      </w:r>
    </w:p>
    <w:p w14:paraId="0005E476" w14:textId="77777777" w:rsidR="00892D80" w:rsidRDefault="00D92466" w:rsidP="00892D80">
      <w:pPr>
        <w:tabs>
          <w:tab w:val="left" w:pos="2410"/>
        </w:tabs>
        <w:spacing w:after="120" w:line="240" w:lineRule="auto"/>
        <w:ind w:left="2410" w:hanging="283"/>
        <w:jc w:val="both"/>
        <w:rPr>
          <w:rFonts w:ascii="Arial" w:hAnsi="Arial" w:cs="Arial"/>
          <w:sz w:val="24"/>
          <w:szCs w:val="24"/>
        </w:rPr>
      </w:pPr>
      <w:r w:rsidRPr="00D92466">
        <w:rPr>
          <w:rFonts w:ascii="Arial" w:hAnsi="Arial" w:cs="Arial"/>
          <w:sz w:val="24"/>
          <w:szCs w:val="24"/>
        </w:rPr>
        <w:t>b:</w:t>
      </w:r>
      <w:r w:rsidR="00274FEE">
        <w:rPr>
          <w:rFonts w:ascii="Arial" w:hAnsi="Arial" w:cs="Arial"/>
          <w:sz w:val="24"/>
          <w:szCs w:val="24"/>
        </w:rPr>
        <w:t xml:space="preserve"> </w:t>
      </w:r>
      <w:r w:rsidRPr="00D92466">
        <w:rPr>
          <w:rFonts w:ascii="Arial" w:hAnsi="Arial" w:cs="Arial"/>
          <w:sz w:val="24"/>
          <w:szCs w:val="24"/>
        </w:rPr>
        <w:t>Agreed figure of average credit balance per quantum meter switch</w:t>
      </w:r>
    </w:p>
    <w:p w14:paraId="0005E477" w14:textId="77777777" w:rsidR="00892D80" w:rsidRDefault="00D92466" w:rsidP="00892D80">
      <w:pPr>
        <w:spacing w:after="120" w:line="240" w:lineRule="auto"/>
        <w:ind w:left="2410" w:hanging="250"/>
        <w:jc w:val="both"/>
        <w:rPr>
          <w:rFonts w:ascii="Arial" w:hAnsi="Arial" w:cs="Arial"/>
          <w:sz w:val="24"/>
          <w:szCs w:val="24"/>
        </w:rPr>
      </w:pPr>
      <w:r w:rsidRPr="00D92466">
        <w:rPr>
          <w:rFonts w:ascii="Arial" w:hAnsi="Arial" w:cs="Arial"/>
          <w:sz w:val="24"/>
          <w:szCs w:val="24"/>
        </w:rPr>
        <w:t>c:</w:t>
      </w:r>
      <w:r w:rsidR="00892D80">
        <w:rPr>
          <w:rFonts w:ascii="Arial" w:hAnsi="Arial" w:cs="Arial"/>
          <w:sz w:val="24"/>
          <w:szCs w:val="24"/>
        </w:rPr>
        <w:tab/>
      </w:r>
      <w:r w:rsidR="00274FEE">
        <w:rPr>
          <w:rFonts w:ascii="Arial" w:hAnsi="Arial" w:cs="Arial"/>
          <w:sz w:val="24"/>
          <w:szCs w:val="24"/>
        </w:rPr>
        <w:t>I</w:t>
      </w:r>
      <w:r w:rsidRPr="00D92466">
        <w:rPr>
          <w:rFonts w:ascii="Arial" w:hAnsi="Arial" w:cs="Arial"/>
          <w:sz w:val="24"/>
          <w:szCs w:val="24"/>
        </w:rPr>
        <w:t>nitial value of credit claim for quantum customers with an effective date in the last calendar month</w:t>
      </w:r>
    </w:p>
    <w:p w14:paraId="0005E478" w14:textId="77777777" w:rsidR="00892D80" w:rsidRDefault="00D92466" w:rsidP="00892D80">
      <w:pPr>
        <w:spacing w:after="120" w:line="240" w:lineRule="auto"/>
        <w:ind w:left="2410" w:hanging="250"/>
        <w:jc w:val="both"/>
        <w:rPr>
          <w:rFonts w:ascii="Arial" w:hAnsi="Arial" w:cs="Arial"/>
          <w:sz w:val="24"/>
          <w:szCs w:val="24"/>
        </w:rPr>
      </w:pPr>
      <w:r w:rsidRPr="00D92466">
        <w:rPr>
          <w:rFonts w:ascii="Arial" w:hAnsi="Arial" w:cs="Arial"/>
          <w:sz w:val="24"/>
          <w:szCs w:val="24"/>
        </w:rPr>
        <w:t>d:</w:t>
      </w:r>
      <w:r w:rsidR="00892D80">
        <w:rPr>
          <w:rFonts w:ascii="Arial" w:hAnsi="Arial" w:cs="Arial"/>
          <w:sz w:val="24"/>
          <w:szCs w:val="24"/>
        </w:rPr>
        <w:tab/>
      </w:r>
      <w:r w:rsidRPr="00D92466">
        <w:rPr>
          <w:rFonts w:ascii="Arial" w:hAnsi="Arial" w:cs="Arial"/>
          <w:sz w:val="24"/>
          <w:szCs w:val="24"/>
        </w:rPr>
        <w:t xml:space="preserve">Value of recoverable debt on quantum switches that became </w:t>
      </w:r>
      <w:r w:rsidR="00892D80">
        <w:rPr>
          <w:rFonts w:ascii="Arial" w:hAnsi="Arial" w:cs="Arial"/>
          <w:sz w:val="24"/>
          <w:szCs w:val="24"/>
        </w:rPr>
        <w:t xml:space="preserve">  </w:t>
      </w:r>
      <w:r w:rsidRPr="00D92466">
        <w:rPr>
          <w:rFonts w:ascii="Arial" w:hAnsi="Arial" w:cs="Arial"/>
          <w:sz w:val="24"/>
          <w:szCs w:val="24"/>
        </w:rPr>
        <w:t>effective in month</w:t>
      </w:r>
    </w:p>
    <w:p w14:paraId="0005E479" w14:textId="77777777" w:rsidR="00892D80" w:rsidRDefault="00D92466" w:rsidP="00892D80">
      <w:pPr>
        <w:spacing w:after="120" w:line="240" w:lineRule="auto"/>
        <w:ind w:left="2410" w:hanging="250"/>
        <w:jc w:val="both"/>
        <w:rPr>
          <w:rFonts w:ascii="Arial" w:hAnsi="Arial" w:cs="Arial"/>
          <w:sz w:val="24"/>
          <w:szCs w:val="24"/>
        </w:rPr>
      </w:pPr>
      <w:r w:rsidRPr="00D92466">
        <w:rPr>
          <w:rFonts w:ascii="Arial" w:hAnsi="Arial" w:cs="Arial"/>
          <w:sz w:val="24"/>
          <w:szCs w:val="24"/>
        </w:rPr>
        <w:t xml:space="preserve">e: </w:t>
      </w:r>
      <w:r w:rsidR="00274FEE">
        <w:rPr>
          <w:rFonts w:ascii="Arial" w:hAnsi="Arial" w:cs="Arial"/>
          <w:sz w:val="24"/>
          <w:szCs w:val="24"/>
        </w:rPr>
        <w:t>N</w:t>
      </w:r>
      <w:r w:rsidRPr="00D92466">
        <w:rPr>
          <w:rFonts w:ascii="Arial" w:hAnsi="Arial" w:cs="Arial"/>
          <w:sz w:val="24"/>
          <w:szCs w:val="24"/>
        </w:rPr>
        <w:t>et value of credit to be claimed from the withdrawing user</w:t>
      </w:r>
    </w:p>
    <w:p w14:paraId="0005E47A" w14:textId="77777777" w:rsidR="00D92466" w:rsidRPr="00D92466" w:rsidRDefault="00D92466" w:rsidP="00892D80">
      <w:pPr>
        <w:spacing w:after="120" w:line="240" w:lineRule="auto"/>
        <w:ind w:left="2410" w:hanging="250"/>
        <w:jc w:val="both"/>
        <w:rPr>
          <w:rFonts w:ascii="Arial" w:hAnsi="Arial" w:cs="Arial"/>
          <w:sz w:val="24"/>
          <w:szCs w:val="24"/>
        </w:rPr>
      </w:pPr>
      <w:r w:rsidRPr="00D92466">
        <w:rPr>
          <w:rFonts w:ascii="Arial" w:hAnsi="Arial" w:cs="Arial"/>
          <w:sz w:val="24"/>
          <w:szCs w:val="24"/>
        </w:rPr>
        <w:t>f:</w:t>
      </w:r>
      <w:r w:rsidR="00892D80">
        <w:rPr>
          <w:rFonts w:ascii="Arial" w:hAnsi="Arial" w:cs="Arial"/>
          <w:sz w:val="24"/>
          <w:szCs w:val="24"/>
        </w:rPr>
        <w:tab/>
      </w:r>
      <w:r w:rsidR="00274FEE">
        <w:rPr>
          <w:rFonts w:ascii="Arial" w:hAnsi="Arial" w:cs="Arial"/>
          <w:sz w:val="24"/>
          <w:szCs w:val="24"/>
        </w:rPr>
        <w:t>V</w:t>
      </w:r>
      <w:r w:rsidRPr="00D92466">
        <w:rPr>
          <w:rFonts w:ascii="Arial" w:hAnsi="Arial" w:cs="Arial"/>
          <w:sz w:val="24"/>
          <w:szCs w:val="24"/>
        </w:rPr>
        <w:t>alue of credit (inc VAT) to be claimed from the withdrawing user</w:t>
      </w:r>
    </w:p>
    <w:p w14:paraId="0005E47B" w14:textId="77777777" w:rsidR="00712AA9" w:rsidRPr="00D92466" w:rsidRDefault="00712AA9" w:rsidP="00712AA9">
      <w:pPr>
        <w:spacing w:after="0" w:line="240" w:lineRule="auto"/>
        <w:jc w:val="both"/>
        <w:rPr>
          <w:rFonts w:ascii="Arial" w:hAnsi="Arial" w:cs="Arial"/>
          <w:sz w:val="24"/>
          <w:szCs w:val="24"/>
        </w:rPr>
      </w:pPr>
    </w:p>
    <w:p w14:paraId="0005E47C" w14:textId="77777777" w:rsidR="0013631B" w:rsidRPr="00D92466" w:rsidRDefault="0013631B" w:rsidP="00712AA9">
      <w:pPr>
        <w:spacing w:after="0" w:line="240" w:lineRule="auto"/>
        <w:jc w:val="both"/>
        <w:rPr>
          <w:rFonts w:ascii="Arial" w:hAnsi="Arial" w:cs="Arial"/>
          <w:sz w:val="24"/>
          <w:szCs w:val="24"/>
        </w:rPr>
      </w:pPr>
      <w:r w:rsidRPr="00D92466">
        <w:rPr>
          <w:rFonts w:ascii="Arial" w:hAnsi="Arial" w:cs="Arial"/>
          <w:sz w:val="24"/>
          <w:szCs w:val="24"/>
        </w:rPr>
        <w:t>For clarity, the number of customers and the collectable debt must be for customers that became effective within the same calendar month.</w:t>
      </w:r>
    </w:p>
    <w:p w14:paraId="0005E47D" w14:textId="77777777" w:rsidR="0013631B" w:rsidRPr="00D92466" w:rsidRDefault="0013631B" w:rsidP="00712AA9">
      <w:pPr>
        <w:spacing w:after="0" w:line="240" w:lineRule="auto"/>
        <w:jc w:val="both"/>
        <w:rPr>
          <w:rFonts w:ascii="Arial" w:hAnsi="Arial" w:cs="Arial"/>
          <w:sz w:val="24"/>
          <w:szCs w:val="24"/>
        </w:rPr>
      </w:pPr>
    </w:p>
    <w:p w14:paraId="0005E47E" w14:textId="77777777" w:rsidR="0013631B" w:rsidRPr="00D92466" w:rsidRDefault="0013631B" w:rsidP="00712AA9">
      <w:pPr>
        <w:spacing w:after="0" w:line="240" w:lineRule="auto"/>
        <w:jc w:val="both"/>
        <w:rPr>
          <w:rFonts w:ascii="Arial" w:hAnsi="Arial" w:cs="Arial"/>
          <w:sz w:val="24"/>
          <w:szCs w:val="24"/>
        </w:rPr>
      </w:pPr>
      <w:r w:rsidRPr="00D92466">
        <w:rPr>
          <w:rFonts w:ascii="Arial" w:hAnsi="Arial" w:cs="Arial"/>
          <w:sz w:val="24"/>
          <w:szCs w:val="24"/>
        </w:rPr>
        <w:t>For example:</w:t>
      </w:r>
    </w:p>
    <w:p w14:paraId="0005E47F" w14:textId="77777777" w:rsidR="0013631B" w:rsidRPr="00D92466" w:rsidRDefault="0013631B" w:rsidP="00712AA9">
      <w:pPr>
        <w:spacing w:after="0" w:line="240" w:lineRule="auto"/>
        <w:jc w:val="both"/>
        <w:rPr>
          <w:rFonts w:ascii="Arial" w:hAnsi="Arial" w:cs="Arial"/>
          <w:sz w:val="24"/>
          <w:szCs w:val="24"/>
        </w:rPr>
      </w:pPr>
      <w:r w:rsidRPr="00D92466">
        <w:rPr>
          <w:rFonts w:ascii="Arial" w:hAnsi="Arial" w:cs="Arial"/>
          <w:sz w:val="24"/>
          <w:szCs w:val="24"/>
        </w:rPr>
        <w:t xml:space="preserve">In a given calendar month </w:t>
      </w:r>
      <w:r w:rsidR="00D92466" w:rsidRPr="00D92466">
        <w:rPr>
          <w:rFonts w:ascii="Arial" w:hAnsi="Arial" w:cs="Arial"/>
          <w:sz w:val="24"/>
          <w:szCs w:val="24"/>
        </w:rPr>
        <w:t>there are 100 quantum customers with an effective date</w:t>
      </w:r>
      <w:r w:rsidR="00337B01">
        <w:rPr>
          <w:rFonts w:ascii="Arial" w:hAnsi="Arial" w:cs="Arial"/>
          <w:sz w:val="24"/>
          <w:szCs w:val="24"/>
        </w:rPr>
        <w:t xml:space="preserve"> for that month</w:t>
      </w:r>
    </w:p>
    <w:p w14:paraId="0005E480" w14:textId="77777777" w:rsidR="00D92466" w:rsidRPr="00D92466" w:rsidRDefault="00D92466" w:rsidP="00712AA9">
      <w:pPr>
        <w:spacing w:after="0" w:line="240" w:lineRule="auto"/>
        <w:jc w:val="both"/>
        <w:rPr>
          <w:rFonts w:ascii="Arial" w:hAnsi="Arial" w:cs="Arial"/>
          <w:sz w:val="24"/>
          <w:szCs w:val="24"/>
        </w:rPr>
      </w:pPr>
      <w:r w:rsidRPr="00D92466">
        <w:rPr>
          <w:rFonts w:ascii="Arial" w:hAnsi="Arial" w:cs="Arial"/>
          <w:sz w:val="24"/>
          <w:szCs w:val="24"/>
        </w:rPr>
        <w:t>The agreed average credit balance is £</w:t>
      </w:r>
      <w:r w:rsidR="00CA209F">
        <w:rPr>
          <w:rFonts w:ascii="Arial" w:hAnsi="Arial" w:cs="Arial"/>
          <w:sz w:val="24"/>
          <w:szCs w:val="24"/>
        </w:rPr>
        <w:t>18.00</w:t>
      </w:r>
      <w:r w:rsidRPr="00D92466">
        <w:rPr>
          <w:rFonts w:ascii="Arial" w:hAnsi="Arial" w:cs="Arial"/>
          <w:sz w:val="24"/>
          <w:szCs w:val="24"/>
        </w:rPr>
        <w:t xml:space="preserve"> </w:t>
      </w:r>
    </w:p>
    <w:p w14:paraId="0005E481" w14:textId="77777777" w:rsidR="00D92466" w:rsidRPr="00D92466" w:rsidRDefault="00D92466" w:rsidP="00712AA9">
      <w:pPr>
        <w:spacing w:after="0" w:line="240" w:lineRule="auto"/>
        <w:jc w:val="both"/>
        <w:rPr>
          <w:rFonts w:ascii="Arial" w:hAnsi="Arial" w:cs="Arial"/>
          <w:sz w:val="24"/>
          <w:szCs w:val="24"/>
        </w:rPr>
      </w:pPr>
      <w:r w:rsidRPr="00D92466">
        <w:rPr>
          <w:rFonts w:ascii="Arial" w:hAnsi="Arial" w:cs="Arial"/>
          <w:sz w:val="24"/>
          <w:szCs w:val="24"/>
        </w:rPr>
        <w:t>2 of the customers that became effective within the given month had a debt balance totalling £30.00</w:t>
      </w:r>
    </w:p>
    <w:p w14:paraId="0005E482" w14:textId="77777777" w:rsidR="00D92466" w:rsidRPr="00D92466" w:rsidRDefault="00D92466" w:rsidP="00712AA9">
      <w:pPr>
        <w:spacing w:after="0" w:line="240" w:lineRule="auto"/>
        <w:jc w:val="both"/>
        <w:rPr>
          <w:rFonts w:ascii="Arial" w:hAnsi="Arial" w:cs="Arial"/>
          <w:sz w:val="24"/>
          <w:szCs w:val="24"/>
        </w:rPr>
      </w:pPr>
    </w:p>
    <w:p w14:paraId="0005E483" w14:textId="77777777" w:rsidR="00D92466" w:rsidRPr="00D92466" w:rsidRDefault="00D92466" w:rsidP="00712AA9">
      <w:pPr>
        <w:spacing w:after="0" w:line="240" w:lineRule="auto"/>
        <w:jc w:val="both"/>
        <w:rPr>
          <w:rFonts w:ascii="Arial" w:hAnsi="Arial" w:cs="Arial"/>
          <w:sz w:val="24"/>
          <w:szCs w:val="24"/>
        </w:rPr>
      </w:pPr>
      <w:r w:rsidRPr="00D92466">
        <w:rPr>
          <w:rFonts w:ascii="Arial" w:hAnsi="Arial" w:cs="Arial"/>
          <w:sz w:val="24"/>
          <w:szCs w:val="24"/>
        </w:rPr>
        <w:t>98 * £</w:t>
      </w:r>
      <w:r w:rsidR="00CA209F">
        <w:rPr>
          <w:rFonts w:ascii="Arial" w:hAnsi="Arial" w:cs="Arial"/>
          <w:sz w:val="24"/>
          <w:szCs w:val="24"/>
        </w:rPr>
        <w:t>18.00</w:t>
      </w:r>
      <w:r w:rsidRPr="00D92466">
        <w:rPr>
          <w:rFonts w:ascii="Arial" w:hAnsi="Arial" w:cs="Arial"/>
          <w:sz w:val="24"/>
          <w:szCs w:val="24"/>
        </w:rPr>
        <w:t xml:space="preserve"> = £</w:t>
      </w:r>
      <w:r w:rsidR="00CA209F">
        <w:rPr>
          <w:rFonts w:ascii="Arial" w:hAnsi="Arial" w:cs="Arial"/>
          <w:sz w:val="24"/>
          <w:szCs w:val="24"/>
        </w:rPr>
        <w:t>1,764.00</w:t>
      </w:r>
    </w:p>
    <w:p w14:paraId="0005E484" w14:textId="77777777" w:rsidR="00D92466" w:rsidRPr="00D92466" w:rsidRDefault="00D92466" w:rsidP="00712AA9">
      <w:pPr>
        <w:spacing w:after="0" w:line="240" w:lineRule="auto"/>
        <w:jc w:val="both"/>
        <w:rPr>
          <w:rFonts w:ascii="Arial" w:hAnsi="Arial" w:cs="Arial"/>
          <w:sz w:val="24"/>
          <w:szCs w:val="24"/>
        </w:rPr>
      </w:pPr>
      <w:r w:rsidRPr="00D92466">
        <w:rPr>
          <w:rFonts w:ascii="Arial" w:hAnsi="Arial" w:cs="Arial"/>
          <w:sz w:val="24"/>
          <w:szCs w:val="24"/>
        </w:rPr>
        <w:t>£</w:t>
      </w:r>
      <w:r w:rsidR="00CA209F">
        <w:rPr>
          <w:rFonts w:ascii="Arial" w:hAnsi="Arial" w:cs="Arial"/>
          <w:sz w:val="24"/>
          <w:szCs w:val="24"/>
        </w:rPr>
        <w:t>1,764.00</w:t>
      </w:r>
      <w:r w:rsidRPr="00D92466">
        <w:rPr>
          <w:rFonts w:ascii="Arial" w:hAnsi="Arial" w:cs="Arial"/>
          <w:sz w:val="24"/>
          <w:szCs w:val="24"/>
        </w:rPr>
        <w:t xml:space="preserve"> - £30.00 = £</w:t>
      </w:r>
      <w:r w:rsidR="00CA209F">
        <w:rPr>
          <w:rFonts w:ascii="Arial" w:hAnsi="Arial" w:cs="Arial"/>
          <w:sz w:val="24"/>
          <w:szCs w:val="24"/>
        </w:rPr>
        <w:t>1,734.00</w:t>
      </w:r>
    </w:p>
    <w:p w14:paraId="0005E485" w14:textId="77777777" w:rsidR="00D92466" w:rsidRDefault="00D92466" w:rsidP="00712AA9">
      <w:pPr>
        <w:spacing w:after="0" w:line="240" w:lineRule="auto"/>
        <w:jc w:val="both"/>
        <w:rPr>
          <w:rFonts w:ascii="Arial" w:hAnsi="Arial" w:cs="Arial"/>
          <w:sz w:val="24"/>
          <w:szCs w:val="24"/>
        </w:rPr>
      </w:pPr>
      <w:r w:rsidRPr="00D92466">
        <w:rPr>
          <w:rFonts w:ascii="Arial" w:hAnsi="Arial" w:cs="Arial"/>
          <w:sz w:val="24"/>
          <w:szCs w:val="24"/>
        </w:rPr>
        <w:t>£</w:t>
      </w:r>
      <w:r w:rsidR="00CA209F">
        <w:rPr>
          <w:rFonts w:ascii="Arial" w:hAnsi="Arial" w:cs="Arial"/>
          <w:sz w:val="24"/>
          <w:szCs w:val="24"/>
        </w:rPr>
        <w:t>1,734.00</w:t>
      </w:r>
      <w:r w:rsidRPr="00D92466">
        <w:rPr>
          <w:rFonts w:ascii="Arial" w:hAnsi="Arial" w:cs="Arial"/>
          <w:sz w:val="24"/>
          <w:szCs w:val="24"/>
        </w:rPr>
        <w:t xml:space="preserve"> </w:t>
      </w:r>
      <w:r w:rsidR="00CA209F" w:rsidRPr="00CA209F">
        <w:rPr>
          <w:rStyle w:val="CommentReference"/>
          <w:rFonts w:ascii="Arial" w:hAnsi="Arial" w:cs="Arial"/>
          <w:sz w:val="24"/>
          <w:szCs w:val="24"/>
        </w:rPr>
        <w:t>+</w:t>
      </w:r>
      <w:r w:rsidR="00CA209F" w:rsidRPr="00CA209F">
        <w:rPr>
          <w:rFonts w:ascii="Arial" w:hAnsi="Arial" w:cs="Arial"/>
          <w:sz w:val="24"/>
          <w:szCs w:val="24"/>
        </w:rPr>
        <w:t xml:space="preserve"> </w:t>
      </w:r>
      <w:r w:rsidRPr="00CA209F">
        <w:rPr>
          <w:rFonts w:ascii="Arial" w:hAnsi="Arial" w:cs="Arial"/>
          <w:sz w:val="24"/>
          <w:szCs w:val="24"/>
        </w:rPr>
        <w:t>20</w:t>
      </w:r>
      <w:r w:rsidRPr="00D92466">
        <w:rPr>
          <w:rFonts w:ascii="Arial" w:hAnsi="Arial" w:cs="Arial"/>
          <w:sz w:val="24"/>
          <w:szCs w:val="24"/>
        </w:rPr>
        <w:t>% VAT = £</w:t>
      </w:r>
      <w:r w:rsidR="00CA209F">
        <w:rPr>
          <w:rFonts w:ascii="Arial" w:hAnsi="Arial" w:cs="Arial"/>
          <w:sz w:val="24"/>
          <w:szCs w:val="24"/>
        </w:rPr>
        <w:t>2,080.80</w:t>
      </w:r>
      <w:r w:rsidRPr="00D92466">
        <w:rPr>
          <w:rFonts w:ascii="Arial" w:hAnsi="Arial" w:cs="Arial"/>
          <w:sz w:val="24"/>
          <w:szCs w:val="24"/>
        </w:rPr>
        <w:t xml:space="preserve"> to be claimed from the withdrawing user</w:t>
      </w:r>
    </w:p>
    <w:p w14:paraId="0005E486" w14:textId="77777777" w:rsidR="009C5C9E" w:rsidRDefault="009C5C9E" w:rsidP="00712AA9">
      <w:pPr>
        <w:spacing w:after="0" w:line="240" w:lineRule="auto"/>
        <w:jc w:val="both"/>
        <w:rPr>
          <w:rFonts w:ascii="Arial" w:hAnsi="Arial" w:cs="Arial"/>
          <w:sz w:val="24"/>
          <w:szCs w:val="24"/>
        </w:rPr>
      </w:pPr>
    </w:p>
    <w:p w14:paraId="1F311B8B" w14:textId="015357C7" w:rsidR="0072501B" w:rsidRPr="0063324A" w:rsidRDefault="0072501B" w:rsidP="0063324A">
      <w:pPr>
        <w:pStyle w:val="NoSpacing"/>
        <w:rPr>
          <w:rFonts w:ascii="Arial" w:hAnsi="Arial" w:cs="Arial"/>
          <w:b/>
          <w:sz w:val="24"/>
          <w:szCs w:val="24"/>
        </w:rPr>
      </w:pPr>
      <w:r w:rsidRPr="0063324A">
        <w:rPr>
          <w:rFonts w:ascii="Arial" w:hAnsi="Arial" w:cs="Arial"/>
          <w:b/>
          <w:sz w:val="24"/>
          <w:szCs w:val="24"/>
        </w:rPr>
        <w:t>Appendix 2</w:t>
      </w:r>
    </w:p>
    <w:p w14:paraId="579635B5" w14:textId="77777777" w:rsidR="0072501B" w:rsidRDefault="0072501B" w:rsidP="00712AA9">
      <w:pPr>
        <w:spacing w:after="0" w:line="240" w:lineRule="auto"/>
        <w:jc w:val="both"/>
        <w:rPr>
          <w:rFonts w:ascii="Arial" w:hAnsi="Arial" w:cs="Arial"/>
          <w:sz w:val="24"/>
          <w:szCs w:val="24"/>
          <w:u w:val="single"/>
        </w:rPr>
      </w:pPr>
    </w:p>
    <w:p w14:paraId="0005E487" w14:textId="1155AF41" w:rsidR="00D92466" w:rsidRDefault="00D92466" w:rsidP="00712AA9">
      <w:pPr>
        <w:spacing w:after="0" w:line="240" w:lineRule="auto"/>
        <w:jc w:val="both"/>
        <w:rPr>
          <w:rFonts w:ascii="Arial" w:hAnsi="Arial" w:cs="Arial"/>
          <w:sz w:val="24"/>
          <w:szCs w:val="24"/>
          <w:u w:val="single"/>
        </w:rPr>
      </w:pPr>
      <w:r w:rsidRPr="00D92466">
        <w:rPr>
          <w:rFonts w:ascii="Arial" w:hAnsi="Arial" w:cs="Arial"/>
          <w:sz w:val="24"/>
          <w:szCs w:val="24"/>
          <w:u w:val="single"/>
        </w:rPr>
        <w:t>Claims Procedure</w:t>
      </w:r>
    </w:p>
    <w:p w14:paraId="0005E488" w14:textId="77777777" w:rsidR="00AB780A" w:rsidRDefault="00AB780A" w:rsidP="00712AA9">
      <w:pPr>
        <w:spacing w:after="0" w:line="240" w:lineRule="auto"/>
        <w:jc w:val="both"/>
        <w:rPr>
          <w:rFonts w:ascii="Arial" w:hAnsi="Arial" w:cs="Arial"/>
          <w:sz w:val="24"/>
          <w:szCs w:val="24"/>
          <w:u w:val="single"/>
        </w:rPr>
      </w:pPr>
    </w:p>
    <w:p w14:paraId="0005E489" w14:textId="77777777" w:rsidR="00AB780A" w:rsidRPr="00697AB5" w:rsidRDefault="00AB780A" w:rsidP="00712AA9">
      <w:pPr>
        <w:spacing w:after="0" w:line="240" w:lineRule="auto"/>
        <w:jc w:val="both"/>
        <w:rPr>
          <w:rFonts w:ascii="Arial" w:hAnsi="Arial" w:cs="Arial"/>
          <w:sz w:val="24"/>
          <w:szCs w:val="24"/>
        </w:rPr>
      </w:pPr>
      <w:r w:rsidRPr="00697AB5">
        <w:rPr>
          <w:rFonts w:ascii="Arial" w:hAnsi="Arial" w:cs="Arial"/>
          <w:sz w:val="24"/>
          <w:szCs w:val="24"/>
        </w:rPr>
        <w:t>Each supplier would draw up claims on another supplier on a monthly basis. Disputed claims should be raised within one month of receiving claims, and the disputed amount paid within one month</w:t>
      </w:r>
      <w:r w:rsidR="00615D49" w:rsidRPr="00697AB5">
        <w:rPr>
          <w:rFonts w:ascii="Arial" w:hAnsi="Arial" w:cs="Arial"/>
          <w:sz w:val="24"/>
          <w:szCs w:val="24"/>
        </w:rPr>
        <w:t xml:space="preserve"> of the dispute resolution</w:t>
      </w:r>
      <w:r w:rsidRPr="00697AB5">
        <w:rPr>
          <w:rFonts w:ascii="Arial" w:hAnsi="Arial" w:cs="Arial"/>
          <w:sz w:val="24"/>
          <w:szCs w:val="24"/>
        </w:rPr>
        <w:t xml:space="preserve">. </w:t>
      </w:r>
    </w:p>
    <w:p w14:paraId="0005E48A" w14:textId="77777777" w:rsidR="00AB780A" w:rsidRPr="00697AB5" w:rsidRDefault="00AB780A" w:rsidP="00712AA9">
      <w:pPr>
        <w:spacing w:after="0" w:line="240" w:lineRule="auto"/>
        <w:jc w:val="both"/>
        <w:rPr>
          <w:rFonts w:ascii="Arial" w:hAnsi="Arial" w:cs="Arial"/>
          <w:sz w:val="24"/>
          <w:szCs w:val="24"/>
        </w:rPr>
      </w:pPr>
    </w:p>
    <w:p w14:paraId="0005E48B" w14:textId="77777777" w:rsidR="00AB780A" w:rsidRPr="00697AB5" w:rsidRDefault="00AB780A" w:rsidP="00712AA9">
      <w:pPr>
        <w:spacing w:after="0" w:line="240" w:lineRule="auto"/>
        <w:jc w:val="both"/>
        <w:rPr>
          <w:rFonts w:ascii="Arial" w:hAnsi="Arial" w:cs="Arial"/>
          <w:sz w:val="24"/>
          <w:szCs w:val="24"/>
        </w:rPr>
      </w:pPr>
      <w:r w:rsidRPr="00697AB5">
        <w:rPr>
          <w:rFonts w:ascii="Arial" w:hAnsi="Arial" w:cs="Arial"/>
          <w:sz w:val="24"/>
          <w:szCs w:val="24"/>
        </w:rPr>
        <w:t xml:space="preserve">There will be no lower limit for individual supplier-to-supplier claims. </w:t>
      </w:r>
    </w:p>
    <w:p w14:paraId="0005E48C" w14:textId="77777777" w:rsidR="00827E76" w:rsidRPr="00697AB5" w:rsidRDefault="00827E76" w:rsidP="00712AA9">
      <w:pPr>
        <w:spacing w:after="0" w:line="240" w:lineRule="auto"/>
        <w:jc w:val="both"/>
        <w:rPr>
          <w:rFonts w:ascii="Arial" w:hAnsi="Arial" w:cs="Arial"/>
          <w:sz w:val="24"/>
          <w:szCs w:val="24"/>
        </w:rPr>
      </w:pPr>
    </w:p>
    <w:p w14:paraId="0005E48D" w14:textId="77777777" w:rsidR="00827E76" w:rsidRPr="00697AB5" w:rsidRDefault="00827E76" w:rsidP="00712AA9">
      <w:pPr>
        <w:spacing w:after="0" w:line="240" w:lineRule="auto"/>
        <w:jc w:val="both"/>
        <w:rPr>
          <w:rFonts w:ascii="Arial" w:hAnsi="Arial" w:cs="Arial"/>
          <w:sz w:val="24"/>
          <w:szCs w:val="24"/>
        </w:rPr>
      </w:pPr>
      <w:r w:rsidRPr="00697AB5">
        <w:rPr>
          <w:rFonts w:ascii="Arial" w:hAnsi="Arial" w:cs="Arial"/>
          <w:sz w:val="24"/>
          <w:szCs w:val="24"/>
        </w:rPr>
        <w:t xml:space="preserve">For the purposes of validation, each claim must be supported by workings, provided by the registered user. These workings will be sent </w:t>
      </w:r>
      <w:r w:rsidR="00404E50" w:rsidRPr="00697AB5">
        <w:rPr>
          <w:rFonts w:ascii="Arial" w:hAnsi="Arial" w:cs="Arial"/>
          <w:sz w:val="24"/>
          <w:szCs w:val="24"/>
        </w:rPr>
        <w:t xml:space="preserve">at least </w:t>
      </w:r>
      <w:r w:rsidRPr="00697AB5">
        <w:rPr>
          <w:rFonts w:ascii="Arial" w:hAnsi="Arial" w:cs="Arial"/>
          <w:sz w:val="24"/>
          <w:szCs w:val="24"/>
        </w:rPr>
        <w:t>one month in advance of any payment due and should be pr</w:t>
      </w:r>
      <w:r w:rsidR="00E51886">
        <w:rPr>
          <w:rFonts w:ascii="Arial" w:hAnsi="Arial" w:cs="Arial"/>
          <w:sz w:val="24"/>
          <w:szCs w:val="24"/>
        </w:rPr>
        <w:t>esented in a spreadsheet format.</w:t>
      </w:r>
    </w:p>
    <w:sectPr w:rsidR="00827E76" w:rsidRPr="00697AB5" w:rsidSect="00CB2D6E">
      <w:pgSz w:w="11906" w:h="16838"/>
      <w:pgMar w:top="1440" w:right="1440" w:bottom="1440" w:left="1440" w:header="567"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F3CFE6" w16cid:durableId="1FEC2EA3"/>
  <w16cid:commentId w16cid:paraId="48778B0D" w16cid:durableId="1FEC2EA4"/>
  <w16cid:commentId w16cid:paraId="26E05512" w16cid:durableId="1FEC39F0"/>
  <w16cid:commentId w16cid:paraId="10944F6F" w16cid:durableId="1FEC33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47700" w14:textId="77777777" w:rsidR="00E54B43" w:rsidRDefault="00E54B43" w:rsidP="00845727">
      <w:pPr>
        <w:spacing w:after="0" w:line="240" w:lineRule="auto"/>
      </w:pPr>
      <w:r>
        <w:separator/>
      </w:r>
    </w:p>
  </w:endnote>
  <w:endnote w:type="continuationSeparator" w:id="0">
    <w:p w14:paraId="4D156BD6" w14:textId="77777777" w:rsidR="00E54B43" w:rsidRDefault="00E54B43" w:rsidP="0084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5E495" w14:textId="77777777" w:rsidR="00D92466" w:rsidRPr="00323C3F" w:rsidRDefault="00D92466">
    <w:pPr>
      <w:pStyle w:val="Footer"/>
      <w:jc w:val="right"/>
      <w:rPr>
        <w:rFonts w:ascii="Arial" w:hAnsi="Arial" w:cs="Arial"/>
        <w:sz w:val="18"/>
        <w:szCs w:val="18"/>
      </w:rPr>
    </w:pPr>
    <w:r w:rsidRPr="00323C3F">
      <w:rPr>
        <w:rFonts w:ascii="Arial" w:hAnsi="Arial" w:cs="Arial"/>
        <w:sz w:val="18"/>
        <w:szCs w:val="18"/>
      </w:rPr>
      <w:t xml:space="preserve">Page | </w:t>
    </w:r>
    <w:r w:rsidR="009A50B5" w:rsidRPr="00323C3F">
      <w:rPr>
        <w:rFonts w:ascii="Arial" w:hAnsi="Arial" w:cs="Arial"/>
        <w:sz w:val="18"/>
        <w:szCs w:val="18"/>
      </w:rPr>
      <w:fldChar w:fldCharType="begin"/>
    </w:r>
    <w:r w:rsidRPr="00323C3F">
      <w:rPr>
        <w:rFonts w:ascii="Arial" w:hAnsi="Arial" w:cs="Arial"/>
        <w:sz w:val="18"/>
        <w:szCs w:val="18"/>
      </w:rPr>
      <w:instrText xml:space="preserve"> PAGE   \* MERGEFORMAT </w:instrText>
    </w:r>
    <w:r w:rsidR="009A50B5" w:rsidRPr="00323C3F">
      <w:rPr>
        <w:rFonts w:ascii="Arial" w:hAnsi="Arial" w:cs="Arial"/>
        <w:sz w:val="18"/>
        <w:szCs w:val="18"/>
      </w:rPr>
      <w:fldChar w:fldCharType="separate"/>
    </w:r>
    <w:r w:rsidR="005D5BB8">
      <w:rPr>
        <w:rFonts w:ascii="Arial" w:hAnsi="Arial" w:cs="Arial"/>
        <w:noProof/>
        <w:sz w:val="18"/>
        <w:szCs w:val="18"/>
      </w:rPr>
      <w:t>2</w:t>
    </w:r>
    <w:r w:rsidR="009A50B5" w:rsidRPr="00323C3F">
      <w:rPr>
        <w:rFonts w:ascii="Arial" w:hAnsi="Arial" w:cs="Arial"/>
        <w:sz w:val="18"/>
        <w:szCs w:val="18"/>
      </w:rPr>
      <w:fldChar w:fldCharType="end"/>
    </w:r>
    <w:r w:rsidRPr="00323C3F">
      <w:rPr>
        <w:rFonts w:ascii="Arial" w:hAnsi="Arial" w:cs="Arial"/>
        <w:sz w:val="18"/>
        <w:szCs w:val="18"/>
      </w:rPr>
      <w:t xml:space="preserve"> </w:t>
    </w:r>
  </w:p>
  <w:p w14:paraId="0005E496" w14:textId="77777777" w:rsidR="00D92466" w:rsidRDefault="00D92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45F75" w14:textId="77777777" w:rsidR="00E54B43" w:rsidRDefault="00E54B43" w:rsidP="00845727">
      <w:pPr>
        <w:spacing w:after="0" w:line="240" w:lineRule="auto"/>
      </w:pPr>
      <w:r>
        <w:separator/>
      </w:r>
    </w:p>
  </w:footnote>
  <w:footnote w:type="continuationSeparator" w:id="0">
    <w:p w14:paraId="5B5719A4" w14:textId="77777777" w:rsidR="00E54B43" w:rsidRDefault="00E54B43" w:rsidP="00845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5E494" w14:textId="77777777" w:rsidR="00CB2D6E" w:rsidRPr="00CB2D6E" w:rsidRDefault="00CB2D6E" w:rsidP="00CB2D6E">
    <w:r w:rsidRPr="00237E18">
      <w:rPr>
        <w:rFonts w:cs="Calibri"/>
        <w:b/>
        <w:color w:val="A6A6A6"/>
        <w:sz w:val="20"/>
        <w:szCs w:val="20"/>
      </w:rPr>
      <w:t>Supply Meter Point Agreement for The Greater Belfast Licensed Area and The Ten Towns Licensed Area</w:t>
    </w:r>
    <w:r>
      <w:rPr>
        <w:rFonts w:cs="Calibri"/>
        <w:b/>
        <w:color w:val="A6A6A6"/>
        <w:sz w:val="20"/>
        <w:szCs w:val="20"/>
      </w:rPr>
      <w:t xml:space="preserve"> and The West Licensed Area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5E497" w14:textId="77777777" w:rsidR="00237E18" w:rsidRPr="00237E18" w:rsidRDefault="00CB2D6E" w:rsidP="00237E18">
    <w:pPr>
      <w:rPr>
        <w:rFonts w:cs="Calibri"/>
        <w:b/>
        <w:color w:val="A6A6A6"/>
        <w:sz w:val="20"/>
        <w:szCs w:val="20"/>
      </w:rPr>
    </w:pPr>
    <w:r>
      <w:rPr>
        <w:rFonts w:cs="Calibri"/>
        <w:b/>
        <w:color w:val="A6A6A6"/>
        <w:sz w:val="20"/>
        <w:szCs w:val="20"/>
      </w:rPr>
      <w:t>S</w:t>
    </w:r>
    <w:r w:rsidR="00237E18" w:rsidRPr="00237E18">
      <w:rPr>
        <w:rFonts w:cs="Calibri"/>
        <w:b/>
        <w:color w:val="A6A6A6"/>
        <w:sz w:val="20"/>
        <w:szCs w:val="20"/>
      </w:rPr>
      <w:t>upply Meter Point Agreement for The Greater Belfast Licensed Area and The Ten Towns Licensed Area</w:t>
    </w:r>
    <w:r>
      <w:rPr>
        <w:rFonts w:cs="Calibri"/>
        <w:b/>
        <w:color w:val="A6A6A6"/>
        <w:sz w:val="20"/>
        <w:szCs w:val="20"/>
      </w:rPr>
      <w:t xml:space="preserve"> and The West Licensed Area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657E2"/>
    <w:multiLevelType w:val="hybridMultilevel"/>
    <w:tmpl w:val="74C2DA38"/>
    <w:lvl w:ilvl="0" w:tplc="1809000F">
      <w:start w:val="1"/>
      <w:numFmt w:val="decimal"/>
      <w:lvlText w:val="%1."/>
      <w:lvlJc w:val="left"/>
      <w:pPr>
        <w:ind w:left="1146" w:hanging="360"/>
      </w:p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1" w15:restartNumberingAfterBreak="0">
    <w:nsid w:val="0F6B38C0"/>
    <w:multiLevelType w:val="hybridMultilevel"/>
    <w:tmpl w:val="BA0E2D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87E89"/>
    <w:multiLevelType w:val="hybridMultilevel"/>
    <w:tmpl w:val="67385D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807C9B"/>
    <w:multiLevelType w:val="hybridMultilevel"/>
    <w:tmpl w:val="2B6653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0C44D6"/>
    <w:multiLevelType w:val="hybridMultilevel"/>
    <w:tmpl w:val="77E88C8E"/>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1E8D4E21"/>
    <w:multiLevelType w:val="hybridMultilevel"/>
    <w:tmpl w:val="5F3014AC"/>
    <w:lvl w:ilvl="0" w:tplc="94BA4ADC">
      <w:start w:val="1"/>
      <w:numFmt w:val="lowerRoman"/>
      <w:lvlText w:val="%1."/>
      <w:lvlJc w:val="left"/>
      <w:pPr>
        <w:ind w:left="1244" w:hanging="720"/>
      </w:pPr>
      <w:rPr>
        <w:rFonts w:hint="default"/>
      </w:rPr>
    </w:lvl>
    <w:lvl w:ilvl="1" w:tplc="18090019" w:tentative="1">
      <w:start w:val="1"/>
      <w:numFmt w:val="lowerLetter"/>
      <w:lvlText w:val="%2."/>
      <w:lvlJc w:val="left"/>
      <w:pPr>
        <w:ind w:left="1604" w:hanging="360"/>
      </w:pPr>
    </w:lvl>
    <w:lvl w:ilvl="2" w:tplc="1809001B" w:tentative="1">
      <w:start w:val="1"/>
      <w:numFmt w:val="lowerRoman"/>
      <w:lvlText w:val="%3."/>
      <w:lvlJc w:val="right"/>
      <w:pPr>
        <w:ind w:left="2324" w:hanging="180"/>
      </w:pPr>
    </w:lvl>
    <w:lvl w:ilvl="3" w:tplc="1809000F" w:tentative="1">
      <w:start w:val="1"/>
      <w:numFmt w:val="decimal"/>
      <w:lvlText w:val="%4."/>
      <w:lvlJc w:val="left"/>
      <w:pPr>
        <w:ind w:left="3044" w:hanging="360"/>
      </w:pPr>
    </w:lvl>
    <w:lvl w:ilvl="4" w:tplc="18090019" w:tentative="1">
      <w:start w:val="1"/>
      <w:numFmt w:val="lowerLetter"/>
      <w:lvlText w:val="%5."/>
      <w:lvlJc w:val="left"/>
      <w:pPr>
        <w:ind w:left="3764" w:hanging="360"/>
      </w:pPr>
    </w:lvl>
    <w:lvl w:ilvl="5" w:tplc="1809001B" w:tentative="1">
      <w:start w:val="1"/>
      <w:numFmt w:val="lowerRoman"/>
      <w:lvlText w:val="%6."/>
      <w:lvlJc w:val="right"/>
      <w:pPr>
        <w:ind w:left="4484" w:hanging="180"/>
      </w:pPr>
    </w:lvl>
    <w:lvl w:ilvl="6" w:tplc="1809000F" w:tentative="1">
      <w:start w:val="1"/>
      <w:numFmt w:val="decimal"/>
      <w:lvlText w:val="%7."/>
      <w:lvlJc w:val="left"/>
      <w:pPr>
        <w:ind w:left="5204" w:hanging="360"/>
      </w:pPr>
    </w:lvl>
    <w:lvl w:ilvl="7" w:tplc="18090019" w:tentative="1">
      <w:start w:val="1"/>
      <w:numFmt w:val="lowerLetter"/>
      <w:lvlText w:val="%8."/>
      <w:lvlJc w:val="left"/>
      <w:pPr>
        <w:ind w:left="5924" w:hanging="360"/>
      </w:pPr>
    </w:lvl>
    <w:lvl w:ilvl="8" w:tplc="1809001B" w:tentative="1">
      <w:start w:val="1"/>
      <w:numFmt w:val="lowerRoman"/>
      <w:lvlText w:val="%9."/>
      <w:lvlJc w:val="right"/>
      <w:pPr>
        <w:ind w:left="6644" w:hanging="180"/>
      </w:pPr>
    </w:lvl>
  </w:abstractNum>
  <w:abstractNum w:abstractNumId="6" w15:restartNumberingAfterBreak="0">
    <w:nsid w:val="21020908"/>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0403B5"/>
    <w:multiLevelType w:val="hybridMultilevel"/>
    <w:tmpl w:val="A948D7E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C0315D"/>
    <w:multiLevelType w:val="hybridMultilevel"/>
    <w:tmpl w:val="18ACCD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2145596"/>
    <w:multiLevelType w:val="hybridMultilevel"/>
    <w:tmpl w:val="392EE4F6"/>
    <w:lvl w:ilvl="0" w:tplc="95901E3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90B0B04"/>
    <w:multiLevelType w:val="hybridMultilevel"/>
    <w:tmpl w:val="C7884492"/>
    <w:lvl w:ilvl="0" w:tplc="16F05BBC">
      <w:start w:val="1"/>
      <w:numFmt w:val="lowerRoman"/>
      <w:lvlText w:val="%1."/>
      <w:lvlJc w:val="left"/>
      <w:pPr>
        <w:ind w:left="2814" w:hanging="720"/>
      </w:pPr>
      <w:rPr>
        <w:rFonts w:hint="default"/>
      </w:rPr>
    </w:lvl>
    <w:lvl w:ilvl="1" w:tplc="18090019" w:tentative="1">
      <w:start w:val="1"/>
      <w:numFmt w:val="lowerLetter"/>
      <w:lvlText w:val="%2."/>
      <w:lvlJc w:val="left"/>
      <w:pPr>
        <w:ind w:left="3174" w:hanging="360"/>
      </w:pPr>
    </w:lvl>
    <w:lvl w:ilvl="2" w:tplc="1809001B" w:tentative="1">
      <w:start w:val="1"/>
      <w:numFmt w:val="lowerRoman"/>
      <w:lvlText w:val="%3."/>
      <w:lvlJc w:val="right"/>
      <w:pPr>
        <w:ind w:left="3894" w:hanging="180"/>
      </w:pPr>
    </w:lvl>
    <w:lvl w:ilvl="3" w:tplc="1809000F" w:tentative="1">
      <w:start w:val="1"/>
      <w:numFmt w:val="decimal"/>
      <w:lvlText w:val="%4."/>
      <w:lvlJc w:val="left"/>
      <w:pPr>
        <w:ind w:left="4614" w:hanging="360"/>
      </w:pPr>
    </w:lvl>
    <w:lvl w:ilvl="4" w:tplc="18090019" w:tentative="1">
      <w:start w:val="1"/>
      <w:numFmt w:val="lowerLetter"/>
      <w:lvlText w:val="%5."/>
      <w:lvlJc w:val="left"/>
      <w:pPr>
        <w:ind w:left="5334" w:hanging="360"/>
      </w:pPr>
    </w:lvl>
    <w:lvl w:ilvl="5" w:tplc="1809001B" w:tentative="1">
      <w:start w:val="1"/>
      <w:numFmt w:val="lowerRoman"/>
      <w:lvlText w:val="%6."/>
      <w:lvlJc w:val="right"/>
      <w:pPr>
        <w:ind w:left="6054" w:hanging="180"/>
      </w:pPr>
    </w:lvl>
    <w:lvl w:ilvl="6" w:tplc="1809000F" w:tentative="1">
      <w:start w:val="1"/>
      <w:numFmt w:val="decimal"/>
      <w:lvlText w:val="%7."/>
      <w:lvlJc w:val="left"/>
      <w:pPr>
        <w:ind w:left="6774" w:hanging="360"/>
      </w:pPr>
    </w:lvl>
    <w:lvl w:ilvl="7" w:tplc="18090019" w:tentative="1">
      <w:start w:val="1"/>
      <w:numFmt w:val="lowerLetter"/>
      <w:lvlText w:val="%8."/>
      <w:lvlJc w:val="left"/>
      <w:pPr>
        <w:ind w:left="7494" w:hanging="360"/>
      </w:pPr>
    </w:lvl>
    <w:lvl w:ilvl="8" w:tplc="1809001B" w:tentative="1">
      <w:start w:val="1"/>
      <w:numFmt w:val="lowerRoman"/>
      <w:lvlText w:val="%9."/>
      <w:lvlJc w:val="right"/>
      <w:pPr>
        <w:ind w:left="8214" w:hanging="180"/>
      </w:pPr>
    </w:lvl>
  </w:abstractNum>
  <w:abstractNum w:abstractNumId="11" w15:restartNumberingAfterBreak="0">
    <w:nsid w:val="3E190C86"/>
    <w:multiLevelType w:val="hybridMultilevel"/>
    <w:tmpl w:val="C7884492"/>
    <w:lvl w:ilvl="0" w:tplc="16F05BBC">
      <w:start w:val="1"/>
      <w:numFmt w:val="lowerRoman"/>
      <w:lvlText w:val="%1."/>
      <w:lvlJc w:val="left"/>
      <w:pPr>
        <w:ind w:left="2814" w:hanging="720"/>
      </w:pPr>
      <w:rPr>
        <w:rFonts w:hint="default"/>
      </w:rPr>
    </w:lvl>
    <w:lvl w:ilvl="1" w:tplc="18090019" w:tentative="1">
      <w:start w:val="1"/>
      <w:numFmt w:val="lowerLetter"/>
      <w:lvlText w:val="%2."/>
      <w:lvlJc w:val="left"/>
      <w:pPr>
        <w:ind w:left="3174" w:hanging="360"/>
      </w:pPr>
    </w:lvl>
    <w:lvl w:ilvl="2" w:tplc="1809001B" w:tentative="1">
      <w:start w:val="1"/>
      <w:numFmt w:val="lowerRoman"/>
      <w:lvlText w:val="%3."/>
      <w:lvlJc w:val="right"/>
      <w:pPr>
        <w:ind w:left="3894" w:hanging="180"/>
      </w:pPr>
    </w:lvl>
    <w:lvl w:ilvl="3" w:tplc="1809000F" w:tentative="1">
      <w:start w:val="1"/>
      <w:numFmt w:val="decimal"/>
      <w:lvlText w:val="%4."/>
      <w:lvlJc w:val="left"/>
      <w:pPr>
        <w:ind w:left="4614" w:hanging="360"/>
      </w:pPr>
    </w:lvl>
    <w:lvl w:ilvl="4" w:tplc="18090019" w:tentative="1">
      <w:start w:val="1"/>
      <w:numFmt w:val="lowerLetter"/>
      <w:lvlText w:val="%5."/>
      <w:lvlJc w:val="left"/>
      <w:pPr>
        <w:ind w:left="5334" w:hanging="360"/>
      </w:pPr>
    </w:lvl>
    <w:lvl w:ilvl="5" w:tplc="1809001B" w:tentative="1">
      <w:start w:val="1"/>
      <w:numFmt w:val="lowerRoman"/>
      <w:lvlText w:val="%6."/>
      <w:lvlJc w:val="right"/>
      <w:pPr>
        <w:ind w:left="6054" w:hanging="180"/>
      </w:pPr>
    </w:lvl>
    <w:lvl w:ilvl="6" w:tplc="1809000F" w:tentative="1">
      <w:start w:val="1"/>
      <w:numFmt w:val="decimal"/>
      <w:lvlText w:val="%7."/>
      <w:lvlJc w:val="left"/>
      <w:pPr>
        <w:ind w:left="6774" w:hanging="360"/>
      </w:pPr>
    </w:lvl>
    <w:lvl w:ilvl="7" w:tplc="18090019" w:tentative="1">
      <w:start w:val="1"/>
      <w:numFmt w:val="lowerLetter"/>
      <w:lvlText w:val="%8."/>
      <w:lvlJc w:val="left"/>
      <w:pPr>
        <w:ind w:left="7494" w:hanging="360"/>
      </w:pPr>
    </w:lvl>
    <w:lvl w:ilvl="8" w:tplc="1809001B" w:tentative="1">
      <w:start w:val="1"/>
      <w:numFmt w:val="lowerRoman"/>
      <w:lvlText w:val="%9."/>
      <w:lvlJc w:val="right"/>
      <w:pPr>
        <w:ind w:left="8214" w:hanging="180"/>
      </w:pPr>
    </w:lvl>
  </w:abstractNum>
  <w:abstractNum w:abstractNumId="12" w15:restartNumberingAfterBreak="0">
    <w:nsid w:val="406E0FD1"/>
    <w:multiLevelType w:val="hybridMultilevel"/>
    <w:tmpl w:val="6D44325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E151868"/>
    <w:multiLevelType w:val="hybridMultilevel"/>
    <w:tmpl w:val="2F764A40"/>
    <w:lvl w:ilvl="0" w:tplc="D834CF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3D3341E"/>
    <w:multiLevelType w:val="hybridMultilevel"/>
    <w:tmpl w:val="48FC64AE"/>
    <w:lvl w:ilvl="0" w:tplc="95901E3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61F64F4"/>
    <w:multiLevelType w:val="hybridMultilevel"/>
    <w:tmpl w:val="7108B20A"/>
    <w:lvl w:ilvl="0" w:tplc="0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0"/>
  </w:num>
  <w:num w:numId="5">
    <w:abstractNumId w:val="4"/>
  </w:num>
  <w:num w:numId="6">
    <w:abstractNumId w:val="12"/>
  </w:num>
  <w:num w:numId="7">
    <w:abstractNumId w:val="0"/>
  </w:num>
  <w:num w:numId="8">
    <w:abstractNumId w:val="2"/>
  </w:num>
  <w:num w:numId="9">
    <w:abstractNumId w:val="6"/>
  </w:num>
  <w:num w:numId="10">
    <w:abstractNumId w:val="7"/>
  </w:num>
  <w:num w:numId="11">
    <w:abstractNumId w:val="8"/>
  </w:num>
  <w:num w:numId="12">
    <w:abstractNumId w:val="11"/>
  </w:num>
  <w:num w:numId="13">
    <w:abstractNumId w:val="1"/>
  </w:num>
  <w:num w:numId="14">
    <w:abstractNumId w:val="9"/>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A7"/>
    <w:rsid w:val="000002E9"/>
    <w:rsid w:val="000047F8"/>
    <w:rsid w:val="00010918"/>
    <w:rsid w:val="000164F0"/>
    <w:rsid w:val="00035568"/>
    <w:rsid w:val="00040CC9"/>
    <w:rsid w:val="00045F87"/>
    <w:rsid w:val="000540EF"/>
    <w:rsid w:val="00062C97"/>
    <w:rsid w:val="0006645A"/>
    <w:rsid w:val="00077A12"/>
    <w:rsid w:val="000963F9"/>
    <w:rsid w:val="0009732F"/>
    <w:rsid w:val="000A1210"/>
    <w:rsid w:val="000A6655"/>
    <w:rsid w:val="000B1FD3"/>
    <w:rsid w:val="000B45C1"/>
    <w:rsid w:val="000D3B70"/>
    <w:rsid w:val="000D5E68"/>
    <w:rsid w:val="000F3899"/>
    <w:rsid w:val="00103C43"/>
    <w:rsid w:val="0012483D"/>
    <w:rsid w:val="001262E9"/>
    <w:rsid w:val="0013631B"/>
    <w:rsid w:val="00136489"/>
    <w:rsid w:val="00153D39"/>
    <w:rsid w:val="00155140"/>
    <w:rsid w:val="001827B0"/>
    <w:rsid w:val="001900F2"/>
    <w:rsid w:val="001A1D63"/>
    <w:rsid w:val="001A2361"/>
    <w:rsid w:val="001A572C"/>
    <w:rsid w:val="001A65BE"/>
    <w:rsid w:val="001A7585"/>
    <w:rsid w:val="001C4ED1"/>
    <w:rsid w:val="001D44A4"/>
    <w:rsid w:val="001D7814"/>
    <w:rsid w:val="001E27DD"/>
    <w:rsid w:val="001E4810"/>
    <w:rsid w:val="001E5C43"/>
    <w:rsid w:val="001F2F20"/>
    <w:rsid w:val="0021429F"/>
    <w:rsid w:val="002146B0"/>
    <w:rsid w:val="0023363D"/>
    <w:rsid w:val="00237425"/>
    <w:rsid w:val="00237E18"/>
    <w:rsid w:val="0024170D"/>
    <w:rsid w:val="00245E53"/>
    <w:rsid w:val="00247F4D"/>
    <w:rsid w:val="002508F4"/>
    <w:rsid w:val="0025141E"/>
    <w:rsid w:val="002616A7"/>
    <w:rsid w:val="00261973"/>
    <w:rsid w:val="002619E5"/>
    <w:rsid w:val="00274FEE"/>
    <w:rsid w:val="0027595B"/>
    <w:rsid w:val="00276A14"/>
    <w:rsid w:val="0027775E"/>
    <w:rsid w:val="00292732"/>
    <w:rsid w:val="002B45CA"/>
    <w:rsid w:val="002C0A68"/>
    <w:rsid w:val="002D0C7A"/>
    <w:rsid w:val="002F2581"/>
    <w:rsid w:val="002F2697"/>
    <w:rsid w:val="002F65D6"/>
    <w:rsid w:val="00314ACB"/>
    <w:rsid w:val="00322DBE"/>
    <w:rsid w:val="00323C3F"/>
    <w:rsid w:val="0032689C"/>
    <w:rsid w:val="00333465"/>
    <w:rsid w:val="00337B01"/>
    <w:rsid w:val="00341769"/>
    <w:rsid w:val="003447E2"/>
    <w:rsid w:val="00345E71"/>
    <w:rsid w:val="00370D82"/>
    <w:rsid w:val="00397B01"/>
    <w:rsid w:val="003A05F6"/>
    <w:rsid w:val="003A2B7D"/>
    <w:rsid w:val="003B0A59"/>
    <w:rsid w:val="003B1CFE"/>
    <w:rsid w:val="003C0829"/>
    <w:rsid w:val="003C68A1"/>
    <w:rsid w:val="003D15AA"/>
    <w:rsid w:val="003E0568"/>
    <w:rsid w:val="003E1FC7"/>
    <w:rsid w:val="003F381B"/>
    <w:rsid w:val="0040295E"/>
    <w:rsid w:val="00404E50"/>
    <w:rsid w:val="0041008F"/>
    <w:rsid w:val="0041240B"/>
    <w:rsid w:val="00414833"/>
    <w:rsid w:val="00423ABB"/>
    <w:rsid w:val="00425042"/>
    <w:rsid w:val="0042616D"/>
    <w:rsid w:val="00435C79"/>
    <w:rsid w:val="004504A0"/>
    <w:rsid w:val="004507B0"/>
    <w:rsid w:val="00457654"/>
    <w:rsid w:val="00461E63"/>
    <w:rsid w:val="004915CC"/>
    <w:rsid w:val="00493EE7"/>
    <w:rsid w:val="004A0ACB"/>
    <w:rsid w:val="004B16BC"/>
    <w:rsid w:val="004B19A8"/>
    <w:rsid w:val="004B6415"/>
    <w:rsid w:val="004B6DDB"/>
    <w:rsid w:val="004B6F59"/>
    <w:rsid w:val="004C4C10"/>
    <w:rsid w:val="004D7D37"/>
    <w:rsid w:val="004E7545"/>
    <w:rsid w:val="00500DE0"/>
    <w:rsid w:val="005031F6"/>
    <w:rsid w:val="00503BB1"/>
    <w:rsid w:val="00515B85"/>
    <w:rsid w:val="00520CF4"/>
    <w:rsid w:val="00521754"/>
    <w:rsid w:val="00537904"/>
    <w:rsid w:val="00542535"/>
    <w:rsid w:val="0054701E"/>
    <w:rsid w:val="00551457"/>
    <w:rsid w:val="0055720C"/>
    <w:rsid w:val="00560968"/>
    <w:rsid w:val="005658C2"/>
    <w:rsid w:val="00566CCC"/>
    <w:rsid w:val="00567C19"/>
    <w:rsid w:val="00590C5B"/>
    <w:rsid w:val="005920BA"/>
    <w:rsid w:val="0059569B"/>
    <w:rsid w:val="005A0A8A"/>
    <w:rsid w:val="005A52E4"/>
    <w:rsid w:val="005B57A2"/>
    <w:rsid w:val="005C7857"/>
    <w:rsid w:val="005D235A"/>
    <w:rsid w:val="005D4355"/>
    <w:rsid w:val="005D59A4"/>
    <w:rsid w:val="005D5BB8"/>
    <w:rsid w:val="005F101E"/>
    <w:rsid w:val="00606C4A"/>
    <w:rsid w:val="00615B9C"/>
    <w:rsid w:val="00615D49"/>
    <w:rsid w:val="00627392"/>
    <w:rsid w:val="0063324A"/>
    <w:rsid w:val="00642EAB"/>
    <w:rsid w:val="006457FB"/>
    <w:rsid w:val="00650407"/>
    <w:rsid w:val="00653CE8"/>
    <w:rsid w:val="006555A7"/>
    <w:rsid w:val="0065744E"/>
    <w:rsid w:val="006619E0"/>
    <w:rsid w:val="00676FE9"/>
    <w:rsid w:val="00677D33"/>
    <w:rsid w:val="00682DF3"/>
    <w:rsid w:val="00684AB3"/>
    <w:rsid w:val="00685302"/>
    <w:rsid w:val="00686B38"/>
    <w:rsid w:val="0069331A"/>
    <w:rsid w:val="00697AB5"/>
    <w:rsid w:val="006A6680"/>
    <w:rsid w:val="006B5961"/>
    <w:rsid w:val="006B76B5"/>
    <w:rsid w:val="006B7910"/>
    <w:rsid w:val="006C4433"/>
    <w:rsid w:val="006C6740"/>
    <w:rsid w:val="006C68D2"/>
    <w:rsid w:val="006D1251"/>
    <w:rsid w:val="006D1ADD"/>
    <w:rsid w:val="006E474B"/>
    <w:rsid w:val="006E4E08"/>
    <w:rsid w:val="006F077C"/>
    <w:rsid w:val="006F6059"/>
    <w:rsid w:val="00707118"/>
    <w:rsid w:val="00712AA9"/>
    <w:rsid w:val="00716229"/>
    <w:rsid w:val="00721442"/>
    <w:rsid w:val="0072501B"/>
    <w:rsid w:val="0073233F"/>
    <w:rsid w:val="00750450"/>
    <w:rsid w:val="0075559D"/>
    <w:rsid w:val="00762F52"/>
    <w:rsid w:val="007704BF"/>
    <w:rsid w:val="00776827"/>
    <w:rsid w:val="00785001"/>
    <w:rsid w:val="00785107"/>
    <w:rsid w:val="00790444"/>
    <w:rsid w:val="007A1548"/>
    <w:rsid w:val="007B2325"/>
    <w:rsid w:val="007C17E6"/>
    <w:rsid w:val="007E0448"/>
    <w:rsid w:val="007E76F4"/>
    <w:rsid w:val="007F0673"/>
    <w:rsid w:val="007F3F86"/>
    <w:rsid w:val="007F5782"/>
    <w:rsid w:val="0080318F"/>
    <w:rsid w:val="00804F0C"/>
    <w:rsid w:val="00812C38"/>
    <w:rsid w:val="00827E76"/>
    <w:rsid w:val="008334F7"/>
    <w:rsid w:val="00843FDF"/>
    <w:rsid w:val="00845727"/>
    <w:rsid w:val="0084605E"/>
    <w:rsid w:val="00856CF1"/>
    <w:rsid w:val="00860F86"/>
    <w:rsid w:val="008617BB"/>
    <w:rsid w:val="008723B4"/>
    <w:rsid w:val="00882FE7"/>
    <w:rsid w:val="00883A6E"/>
    <w:rsid w:val="00892D80"/>
    <w:rsid w:val="008939FE"/>
    <w:rsid w:val="00894F02"/>
    <w:rsid w:val="008A1CDA"/>
    <w:rsid w:val="008A58C4"/>
    <w:rsid w:val="008B3325"/>
    <w:rsid w:val="008B4704"/>
    <w:rsid w:val="008C7B18"/>
    <w:rsid w:val="008D1618"/>
    <w:rsid w:val="008D1815"/>
    <w:rsid w:val="008E098D"/>
    <w:rsid w:val="008F4942"/>
    <w:rsid w:val="009054B1"/>
    <w:rsid w:val="00910CA4"/>
    <w:rsid w:val="009158B3"/>
    <w:rsid w:val="009215BF"/>
    <w:rsid w:val="0092624B"/>
    <w:rsid w:val="00942B79"/>
    <w:rsid w:val="00946642"/>
    <w:rsid w:val="00955A9D"/>
    <w:rsid w:val="00965896"/>
    <w:rsid w:val="009716DE"/>
    <w:rsid w:val="0097193C"/>
    <w:rsid w:val="0098051E"/>
    <w:rsid w:val="00986E5C"/>
    <w:rsid w:val="00994AB2"/>
    <w:rsid w:val="00995391"/>
    <w:rsid w:val="00995A59"/>
    <w:rsid w:val="00996DBF"/>
    <w:rsid w:val="009A0936"/>
    <w:rsid w:val="009A50B5"/>
    <w:rsid w:val="009B6634"/>
    <w:rsid w:val="009C551F"/>
    <w:rsid w:val="009C5C9E"/>
    <w:rsid w:val="009D0AD1"/>
    <w:rsid w:val="009D2504"/>
    <w:rsid w:val="009E0407"/>
    <w:rsid w:val="00A03E42"/>
    <w:rsid w:val="00A06403"/>
    <w:rsid w:val="00A1304E"/>
    <w:rsid w:val="00A219FD"/>
    <w:rsid w:val="00A21B0C"/>
    <w:rsid w:val="00A23D16"/>
    <w:rsid w:val="00A26EBD"/>
    <w:rsid w:val="00A31E9E"/>
    <w:rsid w:val="00A35423"/>
    <w:rsid w:val="00A641C6"/>
    <w:rsid w:val="00A64FB6"/>
    <w:rsid w:val="00A665CF"/>
    <w:rsid w:val="00A778CE"/>
    <w:rsid w:val="00A96DCA"/>
    <w:rsid w:val="00AA53C2"/>
    <w:rsid w:val="00AB7804"/>
    <w:rsid w:val="00AB780A"/>
    <w:rsid w:val="00AC0054"/>
    <w:rsid w:val="00AC061F"/>
    <w:rsid w:val="00AC2907"/>
    <w:rsid w:val="00AC37C7"/>
    <w:rsid w:val="00AC522E"/>
    <w:rsid w:val="00AE15A1"/>
    <w:rsid w:val="00AF7872"/>
    <w:rsid w:val="00B041C4"/>
    <w:rsid w:val="00B105F8"/>
    <w:rsid w:val="00B21CCE"/>
    <w:rsid w:val="00B23EE3"/>
    <w:rsid w:val="00B41AFE"/>
    <w:rsid w:val="00B51006"/>
    <w:rsid w:val="00B51C81"/>
    <w:rsid w:val="00B64F68"/>
    <w:rsid w:val="00B6508E"/>
    <w:rsid w:val="00B6521C"/>
    <w:rsid w:val="00B67A9A"/>
    <w:rsid w:val="00B83984"/>
    <w:rsid w:val="00B953D6"/>
    <w:rsid w:val="00B974CE"/>
    <w:rsid w:val="00BA0141"/>
    <w:rsid w:val="00BA5D4A"/>
    <w:rsid w:val="00BC0256"/>
    <w:rsid w:val="00BC2A69"/>
    <w:rsid w:val="00BE26DD"/>
    <w:rsid w:val="00BE64E0"/>
    <w:rsid w:val="00C05B76"/>
    <w:rsid w:val="00C11901"/>
    <w:rsid w:val="00C15F7A"/>
    <w:rsid w:val="00C2699E"/>
    <w:rsid w:val="00C319EB"/>
    <w:rsid w:val="00C447F7"/>
    <w:rsid w:val="00C47012"/>
    <w:rsid w:val="00C610F9"/>
    <w:rsid w:val="00C62FAD"/>
    <w:rsid w:val="00C847C9"/>
    <w:rsid w:val="00C86181"/>
    <w:rsid w:val="00C91F87"/>
    <w:rsid w:val="00C938CE"/>
    <w:rsid w:val="00C956CF"/>
    <w:rsid w:val="00CA209F"/>
    <w:rsid w:val="00CA20CD"/>
    <w:rsid w:val="00CA5849"/>
    <w:rsid w:val="00CA7C41"/>
    <w:rsid w:val="00CB2D6E"/>
    <w:rsid w:val="00CB62A0"/>
    <w:rsid w:val="00CB6F8C"/>
    <w:rsid w:val="00CC31D0"/>
    <w:rsid w:val="00CC4F99"/>
    <w:rsid w:val="00CD5DC6"/>
    <w:rsid w:val="00CE0237"/>
    <w:rsid w:val="00CE0455"/>
    <w:rsid w:val="00D01581"/>
    <w:rsid w:val="00D0436C"/>
    <w:rsid w:val="00D179A8"/>
    <w:rsid w:val="00D26342"/>
    <w:rsid w:val="00D40CCD"/>
    <w:rsid w:val="00D429A7"/>
    <w:rsid w:val="00D530AC"/>
    <w:rsid w:val="00D573BE"/>
    <w:rsid w:val="00D64B96"/>
    <w:rsid w:val="00D909BF"/>
    <w:rsid w:val="00D92466"/>
    <w:rsid w:val="00D92525"/>
    <w:rsid w:val="00DA2D5D"/>
    <w:rsid w:val="00DA432D"/>
    <w:rsid w:val="00DC0AF0"/>
    <w:rsid w:val="00DC7230"/>
    <w:rsid w:val="00DD0122"/>
    <w:rsid w:val="00DD0834"/>
    <w:rsid w:val="00DD4DEB"/>
    <w:rsid w:val="00DD70DA"/>
    <w:rsid w:val="00DE41C9"/>
    <w:rsid w:val="00DF4BC0"/>
    <w:rsid w:val="00E006FE"/>
    <w:rsid w:val="00E15537"/>
    <w:rsid w:val="00E21B41"/>
    <w:rsid w:val="00E22120"/>
    <w:rsid w:val="00E302DA"/>
    <w:rsid w:val="00E34275"/>
    <w:rsid w:val="00E404D2"/>
    <w:rsid w:val="00E51886"/>
    <w:rsid w:val="00E54B43"/>
    <w:rsid w:val="00E639DB"/>
    <w:rsid w:val="00E63B5B"/>
    <w:rsid w:val="00E7249E"/>
    <w:rsid w:val="00E750C9"/>
    <w:rsid w:val="00E81B06"/>
    <w:rsid w:val="00E867F9"/>
    <w:rsid w:val="00E93A73"/>
    <w:rsid w:val="00EA3449"/>
    <w:rsid w:val="00EA5DFE"/>
    <w:rsid w:val="00EB0E66"/>
    <w:rsid w:val="00EC0406"/>
    <w:rsid w:val="00EC0FE3"/>
    <w:rsid w:val="00EC3AC5"/>
    <w:rsid w:val="00EC68E2"/>
    <w:rsid w:val="00EC7052"/>
    <w:rsid w:val="00ED137B"/>
    <w:rsid w:val="00ED6D44"/>
    <w:rsid w:val="00EE12CE"/>
    <w:rsid w:val="00EE2D32"/>
    <w:rsid w:val="00EE7A88"/>
    <w:rsid w:val="00EE7D5F"/>
    <w:rsid w:val="00EF59A7"/>
    <w:rsid w:val="00F41E7E"/>
    <w:rsid w:val="00F465FE"/>
    <w:rsid w:val="00F65D94"/>
    <w:rsid w:val="00F75DA2"/>
    <w:rsid w:val="00F7732F"/>
    <w:rsid w:val="00F77828"/>
    <w:rsid w:val="00F824A7"/>
    <w:rsid w:val="00F95BF3"/>
    <w:rsid w:val="00F95DE0"/>
    <w:rsid w:val="00FC2E2F"/>
    <w:rsid w:val="00FD6242"/>
    <w:rsid w:val="00FE6D00"/>
    <w:rsid w:val="00FF0133"/>
    <w:rsid w:val="00FF1AEA"/>
    <w:rsid w:val="00FF2EA0"/>
    <w:rsid w:val="00FF3316"/>
    <w:rsid w:val="00FF3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E3D8"/>
  <w15:docId w15:val="{79280E15-B7DD-4D29-8801-1725DCE5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69B"/>
    <w:pPr>
      <w:spacing w:after="200" w:line="276" w:lineRule="auto"/>
    </w:pPr>
    <w:rPr>
      <w:sz w:val="22"/>
      <w:szCs w:val="22"/>
      <w:lang w:val="en-IE" w:eastAsia="en-US"/>
    </w:rPr>
  </w:style>
  <w:style w:type="paragraph" w:styleId="Heading1">
    <w:name w:val="heading 1"/>
    <w:basedOn w:val="Normal"/>
    <w:next w:val="Normal"/>
    <w:link w:val="Heading1Char"/>
    <w:uiPriority w:val="9"/>
    <w:qFormat/>
    <w:rsid w:val="0032689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2689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9A7"/>
    <w:pPr>
      <w:ind w:left="720"/>
      <w:contextualSpacing/>
    </w:pPr>
  </w:style>
  <w:style w:type="character" w:styleId="Hyperlink">
    <w:name w:val="Hyperlink"/>
    <w:basedOn w:val="DefaultParagraphFont"/>
    <w:uiPriority w:val="99"/>
    <w:unhideWhenUsed/>
    <w:rsid w:val="00ED6D44"/>
    <w:rPr>
      <w:color w:val="0000FF"/>
      <w:u w:val="single"/>
    </w:rPr>
  </w:style>
  <w:style w:type="table" w:styleId="TableGrid">
    <w:name w:val="Table Grid"/>
    <w:basedOn w:val="TableNormal"/>
    <w:uiPriority w:val="59"/>
    <w:rsid w:val="00EE7A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2689C"/>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32689C"/>
    <w:rPr>
      <w:rFonts w:ascii="Cambria" w:eastAsia="Times New Roman" w:hAnsi="Cambria" w:cs="Times New Roman"/>
      <w:b/>
      <w:bCs/>
      <w:i/>
      <w:iCs/>
      <w:sz w:val="28"/>
      <w:szCs w:val="28"/>
      <w:lang w:eastAsia="en-US"/>
    </w:rPr>
  </w:style>
  <w:style w:type="paragraph" w:styleId="Title">
    <w:name w:val="Title"/>
    <w:basedOn w:val="Normal"/>
    <w:next w:val="Normal"/>
    <w:link w:val="TitleChar"/>
    <w:uiPriority w:val="10"/>
    <w:qFormat/>
    <w:rsid w:val="0032689C"/>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689C"/>
    <w:rPr>
      <w:rFonts w:ascii="Cambria" w:eastAsia="Times New Roman" w:hAnsi="Cambria" w:cs="Times New Roman"/>
      <w:b/>
      <w:bCs/>
      <w:kern w:val="28"/>
      <w:sz w:val="32"/>
      <w:szCs w:val="32"/>
      <w:lang w:eastAsia="en-US"/>
    </w:rPr>
  </w:style>
  <w:style w:type="paragraph" w:styleId="Header">
    <w:name w:val="header"/>
    <w:basedOn w:val="Normal"/>
    <w:link w:val="HeaderChar"/>
    <w:uiPriority w:val="99"/>
    <w:semiHidden/>
    <w:unhideWhenUsed/>
    <w:rsid w:val="00845727"/>
    <w:pPr>
      <w:tabs>
        <w:tab w:val="center" w:pos="4513"/>
        <w:tab w:val="right" w:pos="9026"/>
      </w:tabs>
    </w:pPr>
  </w:style>
  <w:style w:type="character" w:customStyle="1" w:styleId="HeaderChar">
    <w:name w:val="Header Char"/>
    <w:basedOn w:val="DefaultParagraphFont"/>
    <w:link w:val="Header"/>
    <w:uiPriority w:val="99"/>
    <w:semiHidden/>
    <w:rsid w:val="00845727"/>
    <w:rPr>
      <w:sz w:val="22"/>
      <w:szCs w:val="22"/>
      <w:lang w:eastAsia="en-US"/>
    </w:rPr>
  </w:style>
  <w:style w:type="paragraph" w:styleId="Footer">
    <w:name w:val="footer"/>
    <w:basedOn w:val="Normal"/>
    <w:link w:val="FooterChar"/>
    <w:uiPriority w:val="99"/>
    <w:unhideWhenUsed/>
    <w:rsid w:val="00845727"/>
    <w:pPr>
      <w:tabs>
        <w:tab w:val="center" w:pos="4513"/>
        <w:tab w:val="right" w:pos="9026"/>
      </w:tabs>
    </w:pPr>
  </w:style>
  <w:style w:type="character" w:customStyle="1" w:styleId="FooterChar">
    <w:name w:val="Footer Char"/>
    <w:basedOn w:val="DefaultParagraphFont"/>
    <w:link w:val="Footer"/>
    <w:uiPriority w:val="99"/>
    <w:rsid w:val="00845727"/>
    <w:rPr>
      <w:sz w:val="22"/>
      <w:szCs w:val="22"/>
      <w:lang w:eastAsia="en-US"/>
    </w:rPr>
  </w:style>
  <w:style w:type="paragraph" w:styleId="BalloonText">
    <w:name w:val="Balloon Text"/>
    <w:basedOn w:val="Normal"/>
    <w:link w:val="BalloonTextChar"/>
    <w:uiPriority w:val="99"/>
    <w:semiHidden/>
    <w:unhideWhenUsed/>
    <w:rsid w:val="003F3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81B"/>
    <w:rPr>
      <w:rFonts w:ascii="Tahoma" w:hAnsi="Tahoma" w:cs="Tahoma"/>
      <w:sz w:val="16"/>
      <w:szCs w:val="16"/>
      <w:lang w:eastAsia="en-US"/>
    </w:rPr>
  </w:style>
  <w:style w:type="paragraph" w:styleId="Revision">
    <w:name w:val="Revision"/>
    <w:hidden/>
    <w:uiPriority w:val="99"/>
    <w:semiHidden/>
    <w:rsid w:val="006B7910"/>
    <w:rPr>
      <w:sz w:val="22"/>
      <w:szCs w:val="22"/>
      <w:lang w:val="en-IE" w:eastAsia="en-US"/>
    </w:rPr>
  </w:style>
  <w:style w:type="character" w:styleId="CommentReference">
    <w:name w:val="annotation reference"/>
    <w:basedOn w:val="DefaultParagraphFont"/>
    <w:uiPriority w:val="99"/>
    <w:semiHidden/>
    <w:unhideWhenUsed/>
    <w:rsid w:val="00E7249E"/>
    <w:rPr>
      <w:sz w:val="16"/>
      <w:szCs w:val="16"/>
    </w:rPr>
  </w:style>
  <w:style w:type="paragraph" w:styleId="CommentText">
    <w:name w:val="annotation text"/>
    <w:basedOn w:val="Normal"/>
    <w:link w:val="CommentTextChar"/>
    <w:uiPriority w:val="99"/>
    <w:semiHidden/>
    <w:unhideWhenUsed/>
    <w:rsid w:val="00E7249E"/>
    <w:rPr>
      <w:sz w:val="20"/>
      <w:szCs w:val="20"/>
    </w:rPr>
  </w:style>
  <w:style w:type="character" w:customStyle="1" w:styleId="CommentTextChar">
    <w:name w:val="Comment Text Char"/>
    <w:basedOn w:val="DefaultParagraphFont"/>
    <w:link w:val="CommentText"/>
    <w:uiPriority w:val="99"/>
    <w:semiHidden/>
    <w:rsid w:val="00E7249E"/>
    <w:rPr>
      <w:lang w:val="en-IE" w:eastAsia="en-US"/>
    </w:rPr>
  </w:style>
  <w:style w:type="paragraph" w:styleId="CommentSubject">
    <w:name w:val="annotation subject"/>
    <w:basedOn w:val="CommentText"/>
    <w:next w:val="CommentText"/>
    <w:link w:val="CommentSubjectChar"/>
    <w:uiPriority w:val="99"/>
    <w:semiHidden/>
    <w:unhideWhenUsed/>
    <w:rsid w:val="00E7249E"/>
    <w:rPr>
      <w:b/>
      <w:bCs/>
    </w:rPr>
  </w:style>
  <w:style w:type="character" w:customStyle="1" w:styleId="CommentSubjectChar">
    <w:name w:val="Comment Subject Char"/>
    <w:basedOn w:val="CommentTextChar"/>
    <w:link w:val="CommentSubject"/>
    <w:uiPriority w:val="99"/>
    <w:semiHidden/>
    <w:rsid w:val="00E7249E"/>
    <w:rPr>
      <w:b/>
      <w:bCs/>
      <w:lang w:val="en-IE" w:eastAsia="en-US"/>
    </w:rPr>
  </w:style>
  <w:style w:type="paragraph" w:styleId="BodyText3">
    <w:name w:val="Body Text 3"/>
    <w:basedOn w:val="Normal"/>
    <w:link w:val="BodyText3Char"/>
    <w:rsid w:val="00425042"/>
    <w:pPr>
      <w:spacing w:before="120" w:after="120" w:line="240" w:lineRule="auto"/>
      <w:jc w:val="both"/>
    </w:pPr>
    <w:rPr>
      <w:rFonts w:ascii="Times New Roman" w:eastAsia="Times New Roman" w:hAnsi="Times New Roman"/>
      <w:szCs w:val="20"/>
      <w:lang w:val="en-GB"/>
    </w:rPr>
  </w:style>
  <w:style w:type="character" w:customStyle="1" w:styleId="BodyText3Char">
    <w:name w:val="Body Text 3 Char"/>
    <w:basedOn w:val="DefaultParagraphFont"/>
    <w:link w:val="BodyText3"/>
    <w:rsid w:val="00425042"/>
    <w:rPr>
      <w:rFonts w:ascii="Times New Roman" w:eastAsia="Times New Roman" w:hAnsi="Times New Roman"/>
      <w:sz w:val="22"/>
      <w:lang w:val="en-GB" w:eastAsia="en-US"/>
    </w:rPr>
  </w:style>
  <w:style w:type="paragraph" w:styleId="NoSpacing">
    <w:name w:val="No Spacing"/>
    <w:uiPriority w:val="1"/>
    <w:qFormat/>
    <w:rsid w:val="0063324A"/>
    <w:rPr>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93319">
      <w:bodyDiv w:val="1"/>
      <w:marLeft w:val="0"/>
      <w:marRight w:val="0"/>
      <w:marTop w:val="0"/>
      <w:marBottom w:val="0"/>
      <w:divBdr>
        <w:top w:val="none" w:sz="0" w:space="0" w:color="auto"/>
        <w:left w:val="none" w:sz="0" w:space="0" w:color="auto"/>
        <w:bottom w:val="none" w:sz="0" w:space="0" w:color="auto"/>
        <w:right w:val="none" w:sz="0" w:space="0" w:color="auto"/>
      </w:divBdr>
    </w:div>
    <w:div w:id="1217667267">
      <w:bodyDiv w:val="1"/>
      <w:marLeft w:val="0"/>
      <w:marRight w:val="0"/>
      <w:marTop w:val="0"/>
      <w:marBottom w:val="0"/>
      <w:divBdr>
        <w:top w:val="none" w:sz="0" w:space="0" w:color="auto"/>
        <w:left w:val="none" w:sz="0" w:space="0" w:color="auto"/>
        <w:bottom w:val="none" w:sz="0" w:space="0" w:color="auto"/>
        <w:right w:val="none" w:sz="0" w:space="0" w:color="auto"/>
      </w:divBdr>
    </w:div>
    <w:div w:id="1249462762">
      <w:bodyDiv w:val="1"/>
      <w:marLeft w:val="0"/>
      <w:marRight w:val="0"/>
      <w:marTop w:val="0"/>
      <w:marBottom w:val="0"/>
      <w:divBdr>
        <w:top w:val="none" w:sz="0" w:space="0" w:color="auto"/>
        <w:left w:val="none" w:sz="0" w:space="0" w:color="auto"/>
        <w:bottom w:val="none" w:sz="0" w:space="0" w:color="auto"/>
        <w:right w:val="none" w:sz="0" w:space="0" w:color="auto"/>
      </w:divBdr>
    </w:div>
    <w:div w:id="1597711799">
      <w:bodyDiv w:val="1"/>
      <w:marLeft w:val="0"/>
      <w:marRight w:val="0"/>
      <w:marTop w:val="0"/>
      <w:marBottom w:val="0"/>
      <w:divBdr>
        <w:top w:val="none" w:sz="0" w:space="0" w:color="auto"/>
        <w:left w:val="none" w:sz="0" w:space="0" w:color="auto"/>
        <w:bottom w:val="none" w:sz="0" w:space="0" w:color="auto"/>
        <w:right w:val="none" w:sz="0" w:space="0" w:color="auto"/>
      </w:divBdr>
    </w:div>
    <w:div w:id="1669941363">
      <w:bodyDiv w:val="1"/>
      <w:marLeft w:val="0"/>
      <w:marRight w:val="0"/>
      <w:marTop w:val="0"/>
      <w:marBottom w:val="0"/>
      <w:divBdr>
        <w:top w:val="none" w:sz="0" w:space="0" w:color="auto"/>
        <w:left w:val="none" w:sz="0" w:space="0" w:color="auto"/>
        <w:bottom w:val="none" w:sz="0" w:space="0" w:color="auto"/>
        <w:right w:val="none" w:sz="0" w:space="0" w:color="auto"/>
      </w:divBdr>
    </w:div>
    <w:div w:id="1822425738">
      <w:bodyDiv w:val="1"/>
      <w:marLeft w:val="0"/>
      <w:marRight w:val="0"/>
      <w:marTop w:val="0"/>
      <w:marBottom w:val="0"/>
      <w:divBdr>
        <w:top w:val="none" w:sz="0" w:space="0" w:color="auto"/>
        <w:left w:val="none" w:sz="0" w:space="0" w:color="auto"/>
        <w:bottom w:val="none" w:sz="0" w:space="0" w:color="auto"/>
        <w:right w:val="none" w:sz="0" w:space="0" w:color="auto"/>
      </w:divBdr>
    </w:div>
    <w:div w:id="205511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6C2D-22A8-42E9-8DAE-B45D8B5F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Bord Gais</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Devlin</dc:creator>
  <cp:lastModifiedBy>Seán Murphy</cp:lastModifiedBy>
  <cp:revision>9</cp:revision>
  <cp:lastPrinted>2012-05-21T13:48:00Z</cp:lastPrinted>
  <dcterms:created xsi:type="dcterms:W3CDTF">2019-01-18T11:14:00Z</dcterms:created>
  <dcterms:modified xsi:type="dcterms:W3CDTF">2019-03-04T15:37:00Z</dcterms:modified>
</cp:coreProperties>
</file>