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7" w:rsidRPr="00480A28" w:rsidRDefault="00525E34" w:rsidP="006E5749">
      <w:pPr>
        <w:spacing w:after="0" w:line="276" w:lineRule="auto"/>
        <w:ind w:left="0" w:right="307" w:firstLine="0"/>
        <w:rPr>
          <w:b/>
          <w:color w:val="auto"/>
        </w:rPr>
      </w:pPr>
      <w:r w:rsidRPr="00480A28">
        <w:rPr>
          <w:b/>
          <w:color w:val="auto"/>
        </w:rPr>
        <w:t>MI</w:t>
      </w:r>
      <w:r w:rsidR="001A4584" w:rsidRPr="00480A28">
        <w:rPr>
          <w:b/>
          <w:color w:val="auto"/>
        </w:rPr>
        <w:t xml:space="preserve">NUTES OF A MEETING OF THE NORTHERN </w:t>
      </w:r>
      <w:r w:rsidR="00033ADD" w:rsidRPr="00480A28">
        <w:rPr>
          <w:b/>
          <w:color w:val="auto"/>
        </w:rPr>
        <w:t>IRELAND,</w:t>
      </w:r>
      <w:r w:rsidR="001A4584" w:rsidRPr="00480A28">
        <w:rPr>
          <w:b/>
          <w:color w:val="auto"/>
        </w:rPr>
        <w:t xml:space="preserve"> AUTHORITY FOR UTILITY REGULA</w:t>
      </w:r>
      <w:r w:rsidR="00E424BD" w:rsidRPr="00480A28">
        <w:rPr>
          <w:b/>
          <w:color w:val="auto"/>
        </w:rPr>
        <w:t>TION (THE ‘</w:t>
      </w:r>
      <w:r w:rsidR="002B4AFF" w:rsidRPr="00480A28">
        <w:rPr>
          <w:b/>
          <w:color w:val="auto"/>
        </w:rPr>
        <w:t>BOARD</w:t>
      </w:r>
      <w:r w:rsidR="00E424BD" w:rsidRPr="00480A28">
        <w:rPr>
          <w:b/>
          <w:color w:val="auto"/>
        </w:rPr>
        <w:t xml:space="preserve">’) HELD ON </w:t>
      </w:r>
      <w:r w:rsidR="006B0A84" w:rsidRPr="00480A28">
        <w:rPr>
          <w:b/>
          <w:color w:val="auto"/>
        </w:rPr>
        <w:t>THURSDAY</w:t>
      </w:r>
      <w:r w:rsidR="001A4584" w:rsidRPr="00480A28">
        <w:rPr>
          <w:b/>
          <w:color w:val="auto"/>
        </w:rPr>
        <w:t xml:space="preserve">, </w:t>
      </w:r>
      <w:r w:rsidR="007128B3">
        <w:rPr>
          <w:b/>
          <w:color w:val="auto"/>
        </w:rPr>
        <w:t>23 JUNE</w:t>
      </w:r>
      <w:r w:rsidR="00A717ED">
        <w:rPr>
          <w:b/>
          <w:color w:val="auto"/>
        </w:rPr>
        <w:t xml:space="preserve"> 2022</w:t>
      </w:r>
      <w:r w:rsidR="00A807AB" w:rsidRPr="00480A28">
        <w:rPr>
          <w:b/>
          <w:color w:val="auto"/>
        </w:rPr>
        <w:t xml:space="preserve"> </w:t>
      </w:r>
      <w:r w:rsidR="00AA14B1">
        <w:rPr>
          <w:b/>
          <w:color w:val="auto"/>
        </w:rPr>
        <w:t>AT QUEENS HOUSE (AND VIA TELECONFERENCE),</w:t>
      </w:r>
      <w:r w:rsidR="001A4584" w:rsidRPr="00480A28">
        <w:rPr>
          <w:b/>
          <w:color w:val="auto"/>
        </w:rPr>
        <w:t xml:space="preserve"> AT </w:t>
      </w:r>
      <w:r w:rsidR="009F4D29">
        <w:rPr>
          <w:b/>
          <w:color w:val="auto"/>
        </w:rPr>
        <w:t>9.0</w:t>
      </w:r>
      <w:r w:rsidR="00E83DE7" w:rsidRPr="00480A28">
        <w:rPr>
          <w:b/>
          <w:color w:val="auto"/>
        </w:rPr>
        <w:t>0</w:t>
      </w:r>
      <w:r w:rsidR="009E2A64" w:rsidRPr="00480A28">
        <w:rPr>
          <w:b/>
          <w:color w:val="auto"/>
        </w:rPr>
        <w:t> </w:t>
      </w:r>
      <w:r w:rsidR="0025129F" w:rsidRPr="00480A28">
        <w:rPr>
          <w:b/>
          <w:color w:val="auto"/>
        </w:rPr>
        <w:t>A.M</w:t>
      </w:r>
      <w:r w:rsidR="00B53B5E" w:rsidRPr="00480A28">
        <w:rPr>
          <w:b/>
          <w:color w:val="auto"/>
        </w:rPr>
        <w:t>.</w:t>
      </w:r>
    </w:p>
    <w:p w:rsidR="007F7177" w:rsidRPr="00480A28" w:rsidRDefault="007F7177" w:rsidP="006E5749">
      <w:pPr>
        <w:spacing w:after="0" w:line="276" w:lineRule="auto"/>
        <w:ind w:left="0" w:firstLine="0"/>
        <w:rPr>
          <w:color w:val="auto"/>
        </w:rPr>
      </w:pPr>
    </w:p>
    <w:p w:rsidR="007F7177" w:rsidRPr="00480A28" w:rsidRDefault="001A4584" w:rsidP="006E5749">
      <w:pPr>
        <w:spacing w:after="0" w:line="276" w:lineRule="auto"/>
        <w:ind w:left="-5" w:right="-15" w:hanging="10"/>
        <w:rPr>
          <w:color w:val="auto"/>
        </w:rPr>
      </w:pPr>
      <w:r w:rsidRPr="00480A28">
        <w:rPr>
          <w:b/>
          <w:color w:val="auto"/>
        </w:rPr>
        <w:t>Present:</w:t>
      </w:r>
    </w:p>
    <w:p w:rsidR="00DE7802" w:rsidRPr="00480A28" w:rsidRDefault="00BA72A1" w:rsidP="006E5749">
      <w:pPr>
        <w:spacing w:line="276" w:lineRule="auto"/>
        <w:ind w:left="-15" w:firstLine="0"/>
        <w:rPr>
          <w:color w:val="auto"/>
        </w:rPr>
      </w:pPr>
      <w:r w:rsidRPr="00480A28">
        <w:rPr>
          <w:color w:val="auto"/>
        </w:rPr>
        <w:t>Bill</w:t>
      </w:r>
      <w:r w:rsidR="00266662" w:rsidRPr="00480A28">
        <w:rPr>
          <w:color w:val="auto"/>
        </w:rPr>
        <w:t> </w:t>
      </w:r>
      <w:r w:rsidRPr="00480A28">
        <w:rPr>
          <w:color w:val="auto"/>
        </w:rPr>
        <w:t xml:space="preserve">Emery (Chairman), </w:t>
      </w:r>
      <w:r w:rsidR="00E83A83" w:rsidRPr="00480A28">
        <w:rPr>
          <w:color w:val="auto"/>
        </w:rPr>
        <w:t>John</w:t>
      </w:r>
      <w:r w:rsidR="00712679" w:rsidRPr="00480A28">
        <w:rPr>
          <w:color w:val="auto"/>
        </w:rPr>
        <w:t> </w:t>
      </w:r>
      <w:r w:rsidR="00E83A83" w:rsidRPr="00480A28">
        <w:rPr>
          <w:color w:val="auto"/>
        </w:rPr>
        <w:t>French</w:t>
      </w:r>
      <w:r w:rsidR="00DE7802" w:rsidRPr="00480A28">
        <w:rPr>
          <w:color w:val="auto"/>
        </w:rPr>
        <w:t xml:space="preserve"> (Chief Executive), Teresa Perchar</w:t>
      </w:r>
      <w:r w:rsidR="00FC1AA3" w:rsidRPr="00480A28">
        <w:rPr>
          <w:color w:val="auto"/>
        </w:rPr>
        <w:t xml:space="preserve">d, Alex Wiseman, </w:t>
      </w:r>
      <w:r w:rsidR="006B0A84" w:rsidRPr="00480A28">
        <w:rPr>
          <w:color w:val="auto"/>
        </w:rPr>
        <w:t>Jon Carlton</w:t>
      </w:r>
      <w:r w:rsidR="00BA39E3" w:rsidRPr="00480A28">
        <w:rPr>
          <w:color w:val="auto"/>
        </w:rPr>
        <w:t xml:space="preserve">, </w:t>
      </w:r>
      <w:r w:rsidR="00EC7A21" w:rsidRPr="00480A28">
        <w:rPr>
          <w:color w:val="auto"/>
        </w:rPr>
        <w:t xml:space="preserve">Claire Williams, </w:t>
      </w:r>
      <w:r w:rsidR="001A486D" w:rsidRPr="00480A28">
        <w:rPr>
          <w:color w:val="auto"/>
        </w:rPr>
        <w:t>David</w:t>
      </w:r>
      <w:r w:rsidR="004D4D17" w:rsidRPr="00480A28">
        <w:rPr>
          <w:color w:val="auto"/>
        </w:rPr>
        <w:t> </w:t>
      </w:r>
      <w:r w:rsidR="001A486D" w:rsidRPr="00480A28">
        <w:rPr>
          <w:color w:val="auto"/>
        </w:rPr>
        <w:t>de</w:t>
      </w:r>
      <w:r w:rsidR="004D4D17" w:rsidRPr="00480A28">
        <w:rPr>
          <w:color w:val="auto"/>
        </w:rPr>
        <w:t> </w:t>
      </w:r>
      <w:r w:rsidR="001A486D" w:rsidRPr="00480A28">
        <w:rPr>
          <w:color w:val="auto"/>
        </w:rPr>
        <w:t>Casseres</w:t>
      </w:r>
    </w:p>
    <w:p w:rsidR="00BE587B" w:rsidRPr="00480A28" w:rsidRDefault="00BE587B" w:rsidP="006E5749">
      <w:pPr>
        <w:spacing w:line="276" w:lineRule="auto"/>
        <w:ind w:left="-15" w:firstLine="0"/>
        <w:rPr>
          <w:color w:val="auto"/>
        </w:rPr>
      </w:pPr>
    </w:p>
    <w:p w:rsidR="007F7177" w:rsidRPr="00480A28" w:rsidRDefault="001A4584" w:rsidP="006E5749">
      <w:pPr>
        <w:spacing w:after="0" w:line="276" w:lineRule="auto"/>
        <w:ind w:left="-5" w:right="-15" w:hanging="10"/>
        <w:rPr>
          <w:color w:val="auto"/>
        </w:rPr>
      </w:pPr>
      <w:r w:rsidRPr="00480A28">
        <w:rPr>
          <w:b/>
          <w:color w:val="auto"/>
        </w:rPr>
        <w:t>In attendance:</w:t>
      </w:r>
    </w:p>
    <w:p w:rsidR="00A83470" w:rsidRPr="00480A28" w:rsidRDefault="00FC7CD6" w:rsidP="006E5749">
      <w:pPr>
        <w:spacing w:line="276" w:lineRule="auto"/>
        <w:ind w:left="-15" w:firstLine="0"/>
        <w:rPr>
          <w:color w:val="auto"/>
        </w:rPr>
      </w:pPr>
      <w:r w:rsidRPr="00480A28">
        <w:rPr>
          <w:color w:val="auto"/>
        </w:rPr>
        <w:t>SL</w:t>
      </w:r>
      <w:r w:rsidR="00FC4025" w:rsidRPr="00480A28">
        <w:rPr>
          <w:color w:val="auto"/>
        </w:rPr>
        <w:t xml:space="preserve">T </w:t>
      </w:r>
      <w:r w:rsidR="006F7925" w:rsidRPr="00480A28">
        <w:rPr>
          <w:color w:val="auto"/>
        </w:rPr>
        <w:t>-</w:t>
      </w:r>
      <w:r w:rsidR="00FC4025" w:rsidRPr="00480A28">
        <w:rPr>
          <w:color w:val="auto"/>
        </w:rPr>
        <w:t xml:space="preserve"> </w:t>
      </w:r>
      <w:r w:rsidR="00BD5980" w:rsidRPr="00480A28">
        <w:rPr>
          <w:color w:val="auto"/>
        </w:rPr>
        <w:t>Kevin</w:t>
      </w:r>
      <w:r w:rsidR="00595209" w:rsidRPr="00480A28">
        <w:rPr>
          <w:color w:val="auto"/>
        </w:rPr>
        <w:t> </w:t>
      </w:r>
      <w:r w:rsidR="004D5C60" w:rsidRPr="00480A28">
        <w:rPr>
          <w:color w:val="auto"/>
        </w:rPr>
        <w:t>Shiels, Donald</w:t>
      </w:r>
      <w:r w:rsidR="007248C4" w:rsidRPr="00480A28">
        <w:rPr>
          <w:color w:val="auto"/>
        </w:rPr>
        <w:t> </w:t>
      </w:r>
      <w:r w:rsidR="004D5C60" w:rsidRPr="00480A28">
        <w:rPr>
          <w:color w:val="auto"/>
        </w:rPr>
        <w:t>Henry</w:t>
      </w:r>
      <w:r w:rsidR="009A1473" w:rsidRPr="00480A28">
        <w:rPr>
          <w:color w:val="auto"/>
        </w:rPr>
        <w:t>,</w:t>
      </w:r>
      <w:r w:rsidR="00E406E5" w:rsidRPr="00480A28">
        <w:rPr>
          <w:color w:val="auto"/>
        </w:rPr>
        <w:t xml:space="preserve"> </w:t>
      </w:r>
      <w:r w:rsidR="00EC2E5B" w:rsidRPr="00480A28">
        <w:rPr>
          <w:color w:val="auto"/>
        </w:rPr>
        <w:t>Tanya</w:t>
      </w:r>
      <w:r w:rsidR="00445017" w:rsidRPr="00480A28">
        <w:rPr>
          <w:color w:val="auto"/>
        </w:rPr>
        <w:t> </w:t>
      </w:r>
      <w:r w:rsidR="00EC2E5B" w:rsidRPr="00480A28">
        <w:rPr>
          <w:color w:val="auto"/>
        </w:rPr>
        <w:t>Hedley,</w:t>
      </w:r>
      <w:r w:rsidR="00F04C13" w:rsidRPr="00480A28">
        <w:rPr>
          <w:color w:val="auto"/>
        </w:rPr>
        <w:t xml:space="preserve"> </w:t>
      </w:r>
      <w:r w:rsidR="00B03C1A">
        <w:rPr>
          <w:color w:val="auto"/>
        </w:rPr>
        <w:t xml:space="preserve">Colin Broomfield, </w:t>
      </w:r>
      <w:r w:rsidR="00005EC9">
        <w:rPr>
          <w:color w:val="auto"/>
        </w:rPr>
        <w:t xml:space="preserve">Roisin McLaughlin, </w:t>
      </w:r>
      <w:r w:rsidR="001A486D" w:rsidRPr="00480A28">
        <w:rPr>
          <w:color w:val="auto"/>
        </w:rPr>
        <w:t>John</w:t>
      </w:r>
      <w:r w:rsidR="00591A05" w:rsidRPr="00480A28">
        <w:rPr>
          <w:color w:val="auto"/>
        </w:rPr>
        <w:t> </w:t>
      </w:r>
      <w:r w:rsidR="001A486D" w:rsidRPr="00480A28">
        <w:rPr>
          <w:color w:val="auto"/>
        </w:rPr>
        <w:t>Mills, Elaine</w:t>
      </w:r>
      <w:r w:rsidR="00591A05" w:rsidRPr="00480A28">
        <w:rPr>
          <w:color w:val="auto"/>
        </w:rPr>
        <w:t> </w:t>
      </w:r>
      <w:r w:rsidR="001A486D" w:rsidRPr="00480A28">
        <w:rPr>
          <w:color w:val="auto"/>
        </w:rPr>
        <w:t>Cassidy</w:t>
      </w:r>
      <w:r w:rsidR="00203659" w:rsidRPr="00480A28">
        <w:rPr>
          <w:color w:val="auto"/>
        </w:rPr>
        <w:t xml:space="preserve">, </w:t>
      </w:r>
      <w:r w:rsidR="00AA14B1">
        <w:rPr>
          <w:color w:val="auto"/>
        </w:rPr>
        <w:t xml:space="preserve">Barbara Cantley, </w:t>
      </w:r>
      <w:r w:rsidR="00203659" w:rsidRPr="00480A28">
        <w:rPr>
          <w:color w:val="auto"/>
        </w:rPr>
        <w:t>Greg</w:t>
      </w:r>
      <w:r w:rsidR="00F42CE5" w:rsidRPr="00480A28">
        <w:rPr>
          <w:color w:val="auto"/>
        </w:rPr>
        <w:t> </w:t>
      </w:r>
      <w:r w:rsidR="00203659" w:rsidRPr="00480A28">
        <w:rPr>
          <w:color w:val="auto"/>
        </w:rPr>
        <w:t>Irwin</w:t>
      </w:r>
    </w:p>
    <w:p w:rsidR="00A83470" w:rsidRPr="00480A28" w:rsidRDefault="00A83470" w:rsidP="006E5749">
      <w:pPr>
        <w:spacing w:line="276" w:lineRule="auto"/>
        <w:ind w:left="-15" w:firstLine="0"/>
        <w:rPr>
          <w:color w:val="auto"/>
        </w:rPr>
      </w:pPr>
    </w:p>
    <w:p w:rsidR="008A3301" w:rsidRDefault="002F27E6" w:rsidP="00176DC5">
      <w:pPr>
        <w:spacing w:line="276" w:lineRule="auto"/>
        <w:ind w:left="0" w:firstLine="0"/>
        <w:rPr>
          <w:color w:val="auto"/>
        </w:rPr>
      </w:pPr>
      <w:proofErr w:type="gramStart"/>
      <w:r>
        <w:rPr>
          <w:color w:val="auto"/>
        </w:rPr>
        <w:t>Ru</w:t>
      </w:r>
      <w:r w:rsidR="00F617BF">
        <w:rPr>
          <w:color w:val="auto"/>
        </w:rPr>
        <w:t>a</w:t>
      </w:r>
      <w:r>
        <w:rPr>
          <w:color w:val="auto"/>
        </w:rPr>
        <w:t>i</w:t>
      </w:r>
      <w:r w:rsidR="00F617BF">
        <w:rPr>
          <w:color w:val="auto"/>
        </w:rPr>
        <w:t xml:space="preserve">ri McCann (agenda item 4), </w:t>
      </w:r>
      <w:r w:rsidR="00BE33C4">
        <w:rPr>
          <w:color w:val="auto"/>
        </w:rPr>
        <w:t xml:space="preserve">Ciaran Mac </w:t>
      </w:r>
      <w:proofErr w:type="spellStart"/>
      <w:r w:rsidR="00BE33C4">
        <w:rPr>
          <w:color w:val="auto"/>
        </w:rPr>
        <w:t>Cann</w:t>
      </w:r>
      <w:proofErr w:type="spellEnd"/>
      <w:r w:rsidR="00BE33C4">
        <w:rPr>
          <w:color w:val="auto"/>
        </w:rPr>
        <w:t xml:space="preserve"> (agenda item 5), </w:t>
      </w:r>
      <w:r w:rsidR="00014342">
        <w:rPr>
          <w:color w:val="auto"/>
        </w:rPr>
        <w:t>Sean Lyons</w:t>
      </w:r>
      <w:r w:rsidR="0092451C">
        <w:rPr>
          <w:color w:val="auto"/>
        </w:rPr>
        <w:t xml:space="preserve"> (agenda item 6)</w:t>
      </w:r>
      <w:r w:rsidR="00014342">
        <w:rPr>
          <w:color w:val="auto"/>
        </w:rPr>
        <w:t xml:space="preserve">, Paul Harland, Philip Weir and John Cooper (agenda item 7), </w:t>
      </w:r>
      <w:r w:rsidR="00DE0758">
        <w:rPr>
          <w:color w:val="auto"/>
        </w:rPr>
        <w:t>David Surplus and Gerard McIlroy (agenda item 8), Brian Mulhern</w:t>
      </w:r>
      <w:r>
        <w:rPr>
          <w:color w:val="auto"/>
        </w:rPr>
        <w:t xml:space="preserve"> (agenda items 9 and 13)</w:t>
      </w:r>
      <w:r w:rsidR="00DE0758">
        <w:rPr>
          <w:color w:val="auto"/>
        </w:rPr>
        <w:t xml:space="preserve">, Lisa Tate and Bronagh McKeown (agenda item 9), </w:t>
      </w:r>
      <w:r w:rsidR="009C2007">
        <w:rPr>
          <w:color w:val="auto"/>
        </w:rPr>
        <w:t>Ian Campbell and Martina McKinley (agenda item 10),</w:t>
      </w:r>
      <w:r w:rsidR="007B0977">
        <w:rPr>
          <w:color w:val="auto"/>
        </w:rPr>
        <w:t xml:space="preserve"> </w:t>
      </w:r>
      <w:r w:rsidR="000E6224">
        <w:rPr>
          <w:color w:val="auto"/>
        </w:rPr>
        <w:t xml:space="preserve">Veronika Gallagher (agenda item 11), </w:t>
      </w:r>
      <w:r w:rsidR="007B0977">
        <w:rPr>
          <w:color w:val="auto"/>
        </w:rPr>
        <w:t xml:space="preserve">Leigh Greer, Liz Wilkin and Karen Shields (agenda item 12), </w:t>
      </w:r>
      <w:r>
        <w:rPr>
          <w:color w:val="auto"/>
        </w:rPr>
        <w:t xml:space="preserve">John Magill (agenda item 13), </w:t>
      </w:r>
      <w:r w:rsidR="00F617BF">
        <w:rPr>
          <w:color w:val="auto"/>
        </w:rPr>
        <w:t>Louise Dunlop</w:t>
      </w:r>
      <w:r w:rsidR="00FE6577">
        <w:rPr>
          <w:color w:val="auto"/>
        </w:rPr>
        <w:t>.</w:t>
      </w:r>
      <w:proofErr w:type="gramEnd"/>
      <w:r w:rsidR="00FE6577">
        <w:rPr>
          <w:color w:val="auto"/>
        </w:rPr>
        <w:t xml:space="preserve"> </w:t>
      </w:r>
    </w:p>
    <w:p w:rsidR="00557177" w:rsidRDefault="00557177" w:rsidP="00176DC5">
      <w:pPr>
        <w:spacing w:line="276" w:lineRule="auto"/>
        <w:ind w:left="0" w:firstLine="0"/>
        <w:rPr>
          <w:color w:val="auto"/>
        </w:rPr>
      </w:pPr>
    </w:p>
    <w:p w:rsidR="007F7177" w:rsidRPr="00480A28" w:rsidRDefault="001A4584" w:rsidP="006E5749">
      <w:pPr>
        <w:numPr>
          <w:ilvl w:val="0"/>
          <w:numId w:val="1"/>
        </w:numPr>
        <w:spacing w:after="0" w:line="276" w:lineRule="auto"/>
        <w:ind w:left="709" w:right="-15" w:hanging="709"/>
        <w:rPr>
          <w:color w:val="auto"/>
        </w:rPr>
      </w:pPr>
      <w:r w:rsidRPr="00480A28">
        <w:rPr>
          <w:b/>
          <w:color w:val="auto"/>
        </w:rPr>
        <w:t>APOLOGIES FOR ABSENCE</w:t>
      </w:r>
    </w:p>
    <w:p w:rsidR="00872B08" w:rsidRPr="00480A28" w:rsidRDefault="00BA39E3" w:rsidP="006E5749">
      <w:pPr>
        <w:spacing w:after="0" w:line="276" w:lineRule="auto"/>
        <w:ind w:left="709" w:hanging="709"/>
        <w:rPr>
          <w:color w:val="auto"/>
        </w:rPr>
      </w:pPr>
      <w:r w:rsidRPr="00480A28">
        <w:rPr>
          <w:color w:val="auto"/>
        </w:rPr>
        <w:t>1.1</w:t>
      </w:r>
      <w:r w:rsidRPr="00480A28">
        <w:rPr>
          <w:color w:val="auto"/>
        </w:rPr>
        <w:tab/>
      </w:r>
      <w:r w:rsidR="00725371" w:rsidRPr="00480A28">
        <w:rPr>
          <w:color w:val="auto"/>
        </w:rPr>
        <w:t>None.</w:t>
      </w:r>
    </w:p>
    <w:p w:rsidR="00725371" w:rsidRPr="00480A28" w:rsidRDefault="00725371" w:rsidP="006E5749">
      <w:pPr>
        <w:spacing w:after="0" w:line="276" w:lineRule="auto"/>
        <w:ind w:left="709" w:hanging="709"/>
        <w:rPr>
          <w:color w:val="auto"/>
        </w:rPr>
      </w:pPr>
    </w:p>
    <w:p w:rsidR="007F7177" w:rsidRPr="00480A28" w:rsidRDefault="001A4584" w:rsidP="006E5749">
      <w:pPr>
        <w:numPr>
          <w:ilvl w:val="0"/>
          <w:numId w:val="1"/>
        </w:numPr>
        <w:spacing w:after="0" w:line="276" w:lineRule="auto"/>
        <w:ind w:left="709" w:right="-15" w:hanging="709"/>
        <w:rPr>
          <w:color w:val="auto"/>
        </w:rPr>
      </w:pPr>
      <w:r w:rsidRPr="00480A28">
        <w:rPr>
          <w:b/>
          <w:color w:val="auto"/>
        </w:rPr>
        <w:t>DECLARATIONS OF INTEREST</w:t>
      </w:r>
    </w:p>
    <w:p w:rsidR="00B958F5" w:rsidRPr="00480A28" w:rsidRDefault="00005EC9" w:rsidP="006E5749">
      <w:pPr>
        <w:numPr>
          <w:ilvl w:val="1"/>
          <w:numId w:val="1"/>
        </w:numPr>
        <w:spacing w:after="0" w:line="276" w:lineRule="auto"/>
        <w:ind w:left="709" w:hanging="709"/>
      </w:pPr>
      <w:r>
        <w:t>None</w:t>
      </w:r>
      <w:r w:rsidR="004229ED" w:rsidRPr="00480A28">
        <w:t>.</w:t>
      </w:r>
    </w:p>
    <w:p w:rsidR="00434008" w:rsidRDefault="00434008" w:rsidP="00434008">
      <w:pPr>
        <w:shd w:val="clear" w:color="auto" w:fill="FFFFFF" w:themeFill="background1"/>
        <w:tabs>
          <w:tab w:val="left" w:pos="5387"/>
          <w:tab w:val="left" w:pos="6379"/>
          <w:tab w:val="left" w:pos="8222"/>
        </w:tabs>
        <w:ind w:left="567" w:hanging="567"/>
      </w:pPr>
      <w:r>
        <w:t xml:space="preserve">  </w:t>
      </w:r>
    </w:p>
    <w:p w:rsidR="00AA14B1" w:rsidRDefault="00A717ED" w:rsidP="00AA14B1">
      <w:pPr>
        <w:numPr>
          <w:ilvl w:val="0"/>
          <w:numId w:val="1"/>
        </w:numPr>
        <w:spacing w:after="0" w:line="276" w:lineRule="auto"/>
        <w:ind w:left="709" w:right="-15" w:hanging="709"/>
        <w:rPr>
          <w:b/>
        </w:rPr>
      </w:pPr>
      <w:r w:rsidRPr="00A717ED">
        <w:rPr>
          <w:b/>
        </w:rPr>
        <w:tab/>
      </w:r>
      <w:r w:rsidR="001F3446">
        <w:rPr>
          <w:b/>
        </w:rPr>
        <w:t>MODIFICATIONS OF FLOGAS ENTERPRISE SOLUTIONS ELECTRICIY AND GAS SUPPLY LICENCE</w:t>
      </w:r>
    </w:p>
    <w:p w:rsidR="00AA14B1" w:rsidRPr="00F617BF" w:rsidRDefault="00AA14B1" w:rsidP="00AA14B1">
      <w:pPr>
        <w:spacing w:after="0" w:line="276" w:lineRule="auto"/>
        <w:ind w:left="709" w:right="-15" w:hanging="709"/>
      </w:pPr>
      <w:r w:rsidRPr="00F617BF">
        <w:t>3.1</w:t>
      </w:r>
      <w:r w:rsidRPr="00F617BF">
        <w:tab/>
        <w:t xml:space="preserve">Barbara Cantley introduced this item, which sought the Board’s approval for modifications to the electricity and gas licences of </w:t>
      </w:r>
      <w:proofErr w:type="spellStart"/>
      <w:r w:rsidRPr="00F617BF">
        <w:t>Flogas</w:t>
      </w:r>
      <w:proofErr w:type="spellEnd"/>
      <w:r w:rsidRPr="00F617BF">
        <w:t xml:space="preserve"> Enterprise Solutions, regarding </w:t>
      </w:r>
      <w:r w:rsidR="00F617BF">
        <w:t>an amendment to the</w:t>
      </w:r>
      <w:r w:rsidRPr="00F617BF">
        <w:t xml:space="preserve"> financial year.</w:t>
      </w:r>
    </w:p>
    <w:p w:rsidR="00AA14B1" w:rsidRPr="00F617BF" w:rsidRDefault="00AA14B1" w:rsidP="00AA14B1">
      <w:pPr>
        <w:spacing w:after="0" w:line="276" w:lineRule="auto"/>
        <w:ind w:left="709" w:right="-15" w:hanging="709"/>
      </w:pPr>
    </w:p>
    <w:p w:rsidR="00AA14B1" w:rsidRPr="00F617BF" w:rsidRDefault="00AA14B1" w:rsidP="00AA14B1">
      <w:pPr>
        <w:spacing w:after="0" w:line="276" w:lineRule="auto"/>
        <w:ind w:left="709" w:right="-15" w:hanging="709"/>
      </w:pPr>
      <w:r w:rsidRPr="00F617BF">
        <w:t>3.2</w:t>
      </w:r>
      <w:r w:rsidRPr="00F617BF">
        <w:tab/>
      </w:r>
      <w:r w:rsidR="00F617BF">
        <w:t>Board member queries</w:t>
      </w:r>
      <w:r w:rsidRPr="00F617BF">
        <w:t xml:space="preserve"> </w:t>
      </w:r>
      <w:r w:rsidR="00F617BF">
        <w:t>on</w:t>
      </w:r>
      <w:r w:rsidRPr="00F617BF">
        <w:t xml:space="preserve"> the wording of the modification</w:t>
      </w:r>
      <w:r w:rsidR="00F617BF">
        <w:t>,</w:t>
      </w:r>
      <w:r w:rsidRPr="00F617BF">
        <w:t xml:space="preserve"> </w:t>
      </w:r>
      <w:r w:rsidR="00F617BF">
        <w:t xml:space="preserve">and the rationale for the proposed change, </w:t>
      </w:r>
      <w:proofErr w:type="gramStart"/>
      <w:r w:rsidR="00F617BF">
        <w:t>were addressed</w:t>
      </w:r>
      <w:proofErr w:type="gramEnd"/>
      <w:r w:rsidRPr="00F617BF">
        <w:t xml:space="preserve">. </w:t>
      </w:r>
    </w:p>
    <w:p w:rsidR="00AA14B1" w:rsidRDefault="00AA14B1" w:rsidP="00AA14B1">
      <w:pPr>
        <w:spacing w:after="0" w:line="276" w:lineRule="auto"/>
        <w:ind w:left="709" w:right="-15" w:hanging="709"/>
        <w:rPr>
          <w:b/>
        </w:rPr>
      </w:pPr>
    </w:p>
    <w:p w:rsidR="009159DC" w:rsidRPr="00F617BF" w:rsidRDefault="00AA14B1" w:rsidP="00AA14B1">
      <w:pPr>
        <w:spacing w:after="0" w:line="276" w:lineRule="auto"/>
        <w:ind w:left="709" w:right="-15" w:hanging="709"/>
      </w:pPr>
      <w:r w:rsidRPr="00F617BF">
        <w:t>3.3</w:t>
      </w:r>
      <w:r w:rsidRPr="00F617BF">
        <w:tab/>
      </w:r>
      <w:r w:rsidR="00F617BF" w:rsidRPr="00F617BF">
        <w:t xml:space="preserve">The Board agreed to the proposal to </w:t>
      </w:r>
      <w:r w:rsidR="009159DC" w:rsidRPr="00F617BF">
        <w:rPr>
          <w:szCs w:val="24"/>
        </w:rPr>
        <w:t xml:space="preserve">amend </w:t>
      </w:r>
      <w:r w:rsidR="009159DC" w:rsidRPr="00F617BF">
        <w:rPr>
          <w:szCs w:val="24"/>
          <w:lang w:bidi="en-GB"/>
        </w:rPr>
        <w:t>the financial year in condition 2.2 of the electricity supply licence and condition 1.2.1 in the gas supply licence</w:t>
      </w:r>
      <w:r w:rsidR="00F617BF">
        <w:rPr>
          <w:szCs w:val="24"/>
          <w:lang w:bidi="en-GB"/>
        </w:rPr>
        <w:t xml:space="preserve"> and approved the two Article 14 notices</w:t>
      </w:r>
      <w:r w:rsidR="009159DC" w:rsidRPr="00F617BF">
        <w:rPr>
          <w:szCs w:val="24"/>
          <w:lang w:bidi="en-GB"/>
        </w:rPr>
        <w:t xml:space="preserve">. </w:t>
      </w:r>
    </w:p>
    <w:p w:rsidR="00622362" w:rsidRDefault="00622362" w:rsidP="00622362">
      <w:pPr>
        <w:spacing w:line="276" w:lineRule="auto"/>
        <w:ind w:left="709" w:hanging="724"/>
        <w:rPr>
          <w:b/>
        </w:rPr>
      </w:pPr>
    </w:p>
    <w:p w:rsidR="0064028C" w:rsidRDefault="00622362" w:rsidP="00622362">
      <w:pPr>
        <w:spacing w:line="276" w:lineRule="auto"/>
        <w:ind w:left="709" w:hanging="724"/>
        <w:rPr>
          <w:b/>
        </w:rPr>
      </w:pPr>
      <w:r>
        <w:rPr>
          <w:b/>
        </w:rPr>
        <w:t>4</w:t>
      </w:r>
      <w:r>
        <w:rPr>
          <w:b/>
        </w:rPr>
        <w:tab/>
      </w:r>
      <w:r w:rsidR="001F3446">
        <w:rPr>
          <w:b/>
        </w:rPr>
        <w:t>GAS STORAGE LICENCE FEE</w:t>
      </w:r>
    </w:p>
    <w:p w:rsidR="00F617BF" w:rsidRDefault="002F27E6" w:rsidP="00F617BF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</w:r>
      <w:r>
        <w:rPr>
          <w:szCs w:val="24"/>
        </w:rPr>
        <w:tab/>
        <w:t>Ruairi</w:t>
      </w:r>
      <w:r w:rsidR="00F617BF">
        <w:rPr>
          <w:szCs w:val="24"/>
        </w:rPr>
        <w:t xml:space="preserve"> McCann introduced this </w:t>
      </w:r>
      <w:proofErr w:type="gramStart"/>
      <w:r w:rsidR="00F617BF">
        <w:rPr>
          <w:szCs w:val="24"/>
        </w:rPr>
        <w:t>item which</w:t>
      </w:r>
      <w:proofErr w:type="gramEnd"/>
      <w:r w:rsidR="00F617BF">
        <w:rPr>
          <w:szCs w:val="24"/>
        </w:rPr>
        <w:t xml:space="preserve"> sought the</w:t>
      </w:r>
      <w:r w:rsidR="009159DC">
        <w:rPr>
          <w:szCs w:val="24"/>
        </w:rPr>
        <w:t xml:space="preserve"> Board</w:t>
      </w:r>
      <w:r w:rsidR="00F617BF">
        <w:rPr>
          <w:szCs w:val="24"/>
        </w:rPr>
        <w:t>’s</w:t>
      </w:r>
      <w:r w:rsidR="009159DC">
        <w:rPr>
          <w:szCs w:val="24"/>
        </w:rPr>
        <w:t xml:space="preserve"> approval for the introduction of an updated gas licence fee methodology to include gas storage. </w:t>
      </w:r>
    </w:p>
    <w:p w:rsidR="00F617BF" w:rsidRDefault="00F617BF" w:rsidP="00F617BF">
      <w:pPr>
        <w:spacing w:line="276" w:lineRule="auto"/>
        <w:ind w:left="709" w:hanging="709"/>
        <w:rPr>
          <w:szCs w:val="24"/>
        </w:rPr>
      </w:pPr>
    </w:p>
    <w:p w:rsidR="00653881" w:rsidRDefault="00F617BF" w:rsidP="00F617BF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lastRenderedPageBreak/>
        <w:t>4.2</w:t>
      </w:r>
      <w:r>
        <w:rPr>
          <w:szCs w:val="24"/>
        </w:rPr>
        <w:tab/>
        <w:t xml:space="preserve">The Board </w:t>
      </w:r>
      <w:r w:rsidR="00653881">
        <w:rPr>
          <w:szCs w:val="24"/>
        </w:rPr>
        <w:t>noted</w:t>
      </w:r>
      <w:r>
        <w:rPr>
          <w:szCs w:val="24"/>
        </w:rPr>
        <w:t xml:space="preserve"> the choice of </w:t>
      </w:r>
      <w:r w:rsidR="00653881">
        <w:rPr>
          <w:szCs w:val="24"/>
        </w:rPr>
        <w:t xml:space="preserve">the inflation measure used for the annual uplift of the licence </w:t>
      </w:r>
      <w:r w:rsidR="006E498B">
        <w:rPr>
          <w:szCs w:val="24"/>
        </w:rPr>
        <w:t>fee</w:t>
      </w:r>
      <w:r w:rsidR="00653881">
        <w:rPr>
          <w:szCs w:val="24"/>
        </w:rPr>
        <w:t xml:space="preserve"> </w:t>
      </w:r>
      <w:r w:rsidR="006E498B">
        <w:rPr>
          <w:szCs w:val="24"/>
        </w:rPr>
        <w:t>and</w:t>
      </w:r>
      <w:r w:rsidR="00653881">
        <w:rPr>
          <w:szCs w:val="24"/>
        </w:rPr>
        <w:t xml:space="preserve"> discussed this in the context of other licences</w:t>
      </w:r>
      <w:r>
        <w:rPr>
          <w:szCs w:val="24"/>
        </w:rPr>
        <w:t xml:space="preserve">.  </w:t>
      </w:r>
      <w:r w:rsidR="00653881">
        <w:rPr>
          <w:szCs w:val="24"/>
        </w:rPr>
        <w:t xml:space="preserve">A query on the quantum of the licence fee </w:t>
      </w:r>
      <w:proofErr w:type="gramStart"/>
      <w:r w:rsidR="00653881">
        <w:rPr>
          <w:szCs w:val="24"/>
        </w:rPr>
        <w:t>was also addressed</w:t>
      </w:r>
      <w:proofErr w:type="gramEnd"/>
      <w:r w:rsidR="00653881">
        <w:rPr>
          <w:szCs w:val="24"/>
        </w:rPr>
        <w:t>.</w:t>
      </w:r>
    </w:p>
    <w:p w:rsidR="00653881" w:rsidRDefault="00653881" w:rsidP="00F617BF">
      <w:pPr>
        <w:spacing w:line="276" w:lineRule="auto"/>
        <w:ind w:left="709" w:hanging="709"/>
        <w:rPr>
          <w:szCs w:val="24"/>
        </w:rPr>
      </w:pPr>
    </w:p>
    <w:p w:rsidR="00204290" w:rsidRDefault="00653881" w:rsidP="003B0E43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4.3</w:t>
      </w:r>
      <w:r>
        <w:rPr>
          <w:szCs w:val="24"/>
        </w:rPr>
        <w:tab/>
      </w:r>
      <w:r>
        <w:rPr>
          <w:szCs w:val="24"/>
        </w:rPr>
        <w:tab/>
        <w:t xml:space="preserve">The Board approved the revised </w:t>
      </w:r>
      <w:proofErr w:type="gramStart"/>
      <w:r>
        <w:rPr>
          <w:szCs w:val="24"/>
        </w:rPr>
        <w:t>gas storage licence fee methodology</w:t>
      </w:r>
      <w:proofErr w:type="gramEnd"/>
      <w:r>
        <w:rPr>
          <w:szCs w:val="24"/>
        </w:rPr>
        <w:t>, which will take effect from 1 April 2022.</w:t>
      </w:r>
    </w:p>
    <w:p w:rsidR="00014342" w:rsidRPr="004A0CAC" w:rsidRDefault="00014342" w:rsidP="003B0E43">
      <w:pPr>
        <w:spacing w:line="276" w:lineRule="auto"/>
        <w:ind w:left="709" w:hanging="709"/>
        <w:rPr>
          <w:szCs w:val="24"/>
        </w:rPr>
      </w:pPr>
    </w:p>
    <w:p w:rsidR="00E83DE7" w:rsidRPr="008452DA" w:rsidRDefault="001F3446" w:rsidP="006E5749">
      <w:pPr>
        <w:pStyle w:val="ListParagraph"/>
        <w:numPr>
          <w:ilvl w:val="0"/>
          <w:numId w:val="29"/>
        </w:numPr>
        <w:spacing w:line="276" w:lineRule="auto"/>
        <w:ind w:left="709" w:hanging="709"/>
        <w:rPr>
          <w:b/>
        </w:rPr>
      </w:pPr>
      <w:r>
        <w:rPr>
          <w:b/>
        </w:rPr>
        <w:t>SONI EVALUATIVE PEFORMANCE FRAMEWORK (EPF): SONI FORWARD WORK PLAN DECISION</w:t>
      </w:r>
    </w:p>
    <w:p w:rsidR="00BE33C4" w:rsidRPr="00BE33C4" w:rsidRDefault="00BE33C4" w:rsidP="00BE33C4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 w:rsidRPr="00BE33C4">
        <w:rPr>
          <w:szCs w:val="24"/>
        </w:rPr>
        <w:t xml:space="preserve">Tanya Hedley introduced this item, which sought the Board’s approval </w:t>
      </w:r>
      <w:r w:rsidR="004902DB">
        <w:rPr>
          <w:szCs w:val="24"/>
        </w:rPr>
        <w:t xml:space="preserve">for </w:t>
      </w:r>
      <w:r w:rsidRPr="00BE33C4">
        <w:rPr>
          <w:szCs w:val="24"/>
        </w:rPr>
        <w:t>the recommendation of the SONI Evaluative Performance Framework</w:t>
      </w:r>
      <w:r>
        <w:rPr>
          <w:szCs w:val="24"/>
        </w:rPr>
        <w:t xml:space="preserve"> (EPF)</w:t>
      </w:r>
      <w:r w:rsidRPr="00BE33C4">
        <w:rPr>
          <w:szCs w:val="24"/>
        </w:rPr>
        <w:t xml:space="preserve"> panel.</w:t>
      </w:r>
    </w:p>
    <w:p w:rsidR="00BE33C4" w:rsidRDefault="00BE33C4" w:rsidP="00BE33C4">
      <w:pPr>
        <w:pStyle w:val="ListParagraph"/>
        <w:spacing w:line="276" w:lineRule="auto"/>
        <w:ind w:left="740" w:firstLine="0"/>
        <w:rPr>
          <w:szCs w:val="24"/>
        </w:rPr>
      </w:pPr>
    </w:p>
    <w:p w:rsidR="001D4B97" w:rsidRDefault="00BE33C4" w:rsidP="00BE33C4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>The Board briefly explored the basis</w:t>
      </w:r>
      <w:r w:rsidRPr="00BE33C4">
        <w:rPr>
          <w:szCs w:val="24"/>
        </w:rPr>
        <w:t xml:space="preserve"> </w:t>
      </w:r>
      <w:r>
        <w:rPr>
          <w:szCs w:val="24"/>
        </w:rPr>
        <w:t>for the EPF panel’s recommendation</w:t>
      </w:r>
      <w:r w:rsidR="006E498B">
        <w:rPr>
          <w:szCs w:val="24"/>
        </w:rPr>
        <w:t>,</w:t>
      </w:r>
      <w:r w:rsidR="001D4B97">
        <w:rPr>
          <w:szCs w:val="24"/>
        </w:rPr>
        <w:t xml:space="preserve"> on the grade to </w:t>
      </w:r>
      <w:proofErr w:type="gramStart"/>
      <w:r w:rsidR="001D4B97">
        <w:rPr>
          <w:szCs w:val="24"/>
        </w:rPr>
        <w:t>be applied</w:t>
      </w:r>
      <w:proofErr w:type="gramEnd"/>
      <w:r w:rsidR="001D4B97">
        <w:rPr>
          <w:szCs w:val="24"/>
        </w:rPr>
        <w:t xml:space="preserve"> in this first year of the new framework</w:t>
      </w:r>
      <w:r>
        <w:rPr>
          <w:szCs w:val="24"/>
        </w:rPr>
        <w:t xml:space="preserve">. </w:t>
      </w:r>
      <w:r w:rsidR="001D4B97">
        <w:rPr>
          <w:szCs w:val="24"/>
        </w:rPr>
        <w:t xml:space="preserve">There was also a discussion on the proposed penalty mechanism and its application. </w:t>
      </w:r>
    </w:p>
    <w:p w:rsidR="001D4B97" w:rsidRPr="001D4B97" w:rsidRDefault="001D4B97" w:rsidP="001D4B97">
      <w:pPr>
        <w:pStyle w:val="ListParagraph"/>
        <w:rPr>
          <w:szCs w:val="24"/>
        </w:rPr>
      </w:pPr>
    </w:p>
    <w:p w:rsidR="001D4B97" w:rsidRDefault="001D4B97" w:rsidP="001D4B97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The next steps in communicating the outcome of the assessment of SONI’s performance under the new framework, and the tone and messaging of this, </w:t>
      </w:r>
      <w:proofErr w:type="gramStart"/>
      <w:r>
        <w:rPr>
          <w:szCs w:val="24"/>
        </w:rPr>
        <w:t>was also considered</w:t>
      </w:r>
      <w:proofErr w:type="gramEnd"/>
      <w:r>
        <w:rPr>
          <w:szCs w:val="24"/>
        </w:rPr>
        <w:t>.</w:t>
      </w:r>
    </w:p>
    <w:p w:rsidR="001D4B97" w:rsidRPr="001D4B97" w:rsidRDefault="001D4B97" w:rsidP="001D4B97">
      <w:pPr>
        <w:pStyle w:val="ListParagraph"/>
        <w:rPr>
          <w:szCs w:val="24"/>
        </w:rPr>
      </w:pPr>
    </w:p>
    <w:p w:rsidR="001D4B97" w:rsidRPr="001D4B97" w:rsidRDefault="001D4B97" w:rsidP="001D4B97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The Board approved </w:t>
      </w:r>
      <w:r w:rsidRPr="009159DC">
        <w:rPr>
          <w:szCs w:val="24"/>
        </w:rPr>
        <w:t xml:space="preserve">the proposed decision </w:t>
      </w:r>
      <w:proofErr w:type="gramStart"/>
      <w:r w:rsidRPr="009159DC">
        <w:rPr>
          <w:szCs w:val="24"/>
        </w:rPr>
        <w:t>on SONI’s grade</w:t>
      </w:r>
      <w:r>
        <w:rPr>
          <w:szCs w:val="24"/>
        </w:rPr>
        <w:t>,</w:t>
      </w:r>
      <w:r w:rsidRPr="009159DC">
        <w:rPr>
          <w:szCs w:val="24"/>
        </w:rPr>
        <w:t xml:space="preserve"> and to publish the decision at the end of June in line with our regulatory guidance</w:t>
      </w:r>
      <w:proofErr w:type="gramEnd"/>
      <w:r w:rsidR="0092451C">
        <w:rPr>
          <w:szCs w:val="24"/>
        </w:rPr>
        <w:t>.</w:t>
      </w:r>
    </w:p>
    <w:p w:rsidR="006E5749" w:rsidRPr="000516C4" w:rsidRDefault="006E5749" w:rsidP="00F55307">
      <w:pPr>
        <w:spacing w:line="276" w:lineRule="auto"/>
        <w:ind w:left="0" w:firstLine="0"/>
        <w:rPr>
          <w:szCs w:val="24"/>
          <w:lang w:bidi="en-GB"/>
        </w:rPr>
      </w:pPr>
    </w:p>
    <w:p w:rsidR="00434008" w:rsidRPr="001F3446" w:rsidRDefault="001F3446" w:rsidP="00434008">
      <w:pPr>
        <w:pStyle w:val="ListParagraph"/>
        <w:numPr>
          <w:ilvl w:val="0"/>
          <w:numId w:val="29"/>
        </w:numPr>
        <w:spacing w:after="0" w:line="276" w:lineRule="auto"/>
        <w:ind w:left="709" w:hanging="709"/>
        <w:rPr>
          <w:b/>
        </w:rPr>
      </w:pPr>
      <w:r w:rsidRPr="001F3446">
        <w:rPr>
          <w:b/>
        </w:rPr>
        <w:t xml:space="preserve">RP7 APPROACH – CONSULTATION RESPONSES </w:t>
      </w:r>
    </w:p>
    <w:p w:rsidR="00014342" w:rsidRDefault="00014342" w:rsidP="00014342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 w:rsidRPr="00014342">
        <w:rPr>
          <w:szCs w:val="24"/>
        </w:rPr>
        <w:t xml:space="preserve">Tanya Hedley provided </w:t>
      </w:r>
      <w:r>
        <w:rPr>
          <w:szCs w:val="24"/>
        </w:rPr>
        <w:t>an overview to</w:t>
      </w:r>
      <w:r w:rsidR="009159DC" w:rsidRPr="00014342">
        <w:rPr>
          <w:szCs w:val="24"/>
        </w:rPr>
        <w:t xml:space="preserve"> the Board o</w:t>
      </w:r>
      <w:r w:rsidRPr="00014342">
        <w:rPr>
          <w:szCs w:val="24"/>
        </w:rPr>
        <w:t>n the key issues raised in the c</w:t>
      </w:r>
      <w:r w:rsidR="009159DC" w:rsidRPr="00014342">
        <w:rPr>
          <w:szCs w:val="24"/>
        </w:rPr>
        <w:t xml:space="preserve">onsultation </w:t>
      </w:r>
      <w:r w:rsidRPr="00014342">
        <w:rPr>
          <w:szCs w:val="24"/>
        </w:rPr>
        <w:t>on the approach to the NIE Networks price control (called RP7).</w:t>
      </w:r>
      <w:r>
        <w:rPr>
          <w:szCs w:val="24"/>
        </w:rPr>
        <w:t xml:space="preserve"> Sean Lyons outlined further information on the consultation.</w:t>
      </w:r>
    </w:p>
    <w:p w:rsidR="00014342" w:rsidRDefault="00014342" w:rsidP="00014342">
      <w:pPr>
        <w:pStyle w:val="ListParagraph"/>
        <w:spacing w:line="276" w:lineRule="auto"/>
        <w:ind w:left="740" w:firstLine="0"/>
        <w:rPr>
          <w:szCs w:val="24"/>
        </w:rPr>
      </w:pPr>
    </w:p>
    <w:p w:rsidR="00014342" w:rsidRDefault="00014342" w:rsidP="00014342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Board members considered the responses and held a </w:t>
      </w:r>
      <w:r w:rsidR="005515CA">
        <w:rPr>
          <w:szCs w:val="24"/>
        </w:rPr>
        <w:t xml:space="preserve">wide-ranging discussion.  This included </w:t>
      </w:r>
      <w:r w:rsidR="00584C9C">
        <w:rPr>
          <w:szCs w:val="24"/>
        </w:rPr>
        <w:t>the proposed extension to the current RP6 price control period, the implications</w:t>
      </w:r>
      <w:r w:rsidR="005515CA">
        <w:rPr>
          <w:szCs w:val="24"/>
        </w:rPr>
        <w:t xml:space="preserve"> </w:t>
      </w:r>
      <w:r w:rsidR="00584C9C">
        <w:rPr>
          <w:szCs w:val="24"/>
        </w:rPr>
        <w:t>for</w:t>
      </w:r>
      <w:r w:rsidR="005515CA">
        <w:rPr>
          <w:szCs w:val="24"/>
        </w:rPr>
        <w:t xml:space="preserve"> the length of the new </w:t>
      </w:r>
      <w:r w:rsidR="00584C9C">
        <w:rPr>
          <w:szCs w:val="24"/>
        </w:rPr>
        <w:t xml:space="preserve">RP7 </w:t>
      </w:r>
      <w:r w:rsidR="005515CA">
        <w:rPr>
          <w:szCs w:val="24"/>
        </w:rPr>
        <w:t xml:space="preserve">price control period, how relevant changes in the strategic environment – during the price control period – </w:t>
      </w:r>
      <w:proofErr w:type="gramStart"/>
      <w:r w:rsidR="005515CA">
        <w:rPr>
          <w:szCs w:val="24"/>
        </w:rPr>
        <w:t>should be fa</w:t>
      </w:r>
      <w:r w:rsidR="00584C9C">
        <w:rPr>
          <w:szCs w:val="24"/>
        </w:rPr>
        <w:t>ctored in</w:t>
      </w:r>
      <w:proofErr w:type="gramEnd"/>
      <w:r w:rsidR="00584C9C">
        <w:rPr>
          <w:szCs w:val="24"/>
        </w:rPr>
        <w:t xml:space="preserve">, UR’s approach to the price control in that context, and the </w:t>
      </w:r>
      <w:r w:rsidR="005515CA">
        <w:rPr>
          <w:szCs w:val="24"/>
        </w:rPr>
        <w:t xml:space="preserve">delivery of price control outputs. </w:t>
      </w:r>
    </w:p>
    <w:p w:rsidR="005515CA" w:rsidRPr="005515CA" w:rsidRDefault="005515CA" w:rsidP="005515CA">
      <w:pPr>
        <w:pStyle w:val="ListParagraph"/>
        <w:rPr>
          <w:szCs w:val="24"/>
        </w:rPr>
      </w:pPr>
    </w:p>
    <w:p w:rsidR="005515CA" w:rsidRPr="00014342" w:rsidRDefault="005515CA" w:rsidP="00014342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There was also a discussion on </w:t>
      </w:r>
      <w:r w:rsidR="006E498B">
        <w:rPr>
          <w:szCs w:val="24"/>
        </w:rPr>
        <w:t>more recent</w:t>
      </w:r>
      <w:r>
        <w:rPr>
          <w:szCs w:val="24"/>
        </w:rPr>
        <w:t xml:space="preserve"> considerations.  Specifically, activity in </w:t>
      </w:r>
      <w:r w:rsidR="0092451C">
        <w:rPr>
          <w:szCs w:val="24"/>
        </w:rPr>
        <w:t xml:space="preserve">the </w:t>
      </w:r>
      <w:r>
        <w:rPr>
          <w:szCs w:val="24"/>
        </w:rPr>
        <w:t xml:space="preserve">period between now and the submission of the RP7 business plan.  This also included an exploration of the engagement with stakeholders around the development of NIE Network’s business plan.   It </w:t>
      </w:r>
      <w:proofErr w:type="gramStart"/>
      <w:r>
        <w:rPr>
          <w:szCs w:val="24"/>
        </w:rPr>
        <w:t>was agreed</w:t>
      </w:r>
      <w:proofErr w:type="gramEnd"/>
      <w:r>
        <w:rPr>
          <w:szCs w:val="24"/>
        </w:rPr>
        <w:t xml:space="preserve"> that further information on how this stakeholder engagement would take place should be provided to the Board. </w:t>
      </w:r>
    </w:p>
    <w:p w:rsidR="00014342" w:rsidRDefault="00014342" w:rsidP="00014342">
      <w:pPr>
        <w:pStyle w:val="ListParagraph"/>
        <w:spacing w:line="276" w:lineRule="auto"/>
        <w:ind w:left="740" w:firstLine="0"/>
        <w:rPr>
          <w:szCs w:val="24"/>
        </w:rPr>
      </w:pPr>
    </w:p>
    <w:p w:rsidR="00584C9C" w:rsidRDefault="00584C9C" w:rsidP="00014342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Board members also touched on the issues of suitable approaches for assessing of NIE Networks’ performance during the price control period. </w:t>
      </w:r>
    </w:p>
    <w:p w:rsidR="00584C9C" w:rsidRPr="00584C9C" w:rsidRDefault="00584C9C" w:rsidP="00584C9C">
      <w:pPr>
        <w:pStyle w:val="ListParagraph"/>
        <w:rPr>
          <w:szCs w:val="24"/>
        </w:rPr>
      </w:pPr>
    </w:p>
    <w:p w:rsidR="001F3446" w:rsidRDefault="006D21DD" w:rsidP="006D21DD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At the conclusion of the discussion, the Board noted the issues that </w:t>
      </w:r>
      <w:proofErr w:type="gramStart"/>
      <w:r>
        <w:rPr>
          <w:szCs w:val="24"/>
        </w:rPr>
        <w:t>had been raised</w:t>
      </w:r>
      <w:proofErr w:type="gramEnd"/>
      <w:r>
        <w:rPr>
          <w:szCs w:val="24"/>
        </w:rPr>
        <w:t xml:space="preserve"> during the consultation.  The Board endorsed the proposed one-year extension to the RP6 price control </w:t>
      </w:r>
      <w:r>
        <w:rPr>
          <w:szCs w:val="24"/>
        </w:rPr>
        <w:lastRenderedPageBreak/>
        <w:t>period while emphasising the need for developing a clear vision for RP7</w:t>
      </w:r>
      <w:r w:rsidR="0092451C">
        <w:rPr>
          <w:szCs w:val="24"/>
        </w:rPr>
        <w:t>,</w:t>
      </w:r>
      <w:r>
        <w:rPr>
          <w:szCs w:val="24"/>
        </w:rPr>
        <w:t xml:space="preserve"> and advocating a pro-active approach to delivering the new price control review.  It </w:t>
      </w:r>
      <w:proofErr w:type="gramStart"/>
      <w:r>
        <w:rPr>
          <w:szCs w:val="24"/>
        </w:rPr>
        <w:t>was therefore agreed</w:t>
      </w:r>
      <w:proofErr w:type="gramEnd"/>
      <w:r>
        <w:rPr>
          <w:szCs w:val="24"/>
        </w:rPr>
        <w:t xml:space="preserve"> that licence modifications to give effect to the RP6 extension should be advanced, with an update to be provided on stakeholder engagement on RP7.</w:t>
      </w:r>
    </w:p>
    <w:p w:rsidR="009C2007" w:rsidRPr="009C2007" w:rsidRDefault="009C2007" w:rsidP="009C2007">
      <w:pPr>
        <w:spacing w:line="276" w:lineRule="auto"/>
        <w:ind w:left="0" w:firstLine="0"/>
        <w:rPr>
          <w:szCs w:val="24"/>
        </w:rPr>
      </w:pPr>
    </w:p>
    <w:p w:rsidR="00A52AC4" w:rsidRPr="001F3446" w:rsidRDefault="001F3446" w:rsidP="001F3446">
      <w:pPr>
        <w:pStyle w:val="ListParagraph"/>
        <w:numPr>
          <w:ilvl w:val="0"/>
          <w:numId w:val="29"/>
        </w:numPr>
        <w:spacing w:after="0" w:line="276" w:lineRule="auto"/>
        <w:ind w:left="709" w:hanging="709"/>
        <w:rPr>
          <w:b/>
        </w:rPr>
      </w:pPr>
      <w:r w:rsidRPr="001F3446">
        <w:rPr>
          <w:b/>
        </w:rPr>
        <w:t>GD23 – UPDATE FROM CONSULTATION RESPONSES AND OTHER AREAS OF INTEREST</w:t>
      </w:r>
    </w:p>
    <w:p w:rsidR="00CF5406" w:rsidRDefault="00CF5406" w:rsidP="006D21DD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Tanya Hedley introduced this item, which was a briefing for the Board on the responses to the </w:t>
      </w:r>
      <w:proofErr w:type="gramStart"/>
      <w:r>
        <w:rPr>
          <w:szCs w:val="24"/>
        </w:rPr>
        <w:t>gas distribution price control</w:t>
      </w:r>
      <w:proofErr w:type="gramEnd"/>
      <w:r>
        <w:rPr>
          <w:szCs w:val="24"/>
        </w:rPr>
        <w:t xml:space="preserve"> (called GD23).  </w:t>
      </w:r>
    </w:p>
    <w:p w:rsidR="00CF5406" w:rsidRDefault="00CF5406" w:rsidP="00CF5406">
      <w:pPr>
        <w:pStyle w:val="ListParagraph"/>
        <w:spacing w:line="276" w:lineRule="auto"/>
        <w:ind w:left="740" w:firstLine="0"/>
        <w:rPr>
          <w:szCs w:val="24"/>
        </w:rPr>
      </w:pPr>
    </w:p>
    <w:p w:rsidR="00896EB5" w:rsidRDefault="00CF5406" w:rsidP="00A161AF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>Board members discussed the key issues raised in the responses</w:t>
      </w:r>
      <w:r w:rsidR="009159DC" w:rsidRPr="006D21DD">
        <w:rPr>
          <w:szCs w:val="24"/>
        </w:rPr>
        <w:t>.</w:t>
      </w:r>
      <w:r>
        <w:rPr>
          <w:szCs w:val="24"/>
        </w:rPr>
        <w:t xml:space="preserve">  The Board noted the update to the weighted average cost of capital (WACC) estimates in light of market conditions. The </w:t>
      </w:r>
      <w:proofErr w:type="gramStart"/>
      <w:r>
        <w:rPr>
          <w:szCs w:val="24"/>
        </w:rPr>
        <w:t>extent</w:t>
      </w:r>
      <w:proofErr w:type="gramEnd"/>
      <w:r>
        <w:rPr>
          <w:szCs w:val="24"/>
        </w:rPr>
        <w:t xml:space="preserve"> to which the revision to the estimate reflected comparative benchmarks elsewhere</w:t>
      </w:r>
      <w:r w:rsidR="005A1B61">
        <w:rPr>
          <w:szCs w:val="24"/>
        </w:rPr>
        <w:t>,</w:t>
      </w:r>
      <w:r>
        <w:rPr>
          <w:szCs w:val="24"/>
        </w:rPr>
        <w:t xml:space="preserve"> and regulatory precedents in that regard, was explored.</w:t>
      </w:r>
      <w:r w:rsidR="0092451C">
        <w:rPr>
          <w:szCs w:val="24"/>
        </w:rPr>
        <w:t xml:space="preserve"> </w:t>
      </w:r>
      <w:r w:rsidR="00896EB5">
        <w:rPr>
          <w:szCs w:val="24"/>
        </w:rPr>
        <w:t xml:space="preserve">John Cooper also provided a legal view </w:t>
      </w:r>
      <w:r w:rsidR="00EC3F6B">
        <w:rPr>
          <w:szCs w:val="24"/>
        </w:rPr>
        <w:t>on t</w:t>
      </w:r>
      <w:r w:rsidR="00896EB5">
        <w:rPr>
          <w:szCs w:val="24"/>
        </w:rPr>
        <w:t xml:space="preserve">he </w:t>
      </w:r>
      <w:r w:rsidR="00EC3F6B">
        <w:rPr>
          <w:szCs w:val="24"/>
        </w:rPr>
        <w:t xml:space="preserve">risks </w:t>
      </w:r>
      <w:r w:rsidR="00A161AF">
        <w:rPr>
          <w:szCs w:val="24"/>
        </w:rPr>
        <w:t>associated with the price control process</w:t>
      </w:r>
      <w:r w:rsidR="00896EB5">
        <w:rPr>
          <w:szCs w:val="24"/>
        </w:rPr>
        <w:t>.</w:t>
      </w:r>
    </w:p>
    <w:p w:rsidR="00896EB5" w:rsidRPr="00896EB5" w:rsidRDefault="00896EB5" w:rsidP="00896EB5">
      <w:pPr>
        <w:pStyle w:val="ListParagraph"/>
        <w:rPr>
          <w:szCs w:val="24"/>
        </w:rPr>
      </w:pPr>
    </w:p>
    <w:p w:rsidR="005A1B61" w:rsidRDefault="005A1B61" w:rsidP="006D21DD">
      <w:pPr>
        <w:pStyle w:val="ListParagraph"/>
        <w:numPr>
          <w:ilvl w:val="1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There was also a consideration of the next steps on the GD23 price control. The Board agreed that further work should be advanced on </w:t>
      </w:r>
      <w:proofErr w:type="spellStart"/>
      <w:r>
        <w:rPr>
          <w:szCs w:val="24"/>
        </w:rPr>
        <w:t>financ</w:t>
      </w:r>
      <w:r w:rsidR="006E498B">
        <w:rPr>
          <w:szCs w:val="24"/>
        </w:rPr>
        <w:t>e</w:t>
      </w:r>
      <w:r>
        <w:rPr>
          <w:szCs w:val="24"/>
        </w:rPr>
        <w:t>ability</w:t>
      </w:r>
      <w:proofErr w:type="spellEnd"/>
      <w:r>
        <w:rPr>
          <w:szCs w:val="24"/>
        </w:rPr>
        <w:t xml:space="preserve"> (including engagement with ratings agencies)</w:t>
      </w:r>
      <w:r w:rsidR="006E498B">
        <w:rPr>
          <w:szCs w:val="24"/>
        </w:rPr>
        <w:t>,</w:t>
      </w:r>
      <w:r>
        <w:rPr>
          <w:szCs w:val="24"/>
        </w:rPr>
        <w:t xml:space="preserve"> and that a further Board discussion should be scheduled on GD23, with the aim of publishing the price control final determination at the end of September.</w:t>
      </w:r>
    </w:p>
    <w:p w:rsidR="005A1B61" w:rsidRPr="005A1B61" w:rsidRDefault="005A1B61" w:rsidP="005A1B61">
      <w:pPr>
        <w:pStyle w:val="ListParagraph"/>
        <w:rPr>
          <w:szCs w:val="24"/>
        </w:rPr>
      </w:pPr>
    </w:p>
    <w:p w:rsidR="00A46789" w:rsidRPr="005A1B61" w:rsidRDefault="00B64F7F" w:rsidP="006E5749">
      <w:pPr>
        <w:pStyle w:val="ListParagraph"/>
        <w:numPr>
          <w:ilvl w:val="0"/>
          <w:numId w:val="29"/>
        </w:numPr>
        <w:spacing w:after="0" w:line="276" w:lineRule="auto"/>
        <w:rPr>
          <w:b/>
        </w:rPr>
      </w:pPr>
      <w:r>
        <w:rPr>
          <w:b/>
        </w:rPr>
        <w:t xml:space="preserve">      </w:t>
      </w:r>
      <w:r w:rsidR="001F3446">
        <w:rPr>
          <w:b/>
          <w:szCs w:val="24"/>
        </w:rPr>
        <w:t>BALLYLUMFORD POWER-TO-X PROJECT</w:t>
      </w:r>
    </w:p>
    <w:p w:rsidR="005A1B61" w:rsidRPr="00DE0758" w:rsidRDefault="005A1B61" w:rsidP="005A1B61">
      <w:pPr>
        <w:pStyle w:val="ListParagraph"/>
        <w:numPr>
          <w:ilvl w:val="1"/>
          <w:numId w:val="29"/>
        </w:numPr>
        <w:spacing w:after="0" w:line="276" w:lineRule="auto"/>
      </w:pPr>
      <w:r w:rsidRPr="00DE0758">
        <w:t>David Surplus (B9 energy) and Gerard McIlroy (Mutual Energy)</w:t>
      </w:r>
      <w:r w:rsidR="009C2007">
        <w:t xml:space="preserve"> </w:t>
      </w:r>
      <w:r w:rsidRPr="00DE0758">
        <w:t xml:space="preserve">attended the Board to provide a presentation on the </w:t>
      </w:r>
      <w:proofErr w:type="spellStart"/>
      <w:r w:rsidRPr="00DE0758">
        <w:t>Ballylumford</w:t>
      </w:r>
      <w:proofErr w:type="spellEnd"/>
      <w:r w:rsidRPr="00DE0758">
        <w:t xml:space="preserve"> Power-to-X project.</w:t>
      </w:r>
    </w:p>
    <w:p w:rsidR="005A1B61" w:rsidRPr="00DE0758" w:rsidRDefault="005A1B61" w:rsidP="005A1B61">
      <w:pPr>
        <w:spacing w:after="0" w:line="276" w:lineRule="auto"/>
        <w:ind w:hanging="422"/>
      </w:pPr>
    </w:p>
    <w:p w:rsidR="005A1B61" w:rsidRDefault="005A1B61" w:rsidP="00DE0758">
      <w:pPr>
        <w:pStyle w:val="ListParagraph"/>
        <w:numPr>
          <w:ilvl w:val="1"/>
          <w:numId w:val="29"/>
        </w:numPr>
        <w:spacing w:after="0" w:line="276" w:lineRule="auto"/>
      </w:pPr>
      <w:r w:rsidRPr="00DE0758">
        <w:t xml:space="preserve">Board members took the opportunity to </w:t>
      </w:r>
      <w:r w:rsidR="00DE0758" w:rsidRPr="00DE0758">
        <w:t>ask questions and discuss the key aspects of the project.</w:t>
      </w:r>
    </w:p>
    <w:p w:rsidR="00DE0758" w:rsidRDefault="00DE0758" w:rsidP="00DE0758">
      <w:pPr>
        <w:pStyle w:val="ListParagraph"/>
      </w:pPr>
    </w:p>
    <w:p w:rsidR="00DE0758" w:rsidRPr="00DE0758" w:rsidRDefault="00DE0758" w:rsidP="00DE0758">
      <w:pPr>
        <w:pStyle w:val="ListParagraph"/>
        <w:numPr>
          <w:ilvl w:val="1"/>
          <w:numId w:val="29"/>
        </w:numPr>
        <w:spacing w:after="0" w:line="276" w:lineRule="auto"/>
      </w:pPr>
      <w:r>
        <w:t>The Board noted the presentation and thanked the presenters for attending.</w:t>
      </w:r>
    </w:p>
    <w:p w:rsidR="00434008" w:rsidRDefault="00434008" w:rsidP="000F4BD7">
      <w:pPr>
        <w:spacing w:line="276" w:lineRule="auto"/>
        <w:ind w:left="0" w:firstLine="0"/>
        <w:rPr>
          <w:szCs w:val="24"/>
        </w:rPr>
      </w:pPr>
    </w:p>
    <w:p w:rsidR="00A46789" w:rsidRDefault="001B3A07" w:rsidP="001B3A07">
      <w:pPr>
        <w:spacing w:after="0" w:line="276" w:lineRule="auto"/>
        <w:ind w:left="0" w:firstLine="0"/>
        <w:rPr>
          <w:b/>
          <w:szCs w:val="24"/>
        </w:rPr>
      </w:pPr>
      <w:r>
        <w:rPr>
          <w:b/>
        </w:rPr>
        <w:t>9</w:t>
      </w:r>
      <w:r>
        <w:rPr>
          <w:b/>
        </w:rPr>
        <w:tab/>
      </w:r>
      <w:r w:rsidR="001F3446">
        <w:rPr>
          <w:b/>
          <w:szCs w:val="24"/>
        </w:rPr>
        <w:t>REVIEW OF SEM MARKET ARRANGEMENTS</w:t>
      </w:r>
    </w:p>
    <w:p w:rsidR="009C2007" w:rsidRDefault="00DE0758" w:rsidP="00DE0758">
      <w:pPr>
        <w:spacing w:line="276" w:lineRule="auto"/>
        <w:ind w:left="720" w:hanging="720"/>
        <w:rPr>
          <w:szCs w:val="24"/>
        </w:rPr>
      </w:pPr>
      <w:r w:rsidRPr="00DE0758">
        <w:rPr>
          <w:szCs w:val="24"/>
        </w:rPr>
        <w:t>9.1</w:t>
      </w:r>
      <w:r w:rsidRPr="00DE0758">
        <w:rPr>
          <w:szCs w:val="24"/>
        </w:rPr>
        <w:tab/>
      </w:r>
      <w:r>
        <w:rPr>
          <w:szCs w:val="24"/>
        </w:rPr>
        <w:t>Colin Broomfield introduced this item, noting the rationale for</w:t>
      </w:r>
      <w:r w:rsidR="009C2007">
        <w:rPr>
          <w:szCs w:val="24"/>
        </w:rPr>
        <w:t>,</w:t>
      </w:r>
      <w:r>
        <w:rPr>
          <w:szCs w:val="24"/>
        </w:rPr>
        <w:t xml:space="preserve"> and the focus of</w:t>
      </w:r>
      <w:r w:rsidR="009C2007">
        <w:rPr>
          <w:szCs w:val="24"/>
        </w:rPr>
        <w:t>,</w:t>
      </w:r>
      <w:r>
        <w:rPr>
          <w:szCs w:val="24"/>
        </w:rPr>
        <w:t xml:space="preserve"> the work.  The presentation covered price m</w:t>
      </w:r>
      <w:r w:rsidR="009C2007" w:rsidRPr="00DE0758">
        <w:rPr>
          <w:szCs w:val="24"/>
        </w:rPr>
        <w:t>ovement</w:t>
      </w:r>
      <w:r>
        <w:rPr>
          <w:szCs w:val="24"/>
        </w:rPr>
        <w:t>s</w:t>
      </w:r>
      <w:r w:rsidR="009C2007" w:rsidRPr="00DE0758">
        <w:rPr>
          <w:szCs w:val="24"/>
        </w:rPr>
        <w:t xml:space="preserve"> in the </w:t>
      </w:r>
      <w:r>
        <w:rPr>
          <w:szCs w:val="24"/>
        </w:rPr>
        <w:t>Single Electricity Market (</w:t>
      </w:r>
      <w:r w:rsidR="009C2007" w:rsidRPr="00DE0758">
        <w:rPr>
          <w:szCs w:val="24"/>
        </w:rPr>
        <w:t>SEM</w:t>
      </w:r>
      <w:r>
        <w:rPr>
          <w:szCs w:val="24"/>
        </w:rPr>
        <w:t>), a review of internal SEM factors, wind generation and current market design, and broader market design considerations.</w:t>
      </w:r>
    </w:p>
    <w:p w:rsidR="00DE0758" w:rsidRDefault="00DE0758" w:rsidP="00DE0758">
      <w:pPr>
        <w:spacing w:line="276" w:lineRule="auto"/>
        <w:ind w:left="720" w:hanging="720"/>
        <w:rPr>
          <w:szCs w:val="24"/>
        </w:rPr>
      </w:pPr>
    </w:p>
    <w:p w:rsidR="00DE0758" w:rsidRDefault="00DE0758" w:rsidP="00DE0758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9.2</w:t>
      </w:r>
      <w:r>
        <w:rPr>
          <w:szCs w:val="24"/>
        </w:rPr>
        <w:tab/>
        <w:t xml:space="preserve">Board members welcomed the presentation and took the opportunity to seek more information.  The next steps in the process, and further engagement with the UR Board, </w:t>
      </w:r>
      <w:proofErr w:type="gramStart"/>
      <w:r>
        <w:rPr>
          <w:szCs w:val="24"/>
        </w:rPr>
        <w:t>was clarified</w:t>
      </w:r>
      <w:proofErr w:type="gramEnd"/>
      <w:r>
        <w:rPr>
          <w:szCs w:val="24"/>
        </w:rPr>
        <w:t>.</w:t>
      </w:r>
    </w:p>
    <w:p w:rsidR="00DE0758" w:rsidRDefault="00DE0758" w:rsidP="00DE0758">
      <w:pPr>
        <w:spacing w:line="276" w:lineRule="auto"/>
        <w:ind w:left="720" w:hanging="720"/>
        <w:rPr>
          <w:szCs w:val="24"/>
        </w:rPr>
      </w:pPr>
    </w:p>
    <w:p w:rsidR="00DE0758" w:rsidRDefault="00DE0758" w:rsidP="00DE0758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9.3</w:t>
      </w:r>
      <w:r>
        <w:rPr>
          <w:szCs w:val="24"/>
        </w:rPr>
        <w:tab/>
        <w:t>The Board noted the presentation.</w:t>
      </w:r>
    </w:p>
    <w:p w:rsidR="002F27E6" w:rsidRDefault="002F27E6" w:rsidP="00DE0758">
      <w:pPr>
        <w:spacing w:line="276" w:lineRule="auto"/>
        <w:ind w:left="720" w:hanging="720"/>
        <w:rPr>
          <w:szCs w:val="24"/>
        </w:rPr>
      </w:pPr>
    </w:p>
    <w:p w:rsidR="00434008" w:rsidRDefault="00B974C5" w:rsidP="006E5749">
      <w:pPr>
        <w:spacing w:after="0" w:line="276" w:lineRule="auto"/>
        <w:ind w:hanging="422"/>
        <w:rPr>
          <w:b/>
        </w:rPr>
      </w:pPr>
      <w:r>
        <w:rPr>
          <w:b/>
        </w:rPr>
        <w:t>10</w:t>
      </w:r>
      <w:r w:rsidR="00204290">
        <w:rPr>
          <w:b/>
        </w:rPr>
        <w:t>.</w:t>
      </w:r>
      <w:r w:rsidR="00204290">
        <w:rPr>
          <w:b/>
        </w:rPr>
        <w:tab/>
      </w:r>
      <w:r w:rsidR="00204290">
        <w:rPr>
          <w:b/>
        </w:rPr>
        <w:tab/>
      </w:r>
      <w:r w:rsidR="001F3446">
        <w:rPr>
          <w:b/>
        </w:rPr>
        <w:t>CORPORATE RISK REGISTER 2022/23</w:t>
      </w:r>
    </w:p>
    <w:p w:rsidR="009159DC" w:rsidRDefault="00DE0758" w:rsidP="009C2007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10.1</w:t>
      </w:r>
      <w:r>
        <w:rPr>
          <w:szCs w:val="24"/>
        </w:rPr>
        <w:tab/>
        <w:t xml:space="preserve">Donald Henry introduced this item, which presented the </w:t>
      </w:r>
      <w:r w:rsidR="009C2007">
        <w:rPr>
          <w:szCs w:val="24"/>
        </w:rPr>
        <w:t xml:space="preserve">opening </w:t>
      </w:r>
      <w:r w:rsidR="009159DC">
        <w:rPr>
          <w:szCs w:val="24"/>
        </w:rPr>
        <w:t>Corporate Risk Register</w:t>
      </w:r>
      <w:r w:rsidR="009C2007">
        <w:rPr>
          <w:szCs w:val="24"/>
        </w:rPr>
        <w:t xml:space="preserve"> for 2022/23</w:t>
      </w:r>
      <w:r w:rsidR="009159DC">
        <w:rPr>
          <w:szCs w:val="24"/>
        </w:rPr>
        <w:t xml:space="preserve">, following review by </w:t>
      </w:r>
      <w:r w:rsidR="009C2007">
        <w:rPr>
          <w:szCs w:val="24"/>
        </w:rPr>
        <w:t xml:space="preserve">the Audit and Risk Committee. </w:t>
      </w:r>
    </w:p>
    <w:p w:rsidR="009C2007" w:rsidRDefault="009C2007" w:rsidP="009C2007">
      <w:pPr>
        <w:spacing w:line="276" w:lineRule="auto"/>
        <w:ind w:left="720" w:hanging="735"/>
        <w:rPr>
          <w:szCs w:val="24"/>
        </w:rPr>
      </w:pPr>
    </w:p>
    <w:p w:rsidR="009C2007" w:rsidRDefault="009C2007" w:rsidP="009C2007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10.2</w:t>
      </w:r>
      <w:r>
        <w:rPr>
          <w:szCs w:val="24"/>
        </w:rPr>
        <w:tab/>
        <w:t xml:space="preserve">In endorsing the opening corporate register, the Board noted the changes and updates from the previous register.  It </w:t>
      </w:r>
      <w:proofErr w:type="gramStart"/>
      <w:r>
        <w:rPr>
          <w:szCs w:val="24"/>
        </w:rPr>
        <w:t>was agreed</w:t>
      </w:r>
      <w:proofErr w:type="gramEnd"/>
      <w:r>
        <w:rPr>
          <w:szCs w:val="24"/>
        </w:rPr>
        <w:t xml:space="preserve"> that a workshop would be convened at a future date to enable the Board to review the corporate risk register.</w:t>
      </w:r>
    </w:p>
    <w:p w:rsidR="009C2007" w:rsidRPr="004A0CAC" w:rsidRDefault="009C2007" w:rsidP="009C2007">
      <w:pPr>
        <w:spacing w:line="276" w:lineRule="auto"/>
        <w:ind w:left="720" w:hanging="735"/>
        <w:rPr>
          <w:szCs w:val="24"/>
        </w:rPr>
      </w:pPr>
    </w:p>
    <w:p w:rsidR="001F3446" w:rsidRDefault="00434008" w:rsidP="006E5749">
      <w:pPr>
        <w:spacing w:after="0" w:line="276" w:lineRule="auto"/>
        <w:ind w:hanging="422"/>
        <w:rPr>
          <w:b/>
        </w:rPr>
      </w:pPr>
      <w:r>
        <w:rPr>
          <w:b/>
        </w:rPr>
        <w:t>11.</w:t>
      </w:r>
      <w:r>
        <w:rPr>
          <w:b/>
        </w:rPr>
        <w:tab/>
      </w:r>
      <w:r>
        <w:rPr>
          <w:b/>
        </w:rPr>
        <w:tab/>
      </w:r>
      <w:r w:rsidR="001F3446">
        <w:rPr>
          <w:b/>
        </w:rPr>
        <w:t>HYDROGEN: THE WAY FORWARD</w:t>
      </w:r>
    </w:p>
    <w:p w:rsidR="009159DC" w:rsidRDefault="009C2007" w:rsidP="009C2007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11.1</w:t>
      </w:r>
      <w:r>
        <w:rPr>
          <w:szCs w:val="24"/>
        </w:rPr>
        <w:tab/>
        <w:t xml:space="preserve">Veronika Gallagher introduced this </w:t>
      </w:r>
      <w:proofErr w:type="gramStart"/>
      <w:r>
        <w:rPr>
          <w:szCs w:val="24"/>
        </w:rPr>
        <w:t>item which</w:t>
      </w:r>
      <w:proofErr w:type="gramEnd"/>
      <w:r>
        <w:rPr>
          <w:szCs w:val="24"/>
        </w:rPr>
        <w:t xml:space="preserve"> provided</w:t>
      </w:r>
      <w:r w:rsidR="009159DC">
        <w:rPr>
          <w:szCs w:val="24"/>
        </w:rPr>
        <w:t xml:space="preserve"> an overview </w:t>
      </w:r>
      <w:r>
        <w:rPr>
          <w:szCs w:val="24"/>
        </w:rPr>
        <w:t>of</w:t>
      </w:r>
      <w:r w:rsidR="009159DC">
        <w:rPr>
          <w:szCs w:val="24"/>
        </w:rPr>
        <w:t xml:space="preserve"> current developments with respect to hydrogen</w:t>
      </w:r>
      <w:r w:rsidR="00EC3F6B">
        <w:rPr>
          <w:szCs w:val="24"/>
        </w:rPr>
        <w:t>-related work</w:t>
      </w:r>
      <w:r w:rsidR="009159DC">
        <w:rPr>
          <w:szCs w:val="24"/>
        </w:rPr>
        <w:t xml:space="preserve"> in a net zero context</w:t>
      </w:r>
      <w:r>
        <w:rPr>
          <w:szCs w:val="24"/>
        </w:rPr>
        <w:t>,</w:t>
      </w:r>
      <w:r w:rsidR="009159DC">
        <w:rPr>
          <w:szCs w:val="24"/>
        </w:rPr>
        <w:t xml:space="preserve"> and </w:t>
      </w:r>
      <w:r>
        <w:rPr>
          <w:szCs w:val="24"/>
        </w:rPr>
        <w:t xml:space="preserve">the </w:t>
      </w:r>
      <w:r w:rsidR="009159DC">
        <w:rPr>
          <w:szCs w:val="24"/>
        </w:rPr>
        <w:t xml:space="preserve">associated regulatory challenges for </w:t>
      </w:r>
      <w:r>
        <w:rPr>
          <w:szCs w:val="24"/>
        </w:rPr>
        <w:t>UR</w:t>
      </w:r>
      <w:r w:rsidR="009159DC">
        <w:rPr>
          <w:szCs w:val="24"/>
        </w:rPr>
        <w:t xml:space="preserve">. </w:t>
      </w:r>
    </w:p>
    <w:p w:rsidR="009C2007" w:rsidRDefault="009C2007" w:rsidP="009C2007">
      <w:pPr>
        <w:spacing w:line="276" w:lineRule="auto"/>
        <w:ind w:left="720" w:hanging="735"/>
        <w:rPr>
          <w:szCs w:val="24"/>
        </w:rPr>
      </w:pPr>
    </w:p>
    <w:p w:rsidR="00EC3F6B" w:rsidRDefault="009C2007" w:rsidP="00EC3F6B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11.2</w:t>
      </w:r>
      <w:r>
        <w:rPr>
          <w:szCs w:val="24"/>
        </w:rPr>
        <w:tab/>
      </w:r>
      <w:r w:rsidR="00EC3F6B" w:rsidRPr="00870EB9">
        <w:rPr>
          <w:szCs w:val="24"/>
        </w:rPr>
        <w:t xml:space="preserve">The </w:t>
      </w:r>
      <w:r w:rsidR="00EC3F6B">
        <w:rPr>
          <w:szCs w:val="24"/>
        </w:rPr>
        <w:t xml:space="preserve">Board explored the key issues outlined in the paper.  UR’s vires and our regulatory positioning on hydrogen, in the context of the strategic and policy agenda on net zero, </w:t>
      </w:r>
      <w:proofErr w:type="gramStart"/>
      <w:r w:rsidR="00EC3F6B">
        <w:rPr>
          <w:szCs w:val="24"/>
        </w:rPr>
        <w:t>was discussed</w:t>
      </w:r>
      <w:proofErr w:type="gramEnd"/>
      <w:r w:rsidR="00EC3F6B">
        <w:rPr>
          <w:szCs w:val="24"/>
        </w:rPr>
        <w:t xml:space="preserve">.  The proposal for a future hydrogen levy, and how it </w:t>
      </w:r>
      <w:proofErr w:type="gramStart"/>
      <w:r w:rsidR="00EC3F6B">
        <w:rPr>
          <w:szCs w:val="24"/>
        </w:rPr>
        <w:t>would be applied</w:t>
      </w:r>
      <w:proofErr w:type="gramEnd"/>
      <w:r w:rsidR="00EC3F6B">
        <w:rPr>
          <w:szCs w:val="24"/>
        </w:rPr>
        <w:t xml:space="preserve"> and its impact, was also discussed.  Current and future engagement with other government bodies on hydrogen </w:t>
      </w:r>
      <w:proofErr w:type="gramStart"/>
      <w:r w:rsidR="00EC3F6B">
        <w:rPr>
          <w:szCs w:val="24"/>
        </w:rPr>
        <w:t>was considered</w:t>
      </w:r>
      <w:proofErr w:type="gramEnd"/>
      <w:r w:rsidR="00EC3F6B">
        <w:rPr>
          <w:szCs w:val="24"/>
        </w:rPr>
        <w:t>.</w:t>
      </w:r>
    </w:p>
    <w:p w:rsidR="00EC3F6B" w:rsidRDefault="00EC3F6B" w:rsidP="00EC3F6B">
      <w:pPr>
        <w:spacing w:line="276" w:lineRule="auto"/>
        <w:ind w:left="720" w:hanging="735"/>
        <w:rPr>
          <w:szCs w:val="24"/>
        </w:rPr>
      </w:pPr>
    </w:p>
    <w:p w:rsidR="00EC3F6B" w:rsidRDefault="00EC3F6B" w:rsidP="00EC3F6B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11.3</w:t>
      </w:r>
      <w:r>
        <w:rPr>
          <w:szCs w:val="24"/>
        </w:rPr>
        <w:tab/>
        <w:t>In noting the overview on hydrogen-related work the Board noted ongoing</w:t>
      </w:r>
      <w:r w:rsidRPr="00870EB9">
        <w:rPr>
          <w:szCs w:val="24"/>
        </w:rPr>
        <w:t xml:space="preserve"> uncertainties </w:t>
      </w:r>
      <w:r>
        <w:rPr>
          <w:szCs w:val="24"/>
        </w:rPr>
        <w:t xml:space="preserve">and encouraged further pro-active engagement with key stakeholders, </w:t>
      </w:r>
    </w:p>
    <w:p w:rsidR="001F3446" w:rsidRDefault="001F3446" w:rsidP="006E5749">
      <w:pPr>
        <w:spacing w:after="0" w:line="276" w:lineRule="auto"/>
        <w:ind w:hanging="422"/>
        <w:rPr>
          <w:b/>
        </w:rPr>
      </w:pPr>
    </w:p>
    <w:p w:rsidR="001F3446" w:rsidRDefault="001F3446" w:rsidP="006E5749">
      <w:pPr>
        <w:spacing w:after="0" w:line="276" w:lineRule="auto"/>
        <w:ind w:hanging="422"/>
        <w:rPr>
          <w:b/>
        </w:rPr>
      </w:pPr>
      <w:r>
        <w:rPr>
          <w:b/>
        </w:rPr>
        <w:t>12.</w:t>
      </w:r>
      <w:r>
        <w:rPr>
          <w:b/>
        </w:rPr>
        <w:tab/>
      </w:r>
      <w:r>
        <w:rPr>
          <w:b/>
        </w:rPr>
        <w:tab/>
        <w:t>UPDATE ON SECURITY OF SUPPLY</w:t>
      </w:r>
    </w:p>
    <w:p w:rsidR="009159DC" w:rsidRDefault="00EC3F6B" w:rsidP="007B0977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12.1</w:t>
      </w:r>
      <w:r>
        <w:rPr>
          <w:szCs w:val="24"/>
        </w:rPr>
        <w:tab/>
      </w:r>
      <w:r w:rsidR="007B0977">
        <w:rPr>
          <w:szCs w:val="24"/>
        </w:rPr>
        <w:t xml:space="preserve">Leigh Greer </w:t>
      </w:r>
      <w:r w:rsidR="00EF7E11">
        <w:rPr>
          <w:szCs w:val="24"/>
        </w:rPr>
        <w:t>introduced this</w:t>
      </w:r>
      <w:r w:rsidR="009159DC">
        <w:rPr>
          <w:szCs w:val="24"/>
        </w:rPr>
        <w:t xml:space="preserve"> update </w:t>
      </w:r>
      <w:r w:rsidR="007B0977">
        <w:rPr>
          <w:szCs w:val="24"/>
        </w:rPr>
        <w:t>on</w:t>
      </w:r>
      <w:r w:rsidR="009159DC">
        <w:rPr>
          <w:szCs w:val="24"/>
        </w:rPr>
        <w:t xml:space="preserve"> short-</w:t>
      </w:r>
      <w:r w:rsidR="007B0977">
        <w:rPr>
          <w:szCs w:val="24"/>
        </w:rPr>
        <w:t xml:space="preserve"> to medium-</w:t>
      </w:r>
      <w:r w:rsidR="009159DC">
        <w:rPr>
          <w:szCs w:val="24"/>
        </w:rPr>
        <w:t xml:space="preserve">term security of supply </w:t>
      </w:r>
      <w:r w:rsidR="007B0977">
        <w:rPr>
          <w:szCs w:val="24"/>
        </w:rPr>
        <w:t xml:space="preserve">issues relating to </w:t>
      </w:r>
      <w:r w:rsidR="009159DC">
        <w:rPr>
          <w:szCs w:val="24"/>
        </w:rPr>
        <w:t>N</w:t>
      </w:r>
      <w:r w:rsidR="007B0977">
        <w:rPr>
          <w:szCs w:val="24"/>
        </w:rPr>
        <w:t xml:space="preserve">orthern </w:t>
      </w:r>
      <w:r w:rsidR="009159DC">
        <w:rPr>
          <w:szCs w:val="24"/>
        </w:rPr>
        <w:t>I</w:t>
      </w:r>
      <w:r w:rsidR="007B0977">
        <w:rPr>
          <w:szCs w:val="24"/>
        </w:rPr>
        <w:t>reland</w:t>
      </w:r>
      <w:r w:rsidR="009159DC">
        <w:rPr>
          <w:szCs w:val="24"/>
        </w:rPr>
        <w:t>.</w:t>
      </w:r>
      <w:r w:rsidR="007B0977">
        <w:rPr>
          <w:szCs w:val="24"/>
        </w:rPr>
        <w:t xml:space="preserve"> Liz Wilkin and Karen Shields provided updates on enforcement action and </w:t>
      </w:r>
      <w:proofErr w:type="gramStart"/>
      <w:r w:rsidR="007B0977">
        <w:rPr>
          <w:szCs w:val="24"/>
        </w:rPr>
        <w:t>fuel security code licence modifications</w:t>
      </w:r>
      <w:proofErr w:type="gramEnd"/>
      <w:r w:rsidR="007B0977">
        <w:rPr>
          <w:szCs w:val="24"/>
        </w:rPr>
        <w:t xml:space="preserve"> respectively.</w:t>
      </w:r>
    </w:p>
    <w:p w:rsidR="007B0977" w:rsidRDefault="007B0977" w:rsidP="007B0977">
      <w:pPr>
        <w:spacing w:line="276" w:lineRule="auto"/>
        <w:ind w:left="720" w:hanging="735"/>
        <w:rPr>
          <w:szCs w:val="24"/>
        </w:rPr>
      </w:pPr>
    </w:p>
    <w:p w:rsidR="007B0977" w:rsidRDefault="007B0977" w:rsidP="007B0977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12.2</w:t>
      </w:r>
      <w:r>
        <w:rPr>
          <w:szCs w:val="24"/>
        </w:rPr>
        <w:tab/>
        <w:t xml:space="preserve">Board member queries in respect of the changes to the fuel security code licence modifications </w:t>
      </w:r>
      <w:r w:rsidR="00EF7E11">
        <w:rPr>
          <w:szCs w:val="24"/>
        </w:rPr>
        <w:t xml:space="preserve">and, specifically, around secondary fuel stocking, </w:t>
      </w:r>
      <w:proofErr w:type="gramStart"/>
      <w:r w:rsidR="00EF7E11">
        <w:rPr>
          <w:szCs w:val="24"/>
        </w:rPr>
        <w:t>were addressed</w:t>
      </w:r>
      <w:proofErr w:type="gramEnd"/>
      <w:r>
        <w:rPr>
          <w:szCs w:val="24"/>
        </w:rPr>
        <w:t xml:space="preserve">.  </w:t>
      </w:r>
    </w:p>
    <w:p w:rsidR="007B0977" w:rsidRDefault="007B0977" w:rsidP="007B0977">
      <w:pPr>
        <w:spacing w:line="276" w:lineRule="auto"/>
        <w:ind w:left="720" w:hanging="735"/>
        <w:rPr>
          <w:szCs w:val="24"/>
        </w:rPr>
      </w:pPr>
    </w:p>
    <w:p w:rsidR="00EF7E11" w:rsidRDefault="007B0977" w:rsidP="00EF7E11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EF7E11">
        <w:rPr>
          <w:szCs w:val="24"/>
        </w:rPr>
        <w:t>There was also a brief discussion on the publication of a generation capacity assessment and the situation regarding security of supply for Northern Ireland this winter and beyond.</w:t>
      </w:r>
      <w:r>
        <w:rPr>
          <w:szCs w:val="24"/>
        </w:rPr>
        <w:t xml:space="preserve"> </w:t>
      </w:r>
    </w:p>
    <w:p w:rsidR="00EF7E11" w:rsidRDefault="00EF7E11" w:rsidP="00EF7E11">
      <w:pPr>
        <w:spacing w:line="276" w:lineRule="auto"/>
        <w:ind w:left="720" w:hanging="735"/>
        <w:rPr>
          <w:szCs w:val="24"/>
        </w:rPr>
      </w:pPr>
    </w:p>
    <w:p w:rsidR="002F27E6" w:rsidRPr="000E6224" w:rsidRDefault="00EF7E11" w:rsidP="000E6224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12.4</w:t>
      </w:r>
      <w:r>
        <w:rPr>
          <w:szCs w:val="24"/>
        </w:rPr>
        <w:tab/>
        <w:t>The Board noted the</w:t>
      </w:r>
      <w:r w:rsidR="009159DC" w:rsidRPr="00EF7E11">
        <w:rPr>
          <w:szCs w:val="24"/>
        </w:rPr>
        <w:t xml:space="preserve"> status update.</w:t>
      </w:r>
    </w:p>
    <w:p w:rsidR="002F27E6" w:rsidRPr="00EF0AFC" w:rsidRDefault="002F27E6" w:rsidP="009159DC">
      <w:pPr>
        <w:pStyle w:val="ListParagraph"/>
        <w:spacing w:line="276" w:lineRule="auto"/>
        <w:rPr>
          <w:szCs w:val="24"/>
        </w:rPr>
      </w:pPr>
    </w:p>
    <w:p w:rsidR="001F3446" w:rsidRDefault="001F3446" w:rsidP="006E5749">
      <w:pPr>
        <w:spacing w:after="0" w:line="276" w:lineRule="auto"/>
        <w:ind w:hanging="422"/>
        <w:rPr>
          <w:b/>
        </w:rPr>
      </w:pPr>
      <w:r>
        <w:rPr>
          <w:b/>
        </w:rPr>
        <w:t>13.</w:t>
      </w:r>
      <w:r>
        <w:rPr>
          <w:b/>
        </w:rPr>
        <w:tab/>
      </w:r>
      <w:r>
        <w:rPr>
          <w:b/>
        </w:rPr>
        <w:tab/>
        <w:t>MARKET MONITORING REPORTS</w:t>
      </w:r>
    </w:p>
    <w:p w:rsidR="001F3446" w:rsidRDefault="001F3446" w:rsidP="006E5749">
      <w:pPr>
        <w:spacing w:after="0" w:line="276" w:lineRule="auto"/>
        <w:ind w:hanging="422"/>
        <w:rPr>
          <w:b/>
        </w:rPr>
      </w:pPr>
    </w:p>
    <w:p w:rsidR="001F3446" w:rsidRDefault="009159DC" w:rsidP="009F4D29">
      <w:pPr>
        <w:pStyle w:val="ListParagraph"/>
        <w:numPr>
          <w:ilvl w:val="0"/>
          <w:numId w:val="41"/>
        </w:numPr>
        <w:spacing w:after="0" w:line="276" w:lineRule="auto"/>
        <w:ind w:left="709" w:hanging="709"/>
        <w:rPr>
          <w:b/>
        </w:rPr>
      </w:pPr>
      <w:r>
        <w:rPr>
          <w:b/>
        </w:rPr>
        <w:t>SEM MARKET MONITORING REPORTS</w:t>
      </w:r>
    </w:p>
    <w:p w:rsidR="00C86A17" w:rsidRDefault="00C86A17" w:rsidP="00C86A17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13.1</w:t>
      </w:r>
      <w:r>
        <w:rPr>
          <w:szCs w:val="24"/>
        </w:rPr>
        <w:tab/>
        <w:t xml:space="preserve">Brian Mulhern provided a short overview of the SEM market monitoring report </w:t>
      </w:r>
      <w:r w:rsidR="009159DC" w:rsidRPr="009159DC">
        <w:rPr>
          <w:szCs w:val="24"/>
        </w:rPr>
        <w:t>up to and including May 2022, including trends within the different market timeframes in relation to prices, volumes of generation and demand</w:t>
      </w:r>
      <w:r>
        <w:rPr>
          <w:szCs w:val="24"/>
        </w:rPr>
        <w:t xml:space="preserve">, liquidity and market shares. </w:t>
      </w:r>
    </w:p>
    <w:p w:rsidR="00C86A17" w:rsidRDefault="00C86A17" w:rsidP="00C86A17">
      <w:pPr>
        <w:spacing w:line="276" w:lineRule="auto"/>
        <w:ind w:left="720" w:hanging="720"/>
        <w:rPr>
          <w:szCs w:val="24"/>
        </w:rPr>
      </w:pPr>
    </w:p>
    <w:p w:rsidR="009159DC" w:rsidRDefault="00C86A17" w:rsidP="00C86A17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13.2</w:t>
      </w:r>
      <w:r>
        <w:rPr>
          <w:szCs w:val="24"/>
        </w:rPr>
        <w:tab/>
        <w:t xml:space="preserve">The outlook for wholesale prices and day ahead market comparisons </w:t>
      </w:r>
      <w:proofErr w:type="gramStart"/>
      <w:r>
        <w:rPr>
          <w:szCs w:val="24"/>
        </w:rPr>
        <w:t>were briefly discussed</w:t>
      </w:r>
      <w:proofErr w:type="gramEnd"/>
      <w:r>
        <w:rPr>
          <w:szCs w:val="24"/>
        </w:rPr>
        <w:t>.</w:t>
      </w:r>
    </w:p>
    <w:p w:rsidR="002F27E6" w:rsidRDefault="002F27E6" w:rsidP="00C86A17">
      <w:pPr>
        <w:spacing w:line="276" w:lineRule="auto"/>
        <w:ind w:left="720" w:hanging="720"/>
        <w:rPr>
          <w:szCs w:val="24"/>
        </w:rPr>
      </w:pPr>
    </w:p>
    <w:p w:rsidR="00C86A17" w:rsidRDefault="00C86A17" w:rsidP="00C86A17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13.3</w:t>
      </w:r>
      <w:r>
        <w:rPr>
          <w:szCs w:val="24"/>
        </w:rPr>
        <w:tab/>
        <w:t>The Board noted the report.</w:t>
      </w:r>
    </w:p>
    <w:p w:rsidR="00C86A17" w:rsidRPr="009159DC" w:rsidRDefault="00C86A17" w:rsidP="00C86A17">
      <w:pPr>
        <w:spacing w:line="276" w:lineRule="auto"/>
        <w:ind w:left="0" w:firstLine="0"/>
        <w:rPr>
          <w:szCs w:val="24"/>
        </w:rPr>
      </w:pPr>
    </w:p>
    <w:p w:rsidR="009159DC" w:rsidRPr="009159DC" w:rsidRDefault="009159DC" w:rsidP="009F4D29">
      <w:pPr>
        <w:pStyle w:val="ListParagraph"/>
        <w:numPr>
          <w:ilvl w:val="0"/>
          <w:numId w:val="41"/>
        </w:numPr>
        <w:spacing w:after="0" w:line="276" w:lineRule="auto"/>
        <w:ind w:left="709" w:hanging="709"/>
        <w:rPr>
          <w:b/>
        </w:rPr>
      </w:pPr>
      <w:r>
        <w:rPr>
          <w:b/>
        </w:rPr>
        <w:lastRenderedPageBreak/>
        <w:t>QREMM REPORT</w:t>
      </w:r>
    </w:p>
    <w:p w:rsidR="001F3446" w:rsidRDefault="001F3446" w:rsidP="006E5749">
      <w:pPr>
        <w:spacing w:after="0" w:line="276" w:lineRule="auto"/>
        <w:ind w:hanging="422"/>
        <w:rPr>
          <w:b/>
        </w:rPr>
      </w:pPr>
    </w:p>
    <w:p w:rsidR="009159DC" w:rsidRDefault="00C86A17" w:rsidP="00C86A17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13.4</w:t>
      </w:r>
      <w:r>
        <w:rPr>
          <w:szCs w:val="24"/>
        </w:rPr>
        <w:tab/>
        <w:t xml:space="preserve">John Magill provided an over of the latest </w:t>
      </w:r>
      <w:r w:rsidR="009159DC" w:rsidRPr="004926B3">
        <w:rPr>
          <w:szCs w:val="24"/>
        </w:rPr>
        <w:t xml:space="preserve">Quarterly Retail </w:t>
      </w:r>
      <w:r>
        <w:rPr>
          <w:szCs w:val="24"/>
        </w:rPr>
        <w:t>Market Monitoring (QREMM) containing</w:t>
      </w:r>
      <w:r w:rsidR="009159DC" w:rsidRPr="004926B3">
        <w:rPr>
          <w:szCs w:val="24"/>
        </w:rPr>
        <w:t xml:space="preserve"> updated market data for the period </w:t>
      </w:r>
      <w:r w:rsidR="009159DC">
        <w:rPr>
          <w:szCs w:val="24"/>
        </w:rPr>
        <w:t>January to March 2022 and updated pricing data for semester 2 (July to December)</w:t>
      </w:r>
      <w:r w:rsidR="009159DC" w:rsidRPr="004926B3">
        <w:rPr>
          <w:szCs w:val="24"/>
        </w:rPr>
        <w:t xml:space="preserve"> 2021. </w:t>
      </w:r>
      <w:r>
        <w:rPr>
          <w:szCs w:val="24"/>
        </w:rPr>
        <w:t>An</w:t>
      </w:r>
      <w:r w:rsidR="009159DC" w:rsidRPr="004926B3">
        <w:rPr>
          <w:szCs w:val="24"/>
        </w:rPr>
        <w:t xml:space="preserve"> update </w:t>
      </w:r>
      <w:proofErr w:type="gramStart"/>
      <w:r>
        <w:rPr>
          <w:szCs w:val="24"/>
        </w:rPr>
        <w:t>was also provided</w:t>
      </w:r>
      <w:proofErr w:type="gramEnd"/>
      <w:r>
        <w:rPr>
          <w:szCs w:val="24"/>
        </w:rPr>
        <w:t xml:space="preserve"> on</w:t>
      </w:r>
      <w:r w:rsidR="009159DC" w:rsidRPr="004926B3">
        <w:rPr>
          <w:szCs w:val="24"/>
        </w:rPr>
        <w:t xml:space="preserve"> </w:t>
      </w:r>
      <w:r>
        <w:rPr>
          <w:szCs w:val="24"/>
        </w:rPr>
        <w:t>market monitoring</w:t>
      </w:r>
      <w:r w:rsidR="009159DC" w:rsidRPr="004926B3">
        <w:rPr>
          <w:szCs w:val="24"/>
        </w:rPr>
        <w:t xml:space="preserve"> enhancement work during the quarter.</w:t>
      </w:r>
    </w:p>
    <w:p w:rsidR="00C86A17" w:rsidRDefault="00C86A17" w:rsidP="00C86A17">
      <w:pPr>
        <w:spacing w:line="276" w:lineRule="auto"/>
        <w:ind w:left="720" w:hanging="720"/>
        <w:rPr>
          <w:szCs w:val="24"/>
        </w:rPr>
      </w:pPr>
    </w:p>
    <w:p w:rsidR="00C86A17" w:rsidRPr="004926B3" w:rsidRDefault="00C86A17" w:rsidP="00C86A17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13.5</w:t>
      </w:r>
      <w:r>
        <w:rPr>
          <w:szCs w:val="24"/>
        </w:rPr>
        <w:tab/>
        <w:t>Board members sought clarification on the factors driving changes in comparative positions versus other jurisdictions, including the impact currency exchange rates.</w:t>
      </w:r>
    </w:p>
    <w:p w:rsidR="009159DC" w:rsidRPr="004926B3" w:rsidRDefault="009159DC" w:rsidP="009159DC">
      <w:pPr>
        <w:spacing w:line="276" w:lineRule="auto"/>
        <w:rPr>
          <w:szCs w:val="24"/>
        </w:rPr>
      </w:pPr>
    </w:p>
    <w:p w:rsidR="009159DC" w:rsidRPr="00C86A17" w:rsidRDefault="002F27E6" w:rsidP="00C86A17">
      <w:pPr>
        <w:pStyle w:val="ListParagraph"/>
        <w:numPr>
          <w:ilvl w:val="1"/>
          <w:numId w:val="48"/>
        </w:numPr>
        <w:spacing w:line="276" w:lineRule="auto"/>
        <w:rPr>
          <w:szCs w:val="24"/>
        </w:rPr>
      </w:pPr>
      <w:r>
        <w:rPr>
          <w:szCs w:val="24"/>
        </w:rPr>
        <w:t xml:space="preserve">    </w:t>
      </w:r>
      <w:r w:rsidR="00C86A17" w:rsidRPr="00C86A17">
        <w:rPr>
          <w:szCs w:val="24"/>
        </w:rPr>
        <w:t xml:space="preserve">The Board is </w:t>
      </w:r>
      <w:r w:rsidR="00C86A17">
        <w:rPr>
          <w:szCs w:val="24"/>
        </w:rPr>
        <w:t xml:space="preserve">noted </w:t>
      </w:r>
      <w:r w:rsidR="009159DC" w:rsidRPr="00C86A17">
        <w:rPr>
          <w:szCs w:val="24"/>
        </w:rPr>
        <w:t xml:space="preserve">the </w:t>
      </w:r>
      <w:r>
        <w:rPr>
          <w:szCs w:val="24"/>
        </w:rPr>
        <w:t>report</w:t>
      </w:r>
      <w:r w:rsidR="009159DC" w:rsidRPr="00C86A17">
        <w:rPr>
          <w:szCs w:val="24"/>
        </w:rPr>
        <w:t>.</w:t>
      </w:r>
    </w:p>
    <w:p w:rsidR="009159DC" w:rsidRDefault="009159DC" w:rsidP="009159DC">
      <w:pPr>
        <w:spacing w:line="276" w:lineRule="auto"/>
        <w:rPr>
          <w:szCs w:val="24"/>
        </w:rPr>
      </w:pPr>
    </w:p>
    <w:p w:rsidR="0064028C" w:rsidRPr="00480A28" w:rsidRDefault="002F27E6" w:rsidP="006E5749">
      <w:pPr>
        <w:spacing w:after="0" w:line="276" w:lineRule="auto"/>
        <w:ind w:hanging="422"/>
        <w:rPr>
          <w:b/>
        </w:rPr>
      </w:pPr>
      <w:r>
        <w:rPr>
          <w:b/>
        </w:rPr>
        <w:t>14</w:t>
      </w:r>
      <w:r>
        <w:rPr>
          <w:b/>
        </w:rPr>
        <w:tab/>
      </w:r>
      <w:r>
        <w:rPr>
          <w:b/>
        </w:rPr>
        <w:tab/>
      </w:r>
      <w:r w:rsidR="0064028C" w:rsidRPr="00480A28">
        <w:rPr>
          <w:b/>
        </w:rPr>
        <w:t>UPDATES</w:t>
      </w:r>
    </w:p>
    <w:p w:rsidR="0064028C" w:rsidRPr="00480A28" w:rsidRDefault="0064028C" w:rsidP="006E5749">
      <w:pPr>
        <w:spacing w:after="0" w:line="276" w:lineRule="auto"/>
        <w:ind w:hanging="422"/>
        <w:rPr>
          <w:b/>
        </w:rPr>
      </w:pPr>
    </w:p>
    <w:p w:rsidR="009E2B6E" w:rsidRPr="00480A28" w:rsidRDefault="0064028C" w:rsidP="006E5749">
      <w:pPr>
        <w:spacing w:after="0" w:line="276" w:lineRule="auto"/>
        <w:ind w:hanging="422"/>
        <w:rPr>
          <w:b/>
        </w:rPr>
      </w:pPr>
      <w:r w:rsidRPr="00480A28">
        <w:rPr>
          <w:b/>
        </w:rPr>
        <w:t>(a)</w:t>
      </w:r>
      <w:r w:rsidRPr="00480A28">
        <w:rPr>
          <w:b/>
        </w:rPr>
        <w:tab/>
      </w:r>
      <w:r w:rsidR="00A1154A" w:rsidRPr="00480A28">
        <w:rPr>
          <w:b/>
        </w:rPr>
        <w:tab/>
      </w:r>
      <w:r w:rsidR="003F180D" w:rsidRPr="00480A28">
        <w:rPr>
          <w:b/>
        </w:rPr>
        <w:t>B</w:t>
      </w:r>
      <w:r w:rsidR="009E2B6E" w:rsidRPr="00480A28">
        <w:rPr>
          <w:b/>
        </w:rPr>
        <w:t>REXIT UPDATE</w:t>
      </w:r>
    </w:p>
    <w:p w:rsidR="0025586B" w:rsidRDefault="002F27E6" w:rsidP="0025586B">
      <w:pPr>
        <w:spacing w:line="276" w:lineRule="auto"/>
        <w:ind w:left="720" w:hanging="720"/>
        <w:rPr>
          <w:color w:val="auto"/>
          <w:szCs w:val="24"/>
        </w:rPr>
      </w:pPr>
      <w:r>
        <w:t>14</w:t>
      </w:r>
      <w:r w:rsidR="009E2B6E" w:rsidRPr="00480A28">
        <w:t>.1</w:t>
      </w:r>
      <w:r w:rsidR="009E2B6E" w:rsidRPr="00480A28">
        <w:tab/>
      </w:r>
      <w:r w:rsidR="00751623">
        <w:t>Colin Broomfield</w:t>
      </w:r>
      <w:r w:rsidR="00F93F4D" w:rsidRPr="00480A28">
        <w:t xml:space="preserve"> provided </w:t>
      </w:r>
      <w:r w:rsidR="0025586B">
        <w:t>the latest</w:t>
      </w:r>
      <w:r w:rsidR="00E81742">
        <w:t xml:space="preserve"> update </w:t>
      </w:r>
      <w:r>
        <w:t xml:space="preserve">on the </w:t>
      </w:r>
      <w:r w:rsidR="007D4CCF">
        <w:rPr>
          <w:color w:val="auto"/>
          <w:szCs w:val="24"/>
        </w:rPr>
        <w:t>REMIT</w:t>
      </w:r>
      <w:r w:rsidR="0025586B">
        <w:rPr>
          <w:color w:val="auto"/>
          <w:szCs w:val="24"/>
        </w:rPr>
        <w:t xml:space="preserve"> </w:t>
      </w:r>
      <w:proofErr w:type="spellStart"/>
      <w:r w:rsidR="0025586B">
        <w:rPr>
          <w:color w:val="auto"/>
          <w:szCs w:val="24"/>
        </w:rPr>
        <w:t>MoU</w:t>
      </w:r>
      <w:proofErr w:type="spellEnd"/>
      <w:r w:rsidR="0025586B">
        <w:rPr>
          <w:color w:val="auto"/>
          <w:szCs w:val="24"/>
        </w:rPr>
        <w:t xml:space="preserve">.  </w:t>
      </w:r>
    </w:p>
    <w:p w:rsidR="00F93F4D" w:rsidRPr="00480A28" w:rsidRDefault="00F93F4D" w:rsidP="006E5749">
      <w:pPr>
        <w:spacing w:after="0" w:line="276" w:lineRule="auto"/>
        <w:ind w:left="709" w:hanging="709"/>
      </w:pPr>
    </w:p>
    <w:p w:rsidR="009E2B6E" w:rsidRPr="00480A28" w:rsidRDefault="002F27E6" w:rsidP="006E5749">
      <w:pPr>
        <w:spacing w:after="0" w:line="276" w:lineRule="auto"/>
        <w:ind w:left="709" w:hanging="709"/>
      </w:pPr>
      <w:r>
        <w:t>14</w:t>
      </w:r>
      <w:r w:rsidR="00A1154A" w:rsidRPr="00480A28">
        <w:t>.2</w:t>
      </w:r>
      <w:r w:rsidR="009E2B6E" w:rsidRPr="00480A28">
        <w:tab/>
        <w:t xml:space="preserve">The </w:t>
      </w:r>
      <w:r w:rsidR="002A5BAA" w:rsidRPr="00480A28">
        <w:t>B</w:t>
      </w:r>
      <w:r w:rsidR="009E2B6E" w:rsidRPr="00480A28">
        <w:t>oard noted the update.</w:t>
      </w:r>
    </w:p>
    <w:p w:rsidR="007D1CAA" w:rsidRPr="00480A28" w:rsidRDefault="007D1CAA" w:rsidP="006E5749">
      <w:pPr>
        <w:spacing w:after="0" w:line="276" w:lineRule="auto"/>
        <w:ind w:hanging="422"/>
      </w:pPr>
    </w:p>
    <w:p w:rsidR="002866B3" w:rsidRPr="00480A28" w:rsidRDefault="0064028C" w:rsidP="006E5749">
      <w:pPr>
        <w:spacing w:line="276" w:lineRule="auto"/>
        <w:ind w:hanging="422"/>
        <w:rPr>
          <w:b/>
          <w:color w:val="auto"/>
          <w:szCs w:val="24"/>
        </w:rPr>
      </w:pPr>
      <w:r w:rsidRPr="00480A28">
        <w:rPr>
          <w:b/>
          <w:color w:val="auto"/>
          <w:szCs w:val="24"/>
        </w:rPr>
        <w:t>(b)</w:t>
      </w:r>
      <w:r w:rsidRPr="00480A28">
        <w:rPr>
          <w:b/>
          <w:color w:val="auto"/>
          <w:szCs w:val="24"/>
        </w:rPr>
        <w:tab/>
      </w:r>
      <w:r w:rsidR="00A1154A" w:rsidRPr="00480A28">
        <w:rPr>
          <w:b/>
          <w:color w:val="auto"/>
          <w:szCs w:val="24"/>
        </w:rPr>
        <w:tab/>
      </w:r>
      <w:r w:rsidR="002866B3" w:rsidRPr="00480A28">
        <w:rPr>
          <w:b/>
          <w:color w:val="auto"/>
          <w:szCs w:val="24"/>
        </w:rPr>
        <w:t>SEM UPDATE</w:t>
      </w:r>
    </w:p>
    <w:p w:rsidR="00B974C5" w:rsidRDefault="002F27E6" w:rsidP="006E5749">
      <w:pPr>
        <w:spacing w:line="276" w:lineRule="auto"/>
        <w:ind w:left="720" w:hanging="720"/>
        <w:rPr>
          <w:color w:val="auto"/>
          <w:szCs w:val="24"/>
        </w:rPr>
      </w:pPr>
      <w:r>
        <w:rPr>
          <w:color w:val="auto"/>
          <w:szCs w:val="24"/>
        </w:rPr>
        <w:t>14</w:t>
      </w:r>
      <w:r w:rsidR="00A1154A" w:rsidRPr="00480A28">
        <w:rPr>
          <w:color w:val="auto"/>
          <w:szCs w:val="24"/>
        </w:rPr>
        <w:t>.3</w:t>
      </w:r>
      <w:r w:rsidR="002E7169" w:rsidRPr="00480A28">
        <w:rPr>
          <w:color w:val="auto"/>
          <w:szCs w:val="24"/>
        </w:rPr>
        <w:tab/>
      </w:r>
      <w:r w:rsidR="00751623">
        <w:t>Colin Broomfield</w:t>
      </w:r>
      <w:r w:rsidR="00B974C5" w:rsidRPr="00480A28">
        <w:t xml:space="preserve"> </w:t>
      </w:r>
      <w:r w:rsidR="00A1154A" w:rsidRPr="00480A28">
        <w:rPr>
          <w:color w:val="auto"/>
          <w:szCs w:val="24"/>
        </w:rPr>
        <w:t>also briefed the Board on SEM issues</w:t>
      </w:r>
      <w:r w:rsidR="00494F37" w:rsidRPr="00480A28">
        <w:rPr>
          <w:color w:val="auto"/>
          <w:szCs w:val="24"/>
        </w:rPr>
        <w:t xml:space="preserve">.  </w:t>
      </w:r>
      <w:r w:rsidR="0025586B">
        <w:rPr>
          <w:color w:val="auto"/>
          <w:szCs w:val="24"/>
        </w:rPr>
        <w:t xml:space="preserve">He </w:t>
      </w:r>
      <w:r>
        <w:rPr>
          <w:color w:val="auto"/>
          <w:szCs w:val="24"/>
        </w:rPr>
        <w:t>updated the Board on</w:t>
      </w:r>
      <w:r w:rsidR="0025586B">
        <w:rPr>
          <w:color w:val="auto"/>
          <w:szCs w:val="24"/>
        </w:rPr>
        <w:t xml:space="preserve"> </w:t>
      </w:r>
      <w:r>
        <w:rPr>
          <w:color w:val="auto"/>
          <w:szCs w:val="24"/>
        </w:rPr>
        <w:t>proposed changes to the SEM enforcement policy, the T-4 capacity auction and imperfections tariff</w:t>
      </w:r>
      <w:r w:rsidR="0025586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 The Board </w:t>
      </w:r>
      <w:r>
        <w:t xml:space="preserve">acknowledged the need for the changes to the SEM enforcement policy and endorsed work to give effect to these changes. </w:t>
      </w:r>
    </w:p>
    <w:p w:rsidR="0025586B" w:rsidRDefault="0025586B" w:rsidP="006E5749">
      <w:pPr>
        <w:spacing w:line="276" w:lineRule="auto"/>
        <w:ind w:left="720" w:hanging="720"/>
        <w:rPr>
          <w:color w:val="auto"/>
          <w:szCs w:val="24"/>
        </w:rPr>
      </w:pPr>
    </w:p>
    <w:p w:rsidR="00E43FAE" w:rsidRDefault="002F27E6" w:rsidP="006E5749">
      <w:pPr>
        <w:spacing w:line="276" w:lineRule="auto"/>
        <w:ind w:left="720" w:hanging="720"/>
        <w:rPr>
          <w:color w:val="auto"/>
          <w:szCs w:val="24"/>
        </w:rPr>
      </w:pPr>
      <w:r>
        <w:rPr>
          <w:color w:val="auto"/>
          <w:szCs w:val="24"/>
        </w:rPr>
        <w:t>14.4</w:t>
      </w:r>
      <w:r w:rsidR="002A5BAA" w:rsidRPr="00480A28">
        <w:rPr>
          <w:color w:val="auto"/>
          <w:szCs w:val="24"/>
        </w:rPr>
        <w:tab/>
      </w:r>
      <w:r w:rsidR="00A1154A" w:rsidRPr="00480A28">
        <w:rPr>
          <w:color w:val="auto"/>
          <w:szCs w:val="24"/>
        </w:rPr>
        <w:t>The Board noted the update.</w:t>
      </w:r>
    </w:p>
    <w:p w:rsidR="006E1A41" w:rsidRDefault="006E1A41" w:rsidP="006E5749">
      <w:pPr>
        <w:spacing w:line="276" w:lineRule="auto"/>
        <w:ind w:left="720" w:hanging="720"/>
        <w:rPr>
          <w:color w:val="auto"/>
          <w:szCs w:val="24"/>
        </w:rPr>
      </w:pPr>
    </w:p>
    <w:p w:rsidR="006E1A41" w:rsidRPr="006E1A41" w:rsidRDefault="002F27E6" w:rsidP="006E5749">
      <w:pPr>
        <w:spacing w:line="276" w:lineRule="auto"/>
        <w:ind w:left="720" w:hanging="720"/>
        <w:rPr>
          <w:b/>
          <w:color w:val="auto"/>
          <w:szCs w:val="24"/>
        </w:rPr>
      </w:pPr>
      <w:r>
        <w:rPr>
          <w:b/>
          <w:color w:val="auto"/>
          <w:szCs w:val="24"/>
        </w:rPr>
        <w:t>(</w:t>
      </w:r>
      <w:r w:rsidR="006E1A41" w:rsidRPr="006E1A41">
        <w:rPr>
          <w:b/>
          <w:color w:val="auto"/>
          <w:szCs w:val="24"/>
        </w:rPr>
        <w:t>c)</w:t>
      </w:r>
      <w:r w:rsidR="006E1A41" w:rsidRPr="006E1A41">
        <w:rPr>
          <w:b/>
          <w:color w:val="auto"/>
          <w:szCs w:val="24"/>
        </w:rPr>
        <w:tab/>
        <w:t>ENERGY STRATEGY UPDATE</w:t>
      </w:r>
    </w:p>
    <w:p w:rsidR="006E1A41" w:rsidRDefault="002F27E6" w:rsidP="006E5749">
      <w:pPr>
        <w:spacing w:line="276" w:lineRule="auto"/>
        <w:ind w:left="720" w:hanging="720"/>
        <w:rPr>
          <w:color w:val="auto"/>
          <w:szCs w:val="24"/>
        </w:rPr>
      </w:pPr>
      <w:r>
        <w:rPr>
          <w:color w:val="auto"/>
          <w:szCs w:val="24"/>
        </w:rPr>
        <w:t>14.5</w:t>
      </w:r>
      <w:r w:rsidR="006E1A41">
        <w:rPr>
          <w:color w:val="auto"/>
          <w:szCs w:val="24"/>
        </w:rPr>
        <w:tab/>
      </w:r>
      <w:r w:rsidR="009F4D29">
        <w:rPr>
          <w:color w:val="auto"/>
          <w:szCs w:val="24"/>
        </w:rPr>
        <w:t>Barbara Cantley</w:t>
      </w:r>
      <w:r w:rsidR="0025586B">
        <w:rPr>
          <w:color w:val="auto"/>
          <w:szCs w:val="24"/>
        </w:rPr>
        <w:t xml:space="preserve"> briefed the Board on progress in respect of the implementation of the Northern Ireland Energy Strategy</w:t>
      </w:r>
      <w:r w:rsidR="009F4D29">
        <w:rPr>
          <w:color w:val="auto"/>
          <w:szCs w:val="24"/>
        </w:rPr>
        <w:t xml:space="preserve">, noting ongoing engagement with DfE on the strategy action plan.  A </w:t>
      </w:r>
      <w:r w:rsidR="006E498B">
        <w:rPr>
          <w:color w:val="auto"/>
          <w:szCs w:val="24"/>
        </w:rPr>
        <w:t>b</w:t>
      </w:r>
      <w:r w:rsidR="009F4D29">
        <w:rPr>
          <w:color w:val="auto"/>
          <w:szCs w:val="24"/>
        </w:rPr>
        <w:t xml:space="preserve">oard member query on programme management arrangements for the strategy action plan </w:t>
      </w:r>
      <w:proofErr w:type="gramStart"/>
      <w:r w:rsidR="009F4D29">
        <w:rPr>
          <w:color w:val="auto"/>
          <w:szCs w:val="24"/>
        </w:rPr>
        <w:t>was addressed</w:t>
      </w:r>
      <w:proofErr w:type="gramEnd"/>
      <w:r w:rsidR="009F4D29">
        <w:rPr>
          <w:color w:val="auto"/>
          <w:szCs w:val="24"/>
        </w:rPr>
        <w:t xml:space="preserve">. </w:t>
      </w:r>
    </w:p>
    <w:p w:rsidR="006E1A41" w:rsidRDefault="006E1A41" w:rsidP="006E5749">
      <w:pPr>
        <w:spacing w:line="276" w:lineRule="auto"/>
        <w:ind w:left="720" w:hanging="720"/>
        <w:rPr>
          <w:color w:val="auto"/>
          <w:szCs w:val="24"/>
        </w:rPr>
      </w:pPr>
    </w:p>
    <w:p w:rsidR="006E1A41" w:rsidRPr="00480A28" w:rsidRDefault="009F4D29" w:rsidP="006E5749">
      <w:pPr>
        <w:spacing w:line="276" w:lineRule="auto"/>
        <w:ind w:left="720" w:hanging="720"/>
        <w:rPr>
          <w:color w:val="auto"/>
          <w:szCs w:val="24"/>
        </w:rPr>
      </w:pPr>
      <w:r>
        <w:rPr>
          <w:color w:val="auto"/>
          <w:szCs w:val="24"/>
        </w:rPr>
        <w:t>14.6</w:t>
      </w:r>
      <w:r w:rsidR="006E1A41">
        <w:rPr>
          <w:color w:val="auto"/>
          <w:szCs w:val="24"/>
        </w:rPr>
        <w:tab/>
        <w:t xml:space="preserve">The Board noted the update. </w:t>
      </w:r>
    </w:p>
    <w:p w:rsidR="00E43FAE" w:rsidRPr="00480A28" w:rsidRDefault="00E43FAE" w:rsidP="006E5749">
      <w:pPr>
        <w:spacing w:line="276" w:lineRule="auto"/>
        <w:ind w:left="720" w:hanging="720"/>
        <w:rPr>
          <w:color w:val="auto"/>
          <w:szCs w:val="24"/>
        </w:rPr>
      </w:pPr>
    </w:p>
    <w:p w:rsidR="00C21467" w:rsidRPr="00480A28" w:rsidRDefault="009F4D29" w:rsidP="006E5749">
      <w:pPr>
        <w:spacing w:line="276" w:lineRule="auto"/>
        <w:ind w:hanging="422"/>
        <w:rPr>
          <w:b/>
          <w:color w:val="auto"/>
          <w:szCs w:val="24"/>
        </w:rPr>
      </w:pPr>
      <w:r>
        <w:rPr>
          <w:b/>
          <w:color w:val="auto"/>
          <w:szCs w:val="24"/>
        </w:rPr>
        <w:t>15</w:t>
      </w:r>
      <w:r w:rsidR="003F180D" w:rsidRPr="00480A28">
        <w:rPr>
          <w:b/>
          <w:color w:val="auto"/>
          <w:szCs w:val="24"/>
        </w:rPr>
        <w:t>.</w:t>
      </w:r>
      <w:r w:rsidR="002866B3" w:rsidRPr="00480A28">
        <w:rPr>
          <w:b/>
          <w:color w:val="auto"/>
          <w:szCs w:val="24"/>
        </w:rPr>
        <w:tab/>
      </w:r>
      <w:r w:rsidR="002866B3" w:rsidRPr="00480A28">
        <w:rPr>
          <w:b/>
          <w:color w:val="auto"/>
          <w:szCs w:val="24"/>
        </w:rPr>
        <w:tab/>
      </w:r>
      <w:r w:rsidR="008F24F3" w:rsidRPr="00480A28">
        <w:rPr>
          <w:b/>
          <w:color w:val="auto"/>
          <w:szCs w:val="24"/>
        </w:rPr>
        <w:t>MINUTES</w:t>
      </w:r>
    </w:p>
    <w:p w:rsidR="00C21467" w:rsidRPr="00480A28" w:rsidRDefault="004421BB" w:rsidP="006E5749">
      <w:pPr>
        <w:spacing w:line="276" w:lineRule="auto"/>
        <w:ind w:left="720" w:hanging="72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9F4D29">
        <w:rPr>
          <w:color w:val="auto"/>
          <w:szCs w:val="24"/>
        </w:rPr>
        <w:t>5</w:t>
      </w:r>
      <w:r w:rsidR="008055DA" w:rsidRPr="00480A28">
        <w:rPr>
          <w:color w:val="auto"/>
          <w:szCs w:val="24"/>
        </w:rPr>
        <w:t>.1</w:t>
      </w:r>
      <w:r w:rsidR="008055DA" w:rsidRPr="00480A28">
        <w:rPr>
          <w:color w:val="auto"/>
          <w:szCs w:val="24"/>
        </w:rPr>
        <w:tab/>
      </w:r>
      <w:r w:rsidR="00F01091" w:rsidRPr="00480A28">
        <w:rPr>
          <w:color w:val="auto"/>
          <w:szCs w:val="24"/>
        </w:rPr>
        <w:t>T</w:t>
      </w:r>
      <w:r w:rsidR="0041138B">
        <w:rPr>
          <w:color w:val="auto"/>
          <w:szCs w:val="24"/>
        </w:rPr>
        <w:t>he minutes of the B</w:t>
      </w:r>
      <w:r w:rsidR="00AD5D05" w:rsidRPr="00480A28">
        <w:rPr>
          <w:color w:val="auto"/>
          <w:szCs w:val="24"/>
        </w:rPr>
        <w:t>oard meeting</w:t>
      </w:r>
      <w:r w:rsidR="00CD0DC3" w:rsidRPr="00480A28">
        <w:rPr>
          <w:color w:val="auto"/>
          <w:szCs w:val="24"/>
        </w:rPr>
        <w:t xml:space="preserve"> on </w:t>
      </w:r>
      <w:r w:rsidR="009F4D29">
        <w:rPr>
          <w:color w:val="auto"/>
          <w:szCs w:val="24"/>
        </w:rPr>
        <w:t>19 May</w:t>
      </w:r>
      <w:r w:rsidR="00E1367C">
        <w:rPr>
          <w:color w:val="auto"/>
          <w:szCs w:val="24"/>
        </w:rPr>
        <w:t xml:space="preserve"> </w:t>
      </w:r>
      <w:proofErr w:type="gramStart"/>
      <w:r w:rsidR="00CD0DC3" w:rsidRPr="00480A28">
        <w:rPr>
          <w:color w:val="auto"/>
          <w:szCs w:val="24"/>
        </w:rPr>
        <w:t>were approved</w:t>
      </w:r>
      <w:proofErr w:type="gramEnd"/>
      <w:r w:rsidR="00CD0DC3" w:rsidRPr="00480A28">
        <w:rPr>
          <w:color w:val="auto"/>
          <w:szCs w:val="24"/>
        </w:rPr>
        <w:t xml:space="preserve"> for publication</w:t>
      </w:r>
      <w:r w:rsidR="00C02056">
        <w:rPr>
          <w:color w:val="auto"/>
          <w:szCs w:val="24"/>
        </w:rPr>
        <w:t xml:space="preserve">, subject to </w:t>
      </w:r>
      <w:r w:rsidR="009F4D29">
        <w:rPr>
          <w:color w:val="auto"/>
          <w:szCs w:val="24"/>
        </w:rPr>
        <w:t>two</w:t>
      </w:r>
      <w:r w:rsidR="00C02056">
        <w:rPr>
          <w:color w:val="auto"/>
          <w:szCs w:val="24"/>
        </w:rPr>
        <w:t xml:space="preserve"> amendment</w:t>
      </w:r>
      <w:r w:rsidR="009F4D29">
        <w:rPr>
          <w:color w:val="auto"/>
          <w:szCs w:val="24"/>
        </w:rPr>
        <w:t>s</w:t>
      </w:r>
      <w:r w:rsidR="00CD0DC3" w:rsidRPr="00480A28">
        <w:rPr>
          <w:color w:val="auto"/>
          <w:szCs w:val="24"/>
        </w:rPr>
        <w:t>.</w:t>
      </w:r>
      <w:r w:rsidR="00C02056">
        <w:rPr>
          <w:color w:val="auto"/>
          <w:szCs w:val="24"/>
        </w:rPr>
        <w:t xml:space="preserve">  </w:t>
      </w:r>
    </w:p>
    <w:p w:rsidR="003B6D4A" w:rsidRPr="00480A28" w:rsidRDefault="003B6D4A" w:rsidP="006E5749">
      <w:pPr>
        <w:spacing w:line="276" w:lineRule="auto"/>
        <w:ind w:hanging="422"/>
        <w:rPr>
          <w:color w:val="auto"/>
          <w:szCs w:val="24"/>
        </w:rPr>
      </w:pPr>
    </w:p>
    <w:p w:rsidR="00C21467" w:rsidRPr="00480A28" w:rsidRDefault="009F4D29" w:rsidP="006E5749">
      <w:pPr>
        <w:spacing w:line="276" w:lineRule="auto"/>
        <w:ind w:hanging="422"/>
        <w:rPr>
          <w:b/>
          <w:color w:val="auto"/>
          <w:szCs w:val="24"/>
        </w:rPr>
      </w:pPr>
      <w:r>
        <w:rPr>
          <w:b/>
          <w:color w:val="auto"/>
          <w:szCs w:val="24"/>
        </w:rPr>
        <w:t>16</w:t>
      </w:r>
      <w:r w:rsidR="003F180D" w:rsidRPr="00480A28">
        <w:rPr>
          <w:b/>
          <w:color w:val="auto"/>
          <w:szCs w:val="24"/>
        </w:rPr>
        <w:t>.</w:t>
      </w:r>
      <w:r w:rsidR="00C21467" w:rsidRPr="00480A28">
        <w:rPr>
          <w:b/>
          <w:color w:val="auto"/>
          <w:szCs w:val="24"/>
        </w:rPr>
        <w:tab/>
      </w:r>
      <w:r w:rsidR="00C21467" w:rsidRPr="00480A28">
        <w:rPr>
          <w:b/>
          <w:color w:val="auto"/>
          <w:szCs w:val="24"/>
        </w:rPr>
        <w:tab/>
      </w:r>
      <w:r w:rsidR="008F24F3" w:rsidRPr="00480A28">
        <w:rPr>
          <w:b/>
          <w:color w:val="auto"/>
          <w:szCs w:val="24"/>
        </w:rPr>
        <w:t>ACTION POINTS</w:t>
      </w:r>
    </w:p>
    <w:p w:rsidR="00F01091" w:rsidRPr="00480A28" w:rsidRDefault="000362AA" w:rsidP="006E5749">
      <w:pPr>
        <w:spacing w:line="276" w:lineRule="auto"/>
        <w:ind w:left="720" w:hanging="72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16</w:t>
      </w:r>
      <w:r w:rsidR="003D6296" w:rsidRPr="00480A28">
        <w:rPr>
          <w:color w:val="auto"/>
          <w:szCs w:val="24"/>
        </w:rPr>
        <w:t>.</w:t>
      </w:r>
      <w:r w:rsidR="00B2756A" w:rsidRPr="00480A28">
        <w:rPr>
          <w:color w:val="auto"/>
          <w:szCs w:val="24"/>
        </w:rPr>
        <w:t>1</w:t>
      </w:r>
      <w:r w:rsidR="00B2756A" w:rsidRPr="00480A28">
        <w:rPr>
          <w:color w:val="auto"/>
          <w:szCs w:val="24"/>
        </w:rPr>
        <w:tab/>
      </w:r>
      <w:r w:rsidR="00F01091" w:rsidRPr="00480A28">
        <w:rPr>
          <w:color w:val="auto"/>
          <w:szCs w:val="24"/>
        </w:rPr>
        <w:t>The acti</w:t>
      </w:r>
      <w:r w:rsidR="00A7688D" w:rsidRPr="00480A28">
        <w:rPr>
          <w:color w:val="auto"/>
          <w:szCs w:val="24"/>
        </w:rPr>
        <w:t xml:space="preserve">on points were reviewed by the </w:t>
      </w:r>
      <w:r w:rsidR="00B03C1A">
        <w:rPr>
          <w:color w:val="auto"/>
          <w:szCs w:val="24"/>
        </w:rPr>
        <w:t>B</w:t>
      </w:r>
      <w:r w:rsidR="00F01091" w:rsidRPr="00480A28">
        <w:rPr>
          <w:color w:val="auto"/>
          <w:szCs w:val="24"/>
        </w:rPr>
        <w:t>oard</w:t>
      </w:r>
      <w:proofErr w:type="gramEnd"/>
      <w:r w:rsidR="00F01091" w:rsidRPr="00480A28">
        <w:rPr>
          <w:color w:val="auto"/>
          <w:szCs w:val="24"/>
        </w:rPr>
        <w:t>.</w:t>
      </w:r>
      <w:r w:rsidR="00062434" w:rsidRPr="00480A28">
        <w:rPr>
          <w:color w:val="auto"/>
          <w:szCs w:val="24"/>
        </w:rPr>
        <w:t xml:space="preserve">  </w:t>
      </w:r>
    </w:p>
    <w:p w:rsidR="0041138B" w:rsidRDefault="0041138B" w:rsidP="006E5749">
      <w:pPr>
        <w:spacing w:line="276" w:lineRule="auto"/>
        <w:ind w:hanging="422"/>
        <w:rPr>
          <w:color w:val="auto"/>
          <w:szCs w:val="24"/>
        </w:rPr>
      </w:pPr>
    </w:p>
    <w:p w:rsidR="000E6224" w:rsidRDefault="000E6224" w:rsidP="006E5749">
      <w:pPr>
        <w:spacing w:line="276" w:lineRule="auto"/>
        <w:ind w:hanging="422"/>
        <w:rPr>
          <w:color w:val="auto"/>
          <w:szCs w:val="24"/>
        </w:rPr>
      </w:pPr>
      <w:bookmarkStart w:id="0" w:name="_GoBack"/>
      <w:bookmarkEnd w:id="0"/>
    </w:p>
    <w:p w:rsidR="00C21467" w:rsidRDefault="000362AA" w:rsidP="006E5749">
      <w:pPr>
        <w:spacing w:line="276" w:lineRule="auto"/>
        <w:ind w:hanging="422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17</w:t>
      </w:r>
      <w:r w:rsidR="003F180D" w:rsidRPr="00480A28">
        <w:rPr>
          <w:b/>
          <w:color w:val="auto"/>
          <w:szCs w:val="24"/>
        </w:rPr>
        <w:t>.</w:t>
      </w:r>
      <w:r w:rsidR="00C21467" w:rsidRPr="00480A28">
        <w:rPr>
          <w:b/>
          <w:color w:val="auto"/>
          <w:szCs w:val="24"/>
        </w:rPr>
        <w:tab/>
      </w:r>
      <w:r w:rsidR="00C21467" w:rsidRPr="00480A28">
        <w:rPr>
          <w:b/>
          <w:color w:val="auto"/>
          <w:szCs w:val="24"/>
        </w:rPr>
        <w:tab/>
        <w:t>REPORT FROM THE EXECUTIVE TEAM</w:t>
      </w:r>
    </w:p>
    <w:p w:rsidR="00B974C5" w:rsidRDefault="000362AA" w:rsidP="00B974C5">
      <w:pPr>
        <w:spacing w:line="276" w:lineRule="auto"/>
        <w:ind w:left="709" w:hanging="709"/>
        <w:rPr>
          <w:color w:val="auto"/>
          <w:szCs w:val="24"/>
        </w:rPr>
      </w:pPr>
      <w:r>
        <w:rPr>
          <w:color w:val="auto"/>
          <w:szCs w:val="24"/>
        </w:rPr>
        <w:t>17</w:t>
      </w:r>
      <w:r w:rsidR="00B974C5" w:rsidRPr="00480A28">
        <w:rPr>
          <w:color w:val="auto"/>
          <w:szCs w:val="24"/>
        </w:rPr>
        <w:t>.1</w:t>
      </w:r>
      <w:r w:rsidR="00B974C5" w:rsidRPr="00480A28">
        <w:rPr>
          <w:color w:val="auto"/>
          <w:szCs w:val="24"/>
        </w:rPr>
        <w:tab/>
        <w:t xml:space="preserve">John French introduced the Executive team report.  </w:t>
      </w:r>
      <w:r w:rsidR="004421BB">
        <w:rPr>
          <w:color w:val="auto"/>
          <w:szCs w:val="24"/>
        </w:rPr>
        <w:t>A</w:t>
      </w:r>
      <w:r w:rsidR="006E1A41">
        <w:rPr>
          <w:color w:val="auto"/>
          <w:szCs w:val="24"/>
        </w:rPr>
        <w:t xml:space="preserve"> further update on</w:t>
      </w:r>
      <w:r w:rsidR="00B974C5">
        <w:rPr>
          <w:color w:val="auto"/>
          <w:szCs w:val="24"/>
        </w:rPr>
        <w:t xml:space="preserve"> energy price increases</w:t>
      </w:r>
      <w:r w:rsidR="004421BB">
        <w:rPr>
          <w:color w:val="auto"/>
          <w:szCs w:val="24"/>
        </w:rPr>
        <w:t xml:space="preserve"> </w:t>
      </w:r>
      <w:proofErr w:type="gramStart"/>
      <w:r w:rsidR="004421BB">
        <w:rPr>
          <w:color w:val="auto"/>
          <w:szCs w:val="24"/>
        </w:rPr>
        <w:t>was provided</w:t>
      </w:r>
      <w:proofErr w:type="gramEnd"/>
      <w:r w:rsidR="00B974C5">
        <w:rPr>
          <w:color w:val="auto"/>
          <w:szCs w:val="24"/>
        </w:rPr>
        <w:t>.</w:t>
      </w:r>
      <w:r w:rsidR="004421BB">
        <w:rPr>
          <w:color w:val="auto"/>
          <w:szCs w:val="24"/>
        </w:rPr>
        <w:t xml:space="preserve">  He </w:t>
      </w:r>
      <w:r w:rsidR="009F4D29">
        <w:rPr>
          <w:color w:val="auto"/>
          <w:szCs w:val="24"/>
        </w:rPr>
        <w:t>also updated the Board on the resolution of an issue around gas pre-payment meter cards</w:t>
      </w:r>
      <w:r w:rsidR="004421BB">
        <w:rPr>
          <w:color w:val="auto"/>
          <w:szCs w:val="24"/>
        </w:rPr>
        <w:t xml:space="preserve">.  </w:t>
      </w:r>
    </w:p>
    <w:p w:rsidR="00B974C5" w:rsidRPr="00480A28" w:rsidRDefault="00B974C5" w:rsidP="00B974C5">
      <w:pPr>
        <w:spacing w:line="276" w:lineRule="auto"/>
        <w:ind w:hanging="422"/>
        <w:rPr>
          <w:color w:val="auto"/>
          <w:szCs w:val="24"/>
        </w:rPr>
      </w:pPr>
    </w:p>
    <w:p w:rsidR="00B974C5" w:rsidRDefault="00B974C5" w:rsidP="00B974C5">
      <w:pPr>
        <w:spacing w:line="276" w:lineRule="auto"/>
        <w:ind w:left="709" w:hanging="709"/>
        <w:rPr>
          <w:color w:val="auto"/>
          <w:szCs w:val="24"/>
        </w:rPr>
      </w:pPr>
      <w:r w:rsidRPr="00480A28">
        <w:rPr>
          <w:color w:val="auto"/>
          <w:szCs w:val="24"/>
        </w:rPr>
        <w:t>1</w:t>
      </w:r>
      <w:r w:rsidR="000362AA">
        <w:rPr>
          <w:color w:val="auto"/>
          <w:szCs w:val="24"/>
        </w:rPr>
        <w:t>7</w:t>
      </w:r>
      <w:r w:rsidRPr="00480A28">
        <w:rPr>
          <w:color w:val="auto"/>
          <w:szCs w:val="24"/>
        </w:rPr>
        <w:t>.2</w:t>
      </w:r>
      <w:r w:rsidRPr="00480A28">
        <w:rPr>
          <w:color w:val="auto"/>
          <w:szCs w:val="24"/>
        </w:rPr>
        <w:tab/>
      </w:r>
      <w:r w:rsidR="009F4D29">
        <w:rPr>
          <w:color w:val="auto"/>
          <w:szCs w:val="24"/>
        </w:rPr>
        <w:t>The Board then reviewed</w:t>
      </w:r>
      <w:r w:rsidRPr="00480A28">
        <w:rPr>
          <w:color w:val="auto"/>
          <w:szCs w:val="24"/>
        </w:rPr>
        <w:t xml:space="preserve"> key highlights from </w:t>
      </w:r>
      <w:r w:rsidR="000362AA">
        <w:rPr>
          <w:color w:val="auto"/>
          <w:szCs w:val="24"/>
        </w:rPr>
        <w:t>the different</w:t>
      </w:r>
      <w:r w:rsidRPr="00480A28">
        <w:rPr>
          <w:color w:val="auto"/>
          <w:szCs w:val="24"/>
        </w:rPr>
        <w:t xml:space="preserve"> part</w:t>
      </w:r>
      <w:r w:rsidR="000362AA">
        <w:rPr>
          <w:color w:val="auto"/>
          <w:szCs w:val="24"/>
        </w:rPr>
        <w:t>s</w:t>
      </w:r>
      <w:r w:rsidRPr="00480A28">
        <w:rPr>
          <w:color w:val="auto"/>
          <w:szCs w:val="24"/>
        </w:rPr>
        <w:t xml:space="preserve"> of the organisation</w:t>
      </w:r>
      <w:r>
        <w:rPr>
          <w:color w:val="auto"/>
          <w:szCs w:val="24"/>
        </w:rPr>
        <w:t xml:space="preserve">. </w:t>
      </w:r>
      <w:r w:rsidR="009F4D29">
        <w:rPr>
          <w:color w:val="auto"/>
          <w:szCs w:val="24"/>
        </w:rPr>
        <w:t>The issue of netw</w:t>
      </w:r>
      <w:r w:rsidR="000362AA">
        <w:rPr>
          <w:color w:val="auto"/>
          <w:szCs w:val="24"/>
        </w:rPr>
        <w:t xml:space="preserve">ork tariffs was briefly touched on. There was also a brief discussion on an update on the progress of the </w:t>
      </w:r>
      <w:r w:rsidR="004421BB">
        <w:rPr>
          <w:color w:val="auto"/>
          <w:szCs w:val="24"/>
        </w:rPr>
        <w:t xml:space="preserve">north-south electricity interconnector. </w:t>
      </w:r>
    </w:p>
    <w:p w:rsidR="00B26A46" w:rsidRDefault="00B26A46" w:rsidP="00B974C5">
      <w:pPr>
        <w:spacing w:line="276" w:lineRule="auto"/>
        <w:ind w:left="709" w:hanging="709"/>
        <w:rPr>
          <w:color w:val="auto"/>
          <w:szCs w:val="24"/>
        </w:rPr>
      </w:pPr>
    </w:p>
    <w:p w:rsidR="000362AA" w:rsidRDefault="000362AA" w:rsidP="00A20739">
      <w:pPr>
        <w:spacing w:line="276" w:lineRule="auto"/>
        <w:ind w:left="709" w:hanging="709"/>
      </w:pPr>
      <w:r>
        <w:t>17</w:t>
      </w:r>
      <w:r w:rsidR="004421BB">
        <w:t>.3</w:t>
      </w:r>
      <w:r w:rsidR="00F65D74" w:rsidRPr="00480A28">
        <w:tab/>
      </w:r>
      <w:r>
        <w:t xml:space="preserve">The team </w:t>
      </w:r>
      <w:proofErr w:type="gramStart"/>
      <w:r>
        <w:t>was congratulated</w:t>
      </w:r>
      <w:proofErr w:type="gramEnd"/>
      <w:r>
        <w:t xml:space="preserve"> on the recent joint conference with the Energy Institute.  It </w:t>
      </w:r>
      <w:proofErr w:type="gramStart"/>
      <w:r>
        <w:t>was agreed</w:t>
      </w:r>
      <w:proofErr w:type="gramEnd"/>
      <w:r>
        <w:t xml:space="preserve"> that the presentations from the conference should be shared with board members.</w:t>
      </w:r>
    </w:p>
    <w:p w:rsidR="000362AA" w:rsidRDefault="000362AA" w:rsidP="00A20739">
      <w:pPr>
        <w:spacing w:line="276" w:lineRule="auto"/>
        <w:ind w:left="709" w:hanging="709"/>
      </w:pPr>
    </w:p>
    <w:p w:rsidR="000362AA" w:rsidRDefault="000362AA" w:rsidP="00A20739">
      <w:pPr>
        <w:spacing w:line="276" w:lineRule="auto"/>
        <w:ind w:left="709" w:hanging="709"/>
      </w:pPr>
      <w:r>
        <w:t>17.4</w:t>
      </w:r>
      <w:r>
        <w:tab/>
        <w:t>The Board endorsed the Living with Water Programme terms of reference and noted the Living with Water Programme governance arrangements</w:t>
      </w:r>
    </w:p>
    <w:p w:rsidR="000362AA" w:rsidRDefault="000362AA" w:rsidP="00A20739">
      <w:pPr>
        <w:spacing w:line="276" w:lineRule="auto"/>
        <w:ind w:left="709" w:hanging="709"/>
      </w:pPr>
    </w:p>
    <w:p w:rsidR="0041138B" w:rsidRPr="00A20739" w:rsidRDefault="000362AA" w:rsidP="00A20739">
      <w:pPr>
        <w:spacing w:line="276" w:lineRule="auto"/>
        <w:ind w:left="709" w:hanging="709"/>
        <w:rPr>
          <w:color w:val="auto"/>
          <w:szCs w:val="24"/>
        </w:rPr>
      </w:pPr>
      <w:r>
        <w:t>17.5</w:t>
      </w:r>
      <w:r>
        <w:tab/>
      </w:r>
      <w:r w:rsidR="00C540A3">
        <w:t>The disputes and</w:t>
      </w:r>
      <w:r w:rsidR="00F65D74" w:rsidRPr="00480A28">
        <w:t xml:space="preserve"> </w:t>
      </w:r>
      <w:r w:rsidR="00AD1504" w:rsidRPr="00480A28">
        <w:t>litigation</w:t>
      </w:r>
      <w:r w:rsidR="00831755" w:rsidRPr="00480A28">
        <w:t xml:space="preserve"> </w:t>
      </w:r>
      <w:r w:rsidR="00C540A3">
        <w:t>update was noted</w:t>
      </w:r>
      <w:r w:rsidR="00155636">
        <w:t xml:space="preserve">. </w:t>
      </w:r>
      <w:r>
        <w:t xml:space="preserve">The Board also provided guidance on an issue relating to the AWFL litigation costs order. </w:t>
      </w:r>
    </w:p>
    <w:p w:rsidR="00BE6244" w:rsidRDefault="00BE6244" w:rsidP="006E5749">
      <w:pPr>
        <w:spacing w:line="276" w:lineRule="auto"/>
        <w:ind w:left="709" w:hanging="709"/>
      </w:pPr>
    </w:p>
    <w:p w:rsidR="000362AA" w:rsidRDefault="000362AA" w:rsidP="006E5749">
      <w:pPr>
        <w:spacing w:line="276" w:lineRule="auto"/>
        <w:ind w:left="709" w:hanging="709"/>
      </w:pPr>
      <w:r>
        <w:t>17.6</w:t>
      </w:r>
      <w:r>
        <w:tab/>
        <w:t xml:space="preserve">Donald Henry provided a brief overview of the </w:t>
      </w:r>
      <w:r w:rsidRPr="007368CF">
        <w:t>annual report from the Audit and Risk Committee</w:t>
      </w:r>
      <w:r>
        <w:t xml:space="preserve">.  The </w:t>
      </w:r>
      <w:proofErr w:type="gramStart"/>
      <w:r>
        <w:t>report was approved by the Board</w:t>
      </w:r>
      <w:proofErr w:type="gramEnd"/>
      <w:r>
        <w:t>.</w:t>
      </w:r>
    </w:p>
    <w:p w:rsidR="000362AA" w:rsidRDefault="000362AA" w:rsidP="006E5749">
      <w:pPr>
        <w:spacing w:line="276" w:lineRule="auto"/>
        <w:ind w:left="709" w:hanging="709"/>
      </w:pPr>
    </w:p>
    <w:p w:rsidR="00440795" w:rsidRPr="00480A28" w:rsidRDefault="004421BB" w:rsidP="000362AA">
      <w:pPr>
        <w:spacing w:line="276" w:lineRule="auto"/>
        <w:ind w:left="709" w:hanging="709"/>
      </w:pPr>
      <w:r>
        <w:t>1</w:t>
      </w:r>
      <w:r w:rsidR="000362AA">
        <w:t>7.7</w:t>
      </w:r>
      <w:r w:rsidR="000362AA">
        <w:tab/>
      </w:r>
      <w:r w:rsidR="00BE6244">
        <w:t xml:space="preserve">Donald Henry </w:t>
      </w:r>
      <w:r w:rsidR="000362AA">
        <w:t>annotated the</w:t>
      </w:r>
      <w:r w:rsidR="00D665E2" w:rsidRPr="00480A28">
        <w:t xml:space="preserve"> finance and perfor</w:t>
      </w:r>
      <w:r w:rsidR="00AE2F03">
        <w:t>mance report</w:t>
      </w:r>
      <w:r w:rsidR="006778A9" w:rsidRPr="00480A28">
        <w:t xml:space="preserve">. </w:t>
      </w:r>
      <w:r w:rsidR="00C540A3">
        <w:t>It was noted that it</w:t>
      </w:r>
      <w:r>
        <w:t xml:space="preserve"> was early in the </w:t>
      </w:r>
      <w:r w:rsidR="00C540A3">
        <w:t xml:space="preserve">new </w:t>
      </w:r>
      <w:proofErr w:type="gramStart"/>
      <w:r>
        <w:t>business planning</w:t>
      </w:r>
      <w:proofErr w:type="gramEnd"/>
      <w:r>
        <w:t xml:space="preserve"> year and there were no significant </w:t>
      </w:r>
      <w:r w:rsidR="00C540A3">
        <w:t>budgetary issues or issues in respect of the Forward Work Programme</w:t>
      </w:r>
      <w:r>
        <w:t xml:space="preserve">. </w:t>
      </w:r>
      <w:r w:rsidR="000362AA">
        <w:t xml:space="preserve"> An update on ongoing recruitment </w:t>
      </w:r>
      <w:proofErr w:type="gramStart"/>
      <w:r w:rsidR="000362AA">
        <w:t>was noted</w:t>
      </w:r>
      <w:proofErr w:type="gramEnd"/>
      <w:r w:rsidR="000362AA">
        <w:t xml:space="preserve">. </w:t>
      </w:r>
      <w:r w:rsidR="000268CD" w:rsidRPr="00480A28">
        <w:t>The</w:t>
      </w:r>
      <w:r w:rsidR="006B6B60" w:rsidRPr="00480A28">
        <w:t xml:space="preserve"> </w:t>
      </w:r>
      <w:r w:rsidR="0041138B">
        <w:t>finance a</w:t>
      </w:r>
      <w:r w:rsidR="00CD0DC3" w:rsidRPr="00480A28">
        <w:t xml:space="preserve">nd performance </w:t>
      </w:r>
      <w:r w:rsidR="006B6B60" w:rsidRPr="00480A28">
        <w:t xml:space="preserve">report </w:t>
      </w:r>
      <w:proofErr w:type="gramStart"/>
      <w:r w:rsidR="006B6B60" w:rsidRPr="00480A28">
        <w:t>was</w:t>
      </w:r>
      <w:r w:rsidR="00B23599" w:rsidRPr="00480A28">
        <w:t xml:space="preserve"> </w:t>
      </w:r>
      <w:r w:rsidR="00D665E2" w:rsidRPr="00480A28">
        <w:t>app</w:t>
      </w:r>
      <w:r w:rsidR="00440795" w:rsidRPr="00480A28">
        <w:t>roved</w:t>
      </w:r>
      <w:proofErr w:type="gramEnd"/>
      <w:r w:rsidR="00440795" w:rsidRPr="00480A28">
        <w:t>.</w:t>
      </w:r>
    </w:p>
    <w:p w:rsidR="00734F8E" w:rsidRPr="00480A28" w:rsidRDefault="00734F8E" w:rsidP="006E5749">
      <w:pPr>
        <w:spacing w:line="276" w:lineRule="auto"/>
        <w:ind w:left="709" w:hanging="709"/>
      </w:pPr>
    </w:p>
    <w:p w:rsidR="00711D28" w:rsidRPr="00480A28" w:rsidRDefault="00FE6577" w:rsidP="006E5749">
      <w:pPr>
        <w:spacing w:line="276" w:lineRule="auto"/>
        <w:ind w:left="709" w:hanging="724"/>
        <w:rPr>
          <w:b/>
          <w:color w:val="auto"/>
          <w:szCs w:val="24"/>
        </w:rPr>
      </w:pPr>
      <w:r>
        <w:rPr>
          <w:b/>
          <w:color w:val="auto"/>
          <w:szCs w:val="24"/>
        </w:rPr>
        <w:t>18</w:t>
      </w:r>
      <w:r w:rsidR="00A717ED">
        <w:rPr>
          <w:b/>
          <w:color w:val="auto"/>
          <w:szCs w:val="24"/>
        </w:rPr>
        <w:t>.</w:t>
      </w:r>
      <w:r w:rsidR="00A717ED">
        <w:rPr>
          <w:b/>
          <w:color w:val="auto"/>
          <w:szCs w:val="24"/>
        </w:rPr>
        <w:tab/>
      </w:r>
      <w:r w:rsidR="00711D28" w:rsidRPr="00480A28">
        <w:rPr>
          <w:b/>
          <w:color w:val="auto"/>
          <w:szCs w:val="24"/>
        </w:rPr>
        <w:t>ANY OTHER BUSINESS</w:t>
      </w:r>
    </w:p>
    <w:p w:rsidR="005441D0" w:rsidRDefault="00FE6577" w:rsidP="006E5749">
      <w:pPr>
        <w:spacing w:line="276" w:lineRule="auto"/>
        <w:ind w:left="709" w:hanging="724"/>
        <w:rPr>
          <w:color w:val="auto"/>
          <w:szCs w:val="24"/>
        </w:rPr>
      </w:pPr>
      <w:r>
        <w:rPr>
          <w:color w:val="auto"/>
          <w:szCs w:val="24"/>
        </w:rPr>
        <w:t>18</w:t>
      </w:r>
      <w:r w:rsidR="00E837B6" w:rsidRPr="00480A28">
        <w:rPr>
          <w:color w:val="auto"/>
          <w:szCs w:val="24"/>
        </w:rPr>
        <w:t>.1</w:t>
      </w:r>
      <w:r w:rsidR="00831755" w:rsidRPr="00480A28">
        <w:rPr>
          <w:color w:val="auto"/>
          <w:szCs w:val="24"/>
        </w:rPr>
        <w:tab/>
      </w:r>
      <w:r w:rsidR="00526246" w:rsidRPr="00480A28">
        <w:rPr>
          <w:color w:val="auto"/>
          <w:szCs w:val="24"/>
        </w:rPr>
        <w:t>T</w:t>
      </w:r>
      <w:r w:rsidR="00105362" w:rsidRPr="00480A28">
        <w:rPr>
          <w:color w:val="auto"/>
          <w:szCs w:val="24"/>
        </w:rPr>
        <w:t xml:space="preserve">he </w:t>
      </w:r>
      <w:r w:rsidR="00742BDF" w:rsidRPr="00480A28">
        <w:rPr>
          <w:color w:val="auto"/>
          <w:szCs w:val="24"/>
        </w:rPr>
        <w:t>B</w:t>
      </w:r>
      <w:r w:rsidR="00735BA9" w:rsidRPr="00480A28">
        <w:rPr>
          <w:color w:val="auto"/>
          <w:szCs w:val="24"/>
        </w:rPr>
        <w:t>oard conducted a meeting review focusing on the</w:t>
      </w:r>
      <w:r w:rsidR="000362AA">
        <w:rPr>
          <w:color w:val="auto"/>
          <w:szCs w:val="24"/>
        </w:rPr>
        <w:t xml:space="preserve"> in-person arrangements for the meeting, items on the agenda, and the</w:t>
      </w:r>
      <w:r w:rsidR="00735BA9" w:rsidRPr="00480A28">
        <w:rPr>
          <w:color w:val="auto"/>
          <w:szCs w:val="24"/>
        </w:rPr>
        <w:t xml:space="preserve"> </w:t>
      </w:r>
      <w:r w:rsidR="000362AA">
        <w:rPr>
          <w:color w:val="auto"/>
          <w:szCs w:val="24"/>
        </w:rPr>
        <w:t>timing of the receipt of meeting papers</w:t>
      </w:r>
      <w:r w:rsidR="00A46BE1" w:rsidRPr="00480A28">
        <w:rPr>
          <w:color w:val="auto"/>
          <w:szCs w:val="24"/>
        </w:rPr>
        <w:t>.</w:t>
      </w:r>
      <w:r w:rsidR="00554B27" w:rsidRPr="00480A28">
        <w:rPr>
          <w:color w:val="auto"/>
          <w:szCs w:val="24"/>
        </w:rPr>
        <w:t xml:space="preserve"> </w:t>
      </w:r>
      <w:r w:rsidR="00742BDF" w:rsidRPr="00480A28">
        <w:rPr>
          <w:color w:val="auto"/>
          <w:szCs w:val="24"/>
        </w:rPr>
        <w:t xml:space="preserve"> </w:t>
      </w:r>
    </w:p>
    <w:p w:rsidR="000362AA" w:rsidRPr="00480A28" w:rsidRDefault="000362AA" w:rsidP="006E5749">
      <w:pPr>
        <w:spacing w:line="276" w:lineRule="auto"/>
        <w:ind w:left="709" w:hanging="724"/>
        <w:rPr>
          <w:color w:val="auto"/>
          <w:szCs w:val="24"/>
        </w:rPr>
      </w:pPr>
    </w:p>
    <w:p w:rsidR="00260D77" w:rsidRPr="00831755" w:rsidRDefault="00260D77" w:rsidP="006E5749">
      <w:pPr>
        <w:spacing w:line="276" w:lineRule="auto"/>
        <w:ind w:left="0" w:firstLine="0"/>
        <w:rPr>
          <w:color w:val="auto"/>
          <w:szCs w:val="24"/>
        </w:rPr>
      </w:pPr>
      <w:r w:rsidRPr="00480A28">
        <w:rPr>
          <w:color w:val="auto"/>
          <w:szCs w:val="24"/>
        </w:rPr>
        <w:t xml:space="preserve">There being no other business, the meeting concluded at </w:t>
      </w:r>
      <w:r w:rsidR="000362AA">
        <w:rPr>
          <w:color w:val="auto"/>
          <w:szCs w:val="24"/>
        </w:rPr>
        <w:t>2.15</w:t>
      </w:r>
      <w:r w:rsidR="00E837B6" w:rsidRPr="00480A28">
        <w:rPr>
          <w:color w:val="auto"/>
          <w:szCs w:val="24"/>
        </w:rPr>
        <w:t xml:space="preserve"> </w:t>
      </w:r>
      <w:r w:rsidR="000C72D6" w:rsidRPr="00480A28">
        <w:rPr>
          <w:color w:val="auto"/>
          <w:szCs w:val="24"/>
        </w:rPr>
        <w:t>p</w:t>
      </w:r>
      <w:r w:rsidR="004D5C60" w:rsidRPr="00480A28">
        <w:rPr>
          <w:color w:val="auto"/>
          <w:szCs w:val="24"/>
        </w:rPr>
        <w:t>.</w:t>
      </w:r>
      <w:r w:rsidR="000C72D6" w:rsidRPr="00480A28">
        <w:rPr>
          <w:color w:val="auto"/>
          <w:szCs w:val="24"/>
        </w:rPr>
        <w:t>m</w:t>
      </w:r>
      <w:r w:rsidR="00A20739">
        <w:rPr>
          <w:color w:val="auto"/>
          <w:szCs w:val="24"/>
        </w:rPr>
        <w:t>.</w:t>
      </w:r>
    </w:p>
    <w:sectPr w:rsidR="00260D77" w:rsidRPr="00831755" w:rsidSect="00FD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720" w:bottom="284" w:left="72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F0" w:rsidRDefault="00F27DF0">
      <w:pPr>
        <w:spacing w:after="0" w:line="240" w:lineRule="auto"/>
      </w:pPr>
      <w:r>
        <w:separator/>
      </w:r>
    </w:p>
  </w:endnote>
  <w:endnote w:type="continuationSeparator" w:id="0">
    <w:p w:rsidR="00F27DF0" w:rsidRDefault="00F2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07" w:rsidRDefault="009C2007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C2007" w:rsidRDefault="009C2007">
    <w:pPr>
      <w:spacing w:after="0"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0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9C2007" w:rsidRDefault="009C2007" w:rsidP="00C95C06">
        <w:pPr>
          <w:pStyle w:val="Footer"/>
          <w:jc w:val="center"/>
        </w:pPr>
        <w:r w:rsidRPr="00D55F1B">
          <w:rPr>
            <w:rFonts w:ascii="Arial" w:hAnsi="Arial" w:cs="Arial"/>
            <w:sz w:val="24"/>
            <w:szCs w:val="24"/>
          </w:rPr>
          <w:fldChar w:fldCharType="begin"/>
        </w:r>
        <w:r w:rsidRPr="00D55F1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55F1B">
          <w:rPr>
            <w:rFonts w:ascii="Arial" w:hAnsi="Arial" w:cs="Arial"/>
            <w:sz w:val="24"/>
            <w:szCs w:val="24"/>
          </w:rPr>
          <w:fldChar w:fldCharType="separate"/>
        </w:r>
        <w:r w:rsidR="000E6224">
          <w:rPr>
            <w:rFonts w:ascii="Arial" w:hAnsi="Arial" w:cs="Arial"/>
            <w:noProof/>
            <w:sz w:val="24"/>
            <w:szCs w:val="24"/>
          </w:rPr>
          <w:t>6</w:t>
        </w:r>
        <w:r w:rsidRPr="00D55F1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07" w:rsidRDefault="009C2007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C2007" w:rsidRDefault="009C2007">
    <w:pPr>
      <w:spacing w:after="0" w:line="240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F0" w:rsidRDefault="00F27DF0">
      <w:pPr>
        <w:spacing w:after="0" w:line="240" w:lineRule="auto"/>
      </w:pPr>
      <w:r>
        <w:separator/>
      </w:r>
    </w:p>
  </w:footnote>
  <w:footnote w:type="continuationSeparator" w:id="0">
    <w:p w:rsidR="00F27DF0" w:rsidRDefault="00F2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07" w:rsidRDefault="009C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07" w:rsidRDefault="009C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07" w:rsidRDefault="009C2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674"/>
    <w:multiLevelType w:val="hybridMultilevel"/>
    <w:tmpl w:val="4BCC3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71F5E"/>
    <w:multiLevelType w:val="hybridMultilevel"/>
    <w:tmpl w:val="2494B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3119"/>
    <w:multiLevelType w:val="multilevel"/>
    <w:tmpl w:val="9EE2EF2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A92B1C"/>
    <w:multiLevelType w:val="hybridMultilevel"/>
    <w:tmpl w:val="3144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444"/>
    <w:multiLevelType w:val="multilevel"/>
    <w:tmpl w:val="534866BE"/>
    <w:lvl w:ilvl="0">
      <w:start w:val="1"/>
      <w:numFmt w:val="decimal"/>
      <w:pStyle w:val="BP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PLevel3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BPLevel4"/>
      <w:lvlText w:val="%3.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BPLevel5"/>
      <w:lvlText w:val="%4.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pStyle w:val="BPLevel6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bullet"/>
      <w:pStyle w:val="BPLevel7"/>
      <w:lvlText w:val=""/>
      <w:lvlJc w:val="left"/>
      <w:pPr>
        <w:ind w:left="1985" w:hanging="56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5AE0768"/>
    <w:multiLevelType w:val="hybridMultilevel"/>
    <w:tmpl w:val="9CF4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F3DC9"/>
    <w:multiLevelType w:val="multilevel"/>
    <w:tmpl w:val="7F5697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A01811"/>
    <w:multiLevelType w:val="multilevel"/>
    <w:tmpl w:val="8C36722A"/>
    <w:lvl w:ilvl="0">
      <w:start w:val="4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5" w:hanging="1800"/>
      </w:pPr>
      <w:rPr>
        <w:rFonts w:hint="default"/>
      </w:rPr>
    </w:lvl>
  </w:abstractNum>
  <w:abstractNum w:abstractNumId="8" w15:restartNumberingAfterBreak="0">
    <w:nsid w:val="0CB11853"/>
    <w:multiLevelType w:val="hybridMultilevel"/>
    <w:tmpl w:val="B2DC1D7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284F21C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1A681E8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92BC2"/>
    <w:multiLevelType w:val="hybridMultilevel"/>
    <w:tmpl w:val="E738F1FA"/>
    <w:lvl w:ilvl="0" w:tplc="83D03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62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C6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2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A8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3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E3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1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8B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DD244A"/>
    <w:multiLevelType w:val="hybridMultilevel"/>
    <w:tmpl w:val="B52A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D0B03"/>
    <w:multiLevelType w:val="hybridMultilevel"/>
    <w:tmpl w:val="EDA2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A4308"/>
    <w:multiLevelType w:val="multilevel"/>
    <w:tmpl w:val="ACC483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7E6603"/>
    <w:multiLevelType w:val="multilevel"/>
    <w:tmpl w:val="475048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5970A7"/>
    <w:multiLevelType w:val="hybridMultilevel"/>
    <w:tmpl w:val="EA9E3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F79FE"/>
    <w:multiLevelType w:val="hybridMultilevel"/>
    <w:tmpl w:val="8F426798"/>
    <w:lvl w:ilvl="0" w:tplc="B776A0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E4AB9"/>
    <w:multiLevelType w:val="multilevel"/>
    <w:tmpl w:val="DB0E56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5771F5"/>
    <w:multiLevelType w:val="hybridMultilevel"/>
    <w:tmpl w:val="4798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85C32"/>
    <w:multiLevelType w:val="hybridMultilevel"/>
    <w:tmpl w:val="52BE96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AA3BCB"/>
    <w:multiLevelType w:val="hybridMultilevel"/>
    <w:tmpl w:val="612C6D28"/>
    <w:lvl w:ilvl="0" w:tplc="E65CEE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B27B4F"/>
    <w:multiLevelType w:val="hybridMultilevel"/>
    <w:tmpl w:val="C20E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55268"/>
    <w:multiLevelType w:val="multilevel"/>
    <w:tmpl w:val="5414EB3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B03CF2"/>
    <w:multiLevelType w:val="multilevel"/>
    <w:tmpl w:val="A9B05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CE62E96"/>
    <w:multiLevelType w:val="hybridMultilevel"/>
    <w:tmpl w:val="D10C5CA4"/>
    <w:lvl w:ilvl="0" w:tplc="9116A3DA">
      <w:start w:val="1"/>
      <w:numFmt w:val="bullet"/>
      <w:pStyle w:val="URExSu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A7439"/>
    <w:multiLevelType w:val="hybridMultilevel"/>
    <w:tmpl w:val="4614C5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34B220">
      <w:start w:val="1"/>
      <w:numFmt w:val="bullet"/>
      <w:pStyle w:val="Style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F85A3A"/>
    <w:multiLevelType w:val="hybridMultilevel"/>
    <w:tmpl w:val="590C9E2C"/>
    <w:lvl w:ilvl="0" w:tplc="8E200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40B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66F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C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48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0F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3A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4F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4D9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64561"/>
    <w:multiLevelType w:val="multilevel"/>
    <w:tmpl w:val="9EE2EF2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C13D35"/>
    <w:multiLevelType w:val="multilevel"/>
    <w:tmpl w:val="DDF21800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252"/>
        </w:tabs>
        <w:ind w:left="4252" w:hanging="709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</w:lvl>
  </w:abstractNum>
  <w:abstractNum w:abstractNumId="28" w15:restartNumberingAfterBreak="0">
    <w:nsid w:val="47B23946"/>
    <w:multiLevelType w:val="hybridMultilevel"/>
    <w:tmpl w:val="763E9FC0"/>
    <w:lvl w:ilvl="0" w:tplc="19787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32FE9"/>
    <w:multiLevelType w:val="hybridMultilevel"/>
    <w:tmpl w:val="79005BD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4DD643FF"/>
    <w:multiLevelType w:val="hybridMultilevel"/>
    <w:tmpl w:val="C2A2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B75D1"/>
    <w:multiLevelType w:val="multilevel"/>
    <w:tmpl w:val="480A21E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32" w15:restartNumberingAfterBreak="0">
    <w:nsid w:val="538B5117"/>
    <w:multiLevelType w:val="multilevel"/>
    <w:tmpl w:val="5338178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3" w15:restartNumberingAfterBreak="0">
    <w:nsid w:val="589B026F"/>
    <w:multiLevelType w:val="hybridMultilevel"/>
    <w:tmpl w:val="4658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3333D"/>
    <w:multiLevelType w:val="hybridMultilevel"/>
    <w:tmpl w:val="4F3A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A5DDB"/>
    <w:multiLevelType w:val="hybridMultilevel"/>
    <w:tmpl w:val="ED5ED5E0"/>
    <w:lvl w:ilvl="0" w:tplc="7324A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6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6EF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82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D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AD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A0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A6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A3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B6E53"/>
    <w:multiLevelType w:val="multilevel"/>
    <w:tmpl w:val="7BE0A9D6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345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eastAsia="Arial" w:hint="default"/>
      </w:rPr>
    </w:lvl>
  </w:abstractNum>
  <w:abstractNum w:abstractNumId="37" w15:restartNumberingAfterBreak="0">
    <w:nsid w:val="5C404784"/>
    <w:multiLevelType w:val="hybridMultilevel"/>
    <w:tmpl w:val="C1BCF9F8"/>
    <w:lvl w:ilvl="0" w:tplc="4BC2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6B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EC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AE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65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B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20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E1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47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D6762C"/>
    <w:multiLevelType w:val="multilevel"/>
    <w:tmpl w:val="9EE2EF2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D36788"/>
    <w:multiLevelType w:val="multilevel"/>
    <w:tmpl w:val="270EC1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0" w15:restartNumberingAfterBreak="0">
    <w:nsid w:val="65AE7F01"/>
    <w:multiLevelType w:val="hybridMultilevel"/>
    <w:tmpl w:val="2D08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D5567"/>
    <w:multiLevelType w:val="multilevel"/>
    <w:tmpl w:val="3AA41E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2" w15:restartNumberingAfterBreak="0">
    <w:nsid w:val="6B305D93"/>
    <w:multiLevelType w:val="multilevel"/>
    <w:tmpl w:val="1A2ED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3" w15:restartNumberingAfterBreak="0">
    <w:nsid w:val="6F3803F8"/>
    <w:multiLevelType w:val="hybridMultilevel"/>
    <w:tmpl w:val="223240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97C40D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741A97F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E03FC"/>
    <w:multiLevelType w:val="hybridMultilevel"/>
    <w:tmpl w:val="2C84369C"/>
    <w:lvl w:ilvl="0" w:tplc="83386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1E611A"/>
    <w:multiLevelType w:val="multilevel"/>
    <w:tmpl w:val="BCBE4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6" w15:restartNumberingAfterBreak="0">
    <w:nsid w:val="7BD154CE"/>
    <w:multiLevelType w:val="multilevel"/>
    <w:tmpl w:val="871EEA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C855125"/>
    <w:multiLevelType w:val="multilevel"/>
    <w:tmpl w:val="8C5E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45"/>
  </w:num>
  <w:num w:numId="5">
    <w:abstractNumId w:val="42"/>
  </w:num>
  <w:num w:numId="6">
    <w:abstractNumId w:val="33"/>
  </w:num>
  <w:num w:numId="7">
    <w:abstractNumId w:val="31"/>
  </w:num>
  <w:num w:numId="8">
    <w:abstractNumId w:val="36"/>
  </w:num>
  <w:num w:numId="9">
    <w:abstractNumId w:val="44"/>
  </w:num>
  <w:num w:numId="10">
    <w:abstractNumId w:val="18"/>
  </w:num>
  <w:num w:numId="11">
    <w:abstractNumId w:val="24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47"/>
  </w:num>
  <w:num w:numId="17">
    <w:abstractNumId w:val="46"/>
  </w:num>
  <w:num w:numId="18">
    <w:abstractNumId w:val="4"/>
  </w:num>
  <w:num w:numId="19">
    <w:abstractNumId w:val="28"/>
  </w:num>
  <w:num w:numId="20">
    <w:abstractNumId w:val="6"/>
  </w:num>
  <w:num w:numId="21">
    <w:abstractNumId w:val="34"/>
  </w:num>
  <w:num w:numId="22">
    <w:abstractNumId w:val="22"/>
  </w:num>
  <w:num w:numId="23">
    <w:abstractNumId w:val="39"/>
  </w:num>
  <w:num w:numId="24">
    <w:abstractNumId w:val="25"/>
  </w:num>
  <w:num w:numId="25">
    <w:abstractNumId w:val="35"/>
  </w:num>
  <w:num w:numId="26">
    <w:abstractNumId w:val="9"/>
  </w:num>
  <w:num w:numId="27">
    <w:abstractNumId w:val="29"/>
  </w:num>
  <w:num w:numId="28">
    <w:abstractNumId w:val="11"/>
  </w:num>
  <w:num w:numId="29">
    <w:abstractNumId w:val="13"/>
  </w:num>
  <w:num w:numId="30">
    <w:abstractNumId w:val="17"/>
  </w:num>
  <w:num w:numId="31">
    <w:abstractNumId w:val="43"/>
  </w:num>
  <w:num w:numId="32">
    <w:abstractNumId w:val="40"/>
  </w:num>
  <w:num w:numId="33">
    <w:abstractNumId w:val="41"/>
  </w:num>
  <w:num w:numId="34">
    <w:abstractNumId w:val="16"/>
  </w:num>
  <w:num w:numId="35">
    <w:abstractNumId w:val="10"/>
  </w:num>
  <w:num w:numId="36">
    <w:abstractNumId w:val="1"/>
  </w:num>
  <w:num w:numId="37">
    <w:abstractNumId w:val="32"/>
  </w:num>
  <w:num w:numId="38">
    <w:abstractNumId w:val="2"/>
  </w:num>
  <w:num w:numId="39">
    <w:abstractNumId w:val="38"/>
  </w:num>
  <w:num w:numId="40">
    <w:abstractNumId w:val="26"/>
  </w:num>
  <w:num w:numId="41">
    <w:abstractNumId w:val="19"/>
  </w:num>
  <w:num w:numId="42">
    <w:abstractNumId w:val="20"/>
  </w:num>
  <w:num w:numId="43">
    <w:abstractNumId w:val="3"/>
  </w:num>
  <w:num w:numId="44">
    <w:abstractNumId w:val="15"/>
  </w:num>
  <w:num w:numId="45">
    <w:abstractNumId w:val="37"/>
  </w:num>
  <w:num w:numId="46">
    <w:abstractNumId w:val="5"/>
  </w:num>
  <w:num w:numId="47">
    <w:abstractNumId w:val="30"/>
  </w:num>
  <w:num w:numId="4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7"/>
    <w:rsid w:val="00000602"/>
    <w:rsid w:val="00001895"/>
    <w:rsid w:val="00001E26"/>
    <w:rsid w:val="00003757"/>
    <w:rsid w:val="00003AFB"/>
    <w:rsid w:val="00003DDD"/>
    <w:rsid w:val="00005EC9"/>
    <w:rsid w:val="00012053"/>
    <w:rsid w:val="00012DD2"/>
    <w:rsid w:val="00012DD3"/>
    <w:rsid w:val="00013EDC"/>
    <w:rsid w:val="00014342"/>
    <w:rsid w:val="00014936"/>
    <w:rsid w:val="00014F1A"/>
    <w:rsid w:val="00015341"/>
    <w:rsid w:val="00017EB0"/>
    <w:rsid w:val="00021A2D"/>
    <w:rsid w:val="000220D8"/>
    <w:rsid w:val="000224D8"/>
    <w:rsid w:val="00022C98"/>
    <w:rsid w:val="0002333B"/>
    <w:rsid w:val="00023F94"/>
    <w:rsid w:val="000248B2"/>
    <w:rsid w:val="000252B3"/>
    <w:rsid w:val="00025546"/>
    <w:rsid w:val="000268CD"/>
    <w:rsid w:val="00031E3D"/>
    <w:rsid w:val="00032326"/>
    <w:rsid w:val="00033438"/>
    <w:rsid w:val="00033ADD"/>
    <w:rsid w:val="00035569"/>
    <w:rsid w:val="000362AA"/>
    <w:rsid w:val="00036583"/>
    <w:rsid w:val="00036D81"/>
    <w:rsid w:val="00043D4A"/>
    <w:rsid w:val="00043E3F"/>
    <w:rsid w:val="00043E4D"/>
    <w:rsid w:val="00044FED"/>
    <w:rsid w:val="00045260"/>
    <w:rsid w:val="00045293"/>
    <w:rsid w:val="000456B3"/>
    <w:rsid w:val="000470F9"/>
    <w:rsid w:val="000516C4"/>
    <w:rsid w:val="00053480"/>
    <w:rsid w:val="00053C0D"/>
    <w:rsid w:val="00060918"/>
    <w:rsid w:val="00061CE4"/>
    <w:rsid w:val="00061D69"/>
    <w:rsid w:val="00062434"/>
    <w:rsid w:val="000627ED"/>
    <w:rsid w:val="00063461"/>
    <w:rsid w:val="000652C2"/>
    <w:rsid w:val="000653EA"/>
    <w:rsid w:val="00067135"/>
    <w:rsid w:val="000745AC"/>
    <w:rsid w:val="00076166"/>
    <w:rsid w:val="00076D6E"/>
    <w:rsid w:val="00080FBD"/>
    <w:rsid w:val="0008292E"/>
    <w:rsid w:val="00083864"/>
    <w:rsid w:val="000844B8"/>
    <w:rsid w:val="00090326"/>
    <w:rsid w:val="00091D11"/>
    <w:rsid w:val="00093428"/>
    <w:rsid w:val="00093D26"/>
    <w:rsid w:val="00094ADF"/>
    <w:rsid w:val="000971F4"/>
    <w:rsid w:val="00097646"/>
    <w:rsid w:val="000A003D"/>
    <w:rsid w:val="000A18A8"/>
    <w:rsid w:val="000A193B"/>
    <w:rsid w:val="000A1A4B"/>
    <w:rsid w:val="000A2A56"/>
    <w:rsid w:val="000A4A1F"/>
    <w:rsid w:val="000A52B8"/>
    <w:rsid w:val="000A69A0"/>
    <w:rsid w:val="000B1273"/>
    <w:rsid w:val="000B4B6E"/>
    <w:rsid w:val="000B54B1"/>
    <w:rsid w:val="000B54DC"/>
    <w:rsid w:val="000B576C"/>
    <w:rsid w:val="000C2188"/>
    <w:rsid w:val="000C27D2"/>
    <w:rsid w:val="000C2AF0"/>
    <w:rsid w:val="000C311E"/>
    <w:rsid w:val="000C6B77"/>
    <w:rsid w:val="000C72D6"/>
    <w:rsid w:val="000D078A"/>
    <w:rsid w:val="000D20EC"/>
    <w:rsid w:val="000D2202"/>
    <w:rsid w:val="000D2D6D"/>
    <w:rsid w:val="000D307A"/>
    <w:rsid w:val="000E06C2"/>
    <w:rsid w:val="000E1407"/>
    <w:rsid w:val="000E1784"/>
    <w:rsid w:val="000E6224"/>
    <w:rsid w:val="000F04F7"/>
    <w:rsid w:val="000F2619"/>
    <w:rsid w:val="000F42DD"/>
    <w:rsid w:val="000F4BD7"/>
    <w:rsid w:val="000F4D08"/>
    <w:rsid w:val="000F77B0"/>
    <w:rsid w:val="000F7B1E"/>
    <w:rsid w:val="00101161"/>
    <w:rsid w:val="00101461"/>
    <w:rsid w:val="00101EC2"/>
    <w:rsid w:val="00102FCD"/>
    <w:rsid w:val="00103AD2"/>
    <w:rsid w:val="00105102"/>
    <w:rsid w:val="00105362"/>
    <w:rsid w:val="00111542"/>
    <w:rsid w:val="00111C10"/>
    <w:rsid w:val="001205AF"/>
    <w:rsid w:val="00121AA3"/>
    <w:rsid w:val="00122B5A"/>
    <w:rsid w:val="00124F6C"/>
    <w:rsid w:val="00130B26"/>
    <w:rsid w:val="001334DB"/>
    <w:rsid w:val="00133FCD"/>
    <w:rsid w:val="001355AA"/>
    <w:rsid w:val="0013565D"/>
    <w:rsid w:val="00136352"/>
    <w:rsid w:val="001365AA"/>
    <w:rsid w:val="0013698A"/>
    <w:rsid w:val="001417AC"/>
    <w:rsid w:val="00141C61"/>
    <w:rsid w:val="00142AE1"/>
    <w:rsid w:val="001432AF"/>
    <w:rsid w:val="00145899"/>
    <w:rsid w:val="00147851"/>
    <w:rsid w:val="00151760"/>
    <w:rsid w:val="001546EC"/>
    <w:rsid w:val="00155636"/>
    <w:rsid w:val="0015656E"/>
    <w:rsid w:val="00156E80"/>
    <w:rsid w:val="001573A1"/>
    <w:rsid w:val="00157C77"/>
    <w:rsid w:val="00157DA0"/>
    <w:rsid w:val="001607AE"/>
    <w:rsid w:val="00160A7A"/>
    <w:rsid w:val="00161CE1"/>
    <w:rsid w:val="00162240"/>
    <w:rsid w:val="001630E4"/>
    <w:rsid w:val="00163811"/>
    <w:rsid w:val="001650AC"/>
    <w:rsid w:val="0017077D"/>
    <w:rsid w:val="00172547"/>
    <w:rsid w:val="001744C3"/>
    <w:rsid w:val="0017497A"/>
    <w:rsid w:val="00175BE2"/>
    <w:rsid w:val="00176DC5"/>
    <w:rsid w:val="00181AAB"/>
    <w:rsid w:val="00181FE1"/>
    <w:rsid w:val="0018291E"/>
    <w:rsid w:val="00182DB2"/>
    <w:rsid w:val="00183DB9"/>
    <w:rsid w:val="00186763"/>
    <w:rsid w:val="00186DAB"/>
    <w:rsid w:val="00191D35"/>
    <w:rsid w:val="001920F3"/>
    <w:rsid w:val="00194521"/>
    <w:rsid w:val="001A35EB"/>
    <w:rsid w:val="001A4528"/>
    <w:rsid w:val="001A4584"/>
    <w:rsid w:val="001A486D"/>
    <w:rsid w:val="001A508C"/>
    <w:rsid w:val="001B02AD"/>
    <w:rsid w:val="001B1607"/>
    <w:rsid w:val="001B1CAB"/>
    <w:rsid w:val="001B3A07"/>
    <w:rsid w:val="001B68F7"/>
    <w:rsid w:val="001B6BC4"/>
    <w:rsid w:val="001B7B1D"/>
    <w:rsid w:val="001C0D46"/>
    <w:rsid w:val="001C0F04"/>
    <w:rsid w:val="001C1700"/>
    <w:rsid w:val="001C1ECB"/>
    <w:rsid w:val="001C2255"/>
    <w:rsid w:val="001C22A4"/>
    <w:rsid w:val="001C2DC1"/>
    <w:rsid w:val="001C3BE0"/>
    <w:rsid w:val="001C466E"/>
    <w:rsid w:val="001C4A7F"/>
    <w:rsid w:val="001C56C8"/>
    <w:rsid w:val="001C77FF"/>
    <w:rsid w:val="001D0B7B"/>
    <w:rsid w:val="001D1240"/>
    <w:rsid w:val="001D1F87"/>
    <w:rsid w:val="001D2F51"/>
    <w:rsid w:val="001D3609"/>
    <w:rsid w:val="001D3B4D"/>
    <w:rsid w:val="001D3E8D"/>
    <w:rsid w:val="001D4B97"/>
    <w:rsid w:val="001D4C1F"/>
    <w:rsid w:val="001D576E"/>
    <w:rsid w:val="001D5B53"/>
    <w:rsid w:val="001D6752"/>
    <w:rsid w:val="001D6919"/>
    <w:rsid w:val="001D7822"/>
    <w:rsid w:val="001E0382"/>
    <w:rsid w:val="001E0A75"/>
    <w:rsid w:val="001E2E72"/>
    <w:rsid w:val="001F0166"/>
    <w:rsid w:val="001F0A4B"/>
    <w:rsid w:val="001F1E04"/>
    <w:rsid w:val="001F2C5F"/>
    <w:rsid w:val="001F3446"/>
    <w:rsid w:val="001F5389"/>
    <w:rsid w:val="00201AB6"/>
    <w:rsid w:val="00203659"/>
    <w:rsid w:val="00204290"/>
    <w:rsid w:val="002057F5"/>
    <w:rsid w:val="00206120"/>
    <w:rsid w:val="0020709F"/>
    <w:rsid w:val="0020727E"/>
    <w:rsid w:val="00210E90"/>
    <w:rsid w:val="00210ED9"/>
    <w:rsid w:val="0021250D"/>
    <w:rsid w:val="002132D7"/>
    <w:rsid w:val="00213763"/>
    <w:rsid w:val="0021515B"/>
    <w:rsid w:val="00215434"/>
    <w:rsid w:val="0021766A"/>
    <w:rsid w:val="00217E83"/>
    <w:rsid w:val="00220CE8"/>
    <w:rsid w:val="0022139E"/>
    <w:rsid w:val="0022233E"/>
    <w:rsid w:val="00222E13"/>
    <w:rsid w:val="002232D2"/>
    <w:rsid w:val="00223395"/>
    <w:rsid w:val="00223F0D"/>
    <w:rsid w:val="00224230"/>
    <w:rsid w:val="00226D5E"/>
    <w:rsid w:val="002301D3"/>
    <w:rsid w:val="00232777"/>
    <w:rsid w:val="00232F83"/>
    <w:rsid w:val="0023422B"/>
    <w:rsid w:val="002358E3"/>
    <w:rsid w:val="0023688F"/>
    <w:rsid w:val="00236A38"/>
    <w:rsid w:val="00236CAC"/>
    <w:rsid w:val="00240336"/>
    <w:rsid w:val="002425F4"/>
    <w:rsid w:val="002433D7"/>
    <w:rsid w:val="002442CA"/>
    <w:rsid w:val="002443AA"/>
    <w:rsid w:val="00246885"/>
    <w:rsid w:val="00247929"/>
    <w:rsid w:val="0025129F"/>
    <w:rsid w:val="00253273"/>
    <w:rsid w:val="0025407E"/>
    <w:rsid w:val="00254AA9"/>
    <w:rsid w:val="0025586B"/>
    <w:rsid w:val="00255878"/>
    <w:rsid w:val="00257BC7"/>
    <w:rsid w:val="00260D77"/>
    <w:rsid w:val="00265238"/>
    <w:rsid w:val="002658FB"/>
    <w:rsid w:val="00266662"/>
    <w:rsid w:val="00267880"/>
    <w:rsid w:val="00267CA7"/>
    <w:rsid w:val="002709F6"/>
    <w:rsid w:val="00270A23"/>
    <w:rsid w:val="002711E7"/>
    <w:rsid w:val="002750AA"/>
    <w:rsid w:val="00282348"/>
    <w:rsid w:val="0028288C"/>
    <w:rsid w:val="00283961"/>
    <w:rsid w:val="00284977"/>
    <w:rsid w:val="00286250"/>
    <w:rsid w:val="002866B3"/>
    <w:rsid w:val="0028683B"/>
    <w:rsid w:val="00286C83"/>
    <w:rsid w:val="0029213E"/>
    <w:rsid w:val="00292D52"/>
    <w:rsid w:val="002937B8"/>
    <w:rsid w:val="00295082"/>
    <w:rsid w:val="002A0905"/>
    <w:rsid w:val="002A103C"/>
    <w:rsid w:val="002A2943"/>
    <w:rsid w:val="002A3FA4"/>
    <w:rsid w:val="002A5BAA"/>
    <w:rsid w:val="002A7C23"/>
    <w:rsid w:val="002A7F18"/>
    <w:rsid w:val="002B04BB"/>
    <w:rsid w:val="002B1CBB"/>
    <w:rsid w:val="002B2D96"/>
    <w:rsid w:val="002B3BAF"/>
    <w:rsid w:val="002B3F31"/>
    <w:rsid w:val="002B4AFF"/>
    <w:rsid w:val="002B7341"/>
    <w:rsid w:val="002C0EDA"/>
    <w:rsid w:val="002C2A74"/>
    <w:rsid w:val="002C3FC0"/>
    <w:rsid w:val="002C484E"/>
    <w:rsid w:val="002D0BED"/>
    <w:rsid w:val="002D100B"/>
    <w:rsid w:val="002D16BE"/>
    <w:rsid w:val="002D17B7"/>
    <w:rsid w:val="002D4355"/>
    <w:rsid w:val="002D69AD"/>
    <w:rsid w:val="002E21EB"/>
    <w:rsid w:val="002E39B0"/>
    <w:rsid w:val="002E459A"/>
    <w:rsid w:val="002E7169"/>
    <w:rsid w:val="002E7288"/>
    <w:rsid w:val="002E7EF0"/>
    <w:rsid w:val="002F058F"/>
    <w:rsid w:val="002F108D"/>
    <w:rsid w:val="002F27E6"/>
    <w:rsid w:val="002F3560"/>
    <w:rsid w:val="002F4B02"/>
    <w:rsid w:val="002F5036"/>
    <w:rsid w:val="002F5439"/>
    <w:rsid w:val="002F615C"/>
    <w:rsid w:val="002F652B"/>
    <w:rsid w:val="002F68B0"/>
    <w:rsid w:val="002F702F"/>
    <w:rsid w:val="002F73E9"/>
    <w:rsid w:val="00300FFF"/>
    <w:rsid w:val="0030331B"/>
    <w:rsid w:val="00303451"/>
    <w:rsid w:val="0030440D"/>
    <w:rsid w:val="003044BE"/>
    <w:rsid w:val="00304660"/>
    <w:rsid w:val="00305A4D"/>
    <w:rsid w:val="00305F1D"/>
    <w:rsid w:val="00307D23"/>
    <w:rsid w:val="00310465"/>
    <w:rsid w:val="0031320B"/>
    <w:rsid w:val="00315830"/>
    <w:rsid w:val="00316552"/>
    <w:rsid w:val="003165B3"/>
    <w:rsid w:val="00317C19"/>
    <w:rsid w:val="00320589"/>
    <w:rsid w:val="00322765"/>
    <w:rsid w:val="0032298E"/>
    <w:rsid w:val="00324242"/>
    <w:rsid w:val="00325C19"/>
    <w:rsid w:val="00332242"/>
    <w:rsid w:val="00332B19"/>
    <w:rsid w:val="00337CEC"/>
    <w:rsid w:val="00337D78"/>
    <w:rsid w:val="003400F2"/>
    <w:rsid w:val="00340747"/>
    <w:rsid w:val="003412FB"/>
    <w:rsid w:val="00345E70"/>
    <w:rsid w:val="00346AA3"/>
    <w:rsid w:val="00353B17"/>
    <w:rsid w:val="00357562"/>
    <w:rsid w:val="00357A28"/>
    <w:rsid w:val="00357D83"/>
    <w:rsid w:val="00360662"/>
    <w:rsid w:val="00361C31"/>
    <w:rsid w:val="00366441"/>
    <w:rsid w:val="003670B4"/>
    <w:rsid w:val="003671C3"/>
    <w:rsid w:val="003700DD"/>
    <w:rsid w:val="00372CB7"/>
    <w:rsid w:val="0037596A"/>
    <w:rsid w:val="00375CE1"/>
    <w:rsid w:val="0038019A"/>
    <w:rsid w:val="00380415"/>
    <w:rsid w:val="003807AA"/>
    <w:rsid w:val="00380F69"/>
    <w:rsid w:val="0038563D"/>
    <w:rsid w:val="0038587E"/>
    <w:rsid w:val="00385932"/>
    <w:rsid w:val="00390C7B"/>
    <w:rsid w:val="00393F10"/>
    <w:rsid w:val="00394218"/>
    <w:rsid w:val="00396D08"/>
    <w:rsid w:val="00397DA1"/>
    <w:rsid w:val="003A0CD0"/>
    <w:rsid w:val="003A1A19"/>
    <w:rsid w:val="003A4004"/>
    <w:rsid w:val="003A4B8E"/>
    <w:rsid w:val="003A4F0D"/>
    <w:rsid w:val="003A64EB"/>
    <w:rsid w:val="003A68E2"/>
    <w:rsid w:val="003A7E76"/>
    <w:rsid w:val="003B0E43"/>
    <w:rsid w:val="003B1DDE"/>
    <w:rsid w:val="003B4891"/>
    <w:rsid w:val="003B4D2B"/>
    <w:rsid w:val="003B651B"/>
    <w:rsid w:val="003B6D4A"/>
    <w:rsid w:val="003B7B10"/>
    <w:rsid w:val="003C0D5F"/>
    <w:rsid w:val="003C16D9"/>
    <w:rsid w:val="003C21A5"/>
    <w:rsid w:val="003C32C2"/>
    <w:rsid w:val="003C36C5"/>
    <w:rsid w:val="003C3D5F"/>
    <w:rsid w:val="003D1054"/>
    <w:rsid w:val="003D3593"/>
    <w:rsid w:val="003D36FC"/>
    <w:rsid w:val="003D59C2"/>
    <w:rsid w:val="003D60C1"/>
    <w:rsid w:val="003D6296"/>
    <w:rsid w:val="003D644D"/>
    <w:rsid w:val="003D6AD9"/>
    <w:rsid w:val="003E0814"/>
    <w:rsid w:val="003E215C"/>
    <w:rsid w:val="003E4DCB"/>
    <w:rsid w:val="003E5C77"/>
    <w:rsid w:val="003F01CF"/>
    <w:rsid w:val="003F0D4E"/>
    <w:rsid w:val="003F180D"/>
    <w:rsid w:val="003F2005"/>
    <w:rsid w:val="003F2155"/>
    <w:rsid w:val="003F3949"/>
    <w:rsid w:val="003F47F3"/>
    <w:rsid w:val="003F4B37"/>
    <w:rsid w:val="003F4D3D"/>
    <w:rsid w:val="003F5F0D"/>
    <w:rsid w:val="00403544"/>
    <w:rsid w:val="00403566"/>
    <w:rsid w:val="00404578"/>
    <w:rsid w:val="0040606E"/>
    <w:rsid w:val="0041138B"/>
    <w:rsid w:val="00411785"/>
    <w:rsid w:val="0041269F"/>
    <w:rsid w:val="00414224"/>
    <w:rsid w:val="004144B8"/>
    <w:rsid w:val="004147BB"/>
    <w:rsid w:val="00415911"/>
    <w:rsid w:val="00416336"/>
    <w:rsid w:val="0041674C"/>
    <w:rsid w:val="00416CCB"/>
    <w:rsid w:val="00420781"/>
    <w:rsid w:val="00420837"/>
    <w:rsid w:val="00420EE2"/>
    <w:rsid w:val="004229ED"/>
    <w:rsid w:val="00425A66"/>
    <w:rsid w:val="004277FB"/>
    <w:rsid w:val="00430019"/>
    <w:rsid w:val="004321C6"/>
    <w:rsid w:val="00433B01"/>
    <w:rsid w:val="00434008"/>
    <w:rsid w:val="004347E1"/>
    <w:rsid w:val="004369F9"/>
    <w:rsid w:val="00436FC1"/>
    <w:rsid w:val="004371CD"/>
    <w:rsid w:val="004374EB"/>
    <w:rsid w:val="00437969"/>
    <w:rsid w:val="00440795"/>
    <w:rsid w:val="004416B5"/>
    <w:rsid w:val="00441EE4"/>
    <w:rsid w:val="004421BB"/>
    <w:rsid w:val="00445017"/>
    <w:rsid w:val="00446576"/>
    <w:rsid w:val="0045015C"/>
    <w:rsid w:val="004502CE"/>
    <w:rsid w:val="0045068A"/>
    <w:rsid w:val="0045214B"/>
    <w:rsid w:val="00453041"/>
    <w:rsid w:val="00454EEA"/>
    <w:rsid w:val="0045744B"/>
    <w:rsid w:val="0046095B"/>
    <w:rsid w:val="00460E8D"/>
    <w:rsid w:val="00461C1C"/>
    <w:rsid w:val="0046239C"/>
    <w:rsid w:val="0046314C"/>
    <w:rsid w:val="00463C50"/>
    <w:rsid w:val="00465C0E"/>
    <w:rsid w:val="0046619F"/>
    <w:rsid w:val="00466513"/>
    <w:rsid w:val="00467B91"/>
    <w:rsid w:val="00467DE5"/>
    <w:rsid w:val="00471A12"/>
    <w:rsid w:val="0047328B"/>
    <w:rsid w:val="004733B1"/>
    <w:rsid w:val="00474CE6"/>
    <w:rsid w:val="0047631D"/>
    <w:rsid w:val="00476EB0"/>
    <w:rsid w:val="004770C7"/>
    <w:rsid w:val="004776EF"/>
    <w:rsid w:val="004779AB"/>
    <w:rsid w:val="00480A28"/>
    <w:rsid w:val="00482593"/>
    <w:rsid w:val="00484706"/>
    <w:rsid w:val="00484A90"/>
    <w:rsid w:val="00484DA7"/>
    <w:rsid w:val="004874F3"/>
    <w:rsid w:val="004902DB"/>
    <w:rsid w:val="00492F62"/>
    <w:rsid w:val="0049342F"/>
    <w:rsid w:val="00494F37"/>
    <w:rsid w:val="00497508"/>
    <w:rsid w:val="00497834"/>
    <w:rsid w:val="004A21CE"/>
    <w:rsid w:val="004A238A"/>
    <w:rsid w:val="004A2912"/>
    <w:rsid w:val="004A5F2D"/>
    <w:rsid w:val="004A6E3D"/>
    <w:rsid w:val="004A7A9B"/>
    <w:rsid w:val="004B2BB5"/>
    <w:rsid w:val="004B2D83"/>
    <w:rsid w:val="004B4BC7"/>
    <w:rsid w:val="004B54B7"/>
    <w:rsid w:val="004B5CB1"/>
    <w:rsid w:val="004B5EA1"/>
    <w:rsid w:val="004B6138"/>
    <w:rsid w:val="004B6514"/>
    <w:rsid w:val="004B6EE4"/>
    <w:rsid w:val="004B7D02"/>
    <w:rsid w:val="004C0910"/>
    <w:rsid w:val="004C1C11"/>
    <w:rsid w:val="004C3642"/>
    <w:rsid w:val="004C5092"/>
    <w:rsid w:val="004C52A2"/>
    <w:rsid w:val="004C5B55"/>
    <w:rsid w:val="004C6FFC"/>
    <w:rsid w:val="004C7776"/>
    <w:rsid w:val="004C7AE6"/>
    <w:rsid w:val="004C7F78"/>
    <w:rsid w:val="004D1BAA"/>
    <w:rsid w:val="004D2A47"/>
    <w:rsid w:val="004D355D"/>
    <w:rsid w:val="004D46E2"/>
    <w:rsid w:val="004D4AC1"/>
    <w:rsid w:val="004D4D17"/>
    <w:rsid w:val="004D5C60"/>
    <w:rsid w:val="004D7FCC"/>
    <w:rsid w:val="004E09E0"/>
    <w:rsid w:val="004E13C0"/>
    <w:rsid w:val="004E1D31"/>
    <w:rsid w:val="004E2469"/>
    <w:rsid w:val="004E2972"/>
    <w:rsid w:val="004E2B43"/>
    <w:rsid w:val="004E3585"/>
    <w:rsid w:val="004E4757"/>
    <w:rsid w:val="004E61EE"/>
    <w:rsid w:val="004E6929"/>
    <w:rsid w:val="004F0604"/>
    <w:rsid w:val="004F4EC1"/>
    <w:rsid w:val="004F5119"/>
    <w:rsid w:val="004F681A"/>
    <w:rsid w:val="00500912"/>
    <w:rsid w:val="00502645"/>
    <w:rsid w:val="00502A8F"/>
    <w:rsid w:val="00502F7E"/>
    <w:rsid w:val="005031AB"/>
    <w:rsid w:val="005034D9"/>
    <w:rsid w:val="00512D51"/>
    <w:rsid w:val="00513A9D"/>
    <w:rsid w:val="00514CB2"/>
    <w:rsid w:val="005167E7"/>
    <w:rsid w:val="005218DD"/>
    <w:rsid w:val="00521D82"/>
    <w:rsid w:val="005222F7"/>
    <w:rsid w:val="00522AE8"/>
    <w:rsid w:val="0052396B"/>
    <w:rsid w:val="00523B7C"/>
    <w:rsid w:val="00523E6C"/>
    <w:rsid w:val="00525E34"/>
    <w:rsid w:val="00526246"/>
    <w:rsid w:val="00531FD7"/>
    <w:rsid w:val="00533381"/>
    <w:rsid w:val="005373D2"/>
    <w:rsid w:val="00537E72"/>
    <w:rsid w:val="0054128D"/>
    <w:rsid w:val="00541920"/>
    <w:rsid w:val="0054214F"/>
    <w:rsid w:val="005427E6"/>
    <w:rsid w:val="005441D0"/>
    <w:rsid w:val="00544BDF"/>
    <w:rsid w:val="00545924"/>
    <w:rsid w:val="005515CA"/>
    <w:rsid w:val="0055281A"/>
    <w:rsid w:val="0055302F"/>
    <w:rsid w:val="00554B27"/>
    <w:rsid w:val="00554D54"/>
    <w:rsid w:val="005563B8"/>
    <w:rsid w:val="005563BF"/>
    <w:rsid w:val="00557177"/>
    <w:rsid w:val="00557A79"/>
    <w:rsid w:val="005604FC"/>
    <w:rsid w:val="0056279D"/>
    <w:rsid w:val="005632AC"/>
    <w:rsid w:val="00564A4D"/>
    <w:rsid w:val="0056548A"/>
    <w:rsid w:val="00566465"/>
    <w:rsid w:val="00566FDB"/>
    <w:rsid w:val="00567C18"/>
    <w:rsid w:val="00575222"/>
    <w:rsid w:val="00577C47"/>
    <w:rsid w:val="00580537"/>
    <w:rsid w:val="0058098F"/>
    <w:rsid w:val="0058148D"/>
    <w:rsid w:val="00582DD1"/>
    <w:rsid w:val="00583225"/>
    <w:rsid w:val="00584388"/>
    <w:rsid w:val="00584C9C"/>
    <w:rsid w:val="00585AF0"/>
    <w:rsid w:val="00586911"/>
    <w:rsid w:val="00586935"/>
    <w:rsid w:val="005873FD"/>
    <w:rsid w:val="005919E6"/>
    <w:rsid w:val="00591A05"/>
    <w:rsid w:val="00594407"/>
    <w:rsid w:val="00594525"/>
    <w:rsid w:val="00594662"/>
    <w:rsid w:val="00595209"/>
    <w:rsid w:val="00595D02"/>
    <w:rsid w:val="0059689D"/>
    <w:rsid w:val="00596C0A"/>
    <w:rsid w:val="00597445"/>
    <w:rsid w:val="005A170E"/>
    <w:rsid w:val="005A1B61"/>
    <w:rsid w:val="005A290D"/>
    <w:rsid w:val="005A38C2"/>
    <w:rsid w:val="005A4183"/>
    <w:rsid w:val="005A4EFF"/>
    <w:rsid w:val="005A589B"/>
    <w:rsid w:val="005A6572"/>
    <w:rsid w:val="005B2904"/>
    <w:rsid w:val="005B7EF9"/>
    <w:rsid w:val="005C0539"/>
    <w:rsid w:val="005C0858"/>
    <w:rsid w:val="005C2D73"/>
    <w:rsid w:val="005C2FE9"/>
    <w:rsid w:val="005C3088"/>
    <w:rsid w:val="005C4ABE"/>
    <w:rsid w:val="005C5786"/>
    <w:rsid w:val="005C6209"/>
    <w:rsid w:val="005C785D"/>
    <w:rsid w:val="005D031A"/>
    <w:rsid w:val="005D271E"/>
    <w:rsid w:val="005D4012"/>
    <w:rsid w:val="005D4116"/>
    <w:rsid w:val="005D54E4"/>
    <w:rsid w:val="005D576F"/>
    <w:rsid w:val="005E1ED3"/>
    <w:rsid w:val="005E1EE3"/>
    <w:rsid w:val="005F0BA1"/>
    <w:rsid w:val="005F1E3F"/>
    <w:rsid w:val="005F2042"/>
    <w:rsid w:val="005F22D1"/>
    <w:rsid w:val="005F3900"/>
    <w:rsid w:val="005F42BF"/>
    <w:rsid w:val="005F4492"/>
    <w:rsid w:val="005F51E8"/>
    <w:rsid w:val="005F6117"/>
    <w:rsid w:val="005F622B"/>
    <w:rsid w:val="005F6CCD"/>
    <w:rsid w:val="005F6DE5"/>
    <w:rsid w:val="005F7AEB"/>
    <w:rsid w:val="006029F3"/>
    <w:rsid w:val="006031FD"/>
    <w:rsid w:val="0060377E"/>
    <w:rsid w:val="00603E34"/>
    <w:rsid w:val="00603FD4"/>
    <w:rsid w:val="006041F2"/>
    <w:rsid w:val="006121CF"/>
    <w:rsid w:val="0061240D"/>
    <w:rsid w:val="0061269D"/>
    <w:rsid w:val="006148B5"/>
    <w:rsid w:val="0061501D"/>
    <w:rsid w:val="0061545D"/>
    <w:rsid w:val="00616314"/>
    <w:rsid w:val="00620B6E"/>
    <w:rsid w:val="00621652"/>
    <w:rsid w:val="00622362"/>
    <w:rsid w:val="0062415D"/>
    <w:rsid w:val="0062435B"/>
    <w:rsid w:val="00624E73"/>
    <w:rsid w:val="006303E5"/>
    <w:rsid w:val="00630C1B"/>
    <w:rsid w:val="00631B9F"/>
    <w:rsid w:val="00631C5E"/>
    <w:rsid w:val="00632510"/>
    <w:rsid w:val="006353F2"/>
    <w:rsid w:val="00636A56"/>
    <w:rsid w:val="00636EE3"/>
    <w:rsid w:val="00640144"/>
    <w:rsid w:val="0064028C"/>
    <w:rsid w:val="006412EA"/>
    <w:rsid w:val="006416DD"/>
    <w:rsid w:val="00642171"/>
    <w:rsid w:val="006479B3"/>
    <w:rsid w:val="00650A48"/>
    <w:rsid w:val="00650CA9"/>
    <w:rsid w:val="00651510"/>
    <w:rsid w:val="006535F6"/>
    <w:rsid w:val="006536B1"/>
    <w:rsid w:val="00653881"/>
    <w:rsid w:val="00654D4C"/>
    <w:rsid w:val="00655F59"/>
    <w:rsid w:val="00655F9E"/>
    <w:rsid w:val="0066146D"/>
    <w:rsid w:val="00661B8D"/>
    <w:rsid w:val="00663946"/>
    <w:rsid w:val="00667ECD"/>
    <w:rsid w:val="006702AA"/>
    <w:rsid w:val="00670C90"/>
    <w:rsid w:val="0067123E"/>
    <w:rsid w:val="00671CC3"/>
    <w:rsid w:val="00671F18"/>
    <w:rsid w:val="00672CF8"/>
    <w:rsid w:val="00672F80"/>
    <w:rsid w:val="00672FBA"/>
    <w:rsid w:val="006740C6"/>
    <w:rsid w:val="00674F4A"/>
    <w:rsid w:val="00676D64"/>
    <w:rsid w:val="006778A9"/>
    <w:rsid w:val="006778F5"/>
    <w:rsid w:val="00680937"/>
    <w:rsid w:val="00683E20"/>
    <w:rsid w:val="006866BB"/>
    <w:rsid w:val="00686876"/>
    <w:rsid w:val="00686884"/>
    <w:rsid w:val="006879B1"/>
    <w:rsid w:val="00690010"/>
    <w:rsid w:val="00693C4A"/>
    <w:rsid w:val="00693F8D"/>
    <w:rsid w:val="00694914"/>
    <w:rsid w:val="00695834"/>
    <w:rsid w:val="00695839"/>
    <w:rsid w:val="00696296"/>
    <w:rsid w:val="006966A7"/>
    <w:rsid w:val="00697087"/>
    <w:rsid w:val="006A1F0B"/>
    <w:rsid w:val="006A4BBD"/>
    <w:rsid w:val="006A6B5F"/>
    <w:rsid w:val="006B01D1"/>
    <w:rsid w:val="006B0A84"/>
    <w:rsid w:val="006B251A"/>
    <w:rsid w:val="006B6B60"/>
    <w:rsid w:val="006B6D94"/>
    <w:rsid w:val="006C3898"/>
    <w:rsid w:val="006C4FE5"/>
    <w:rsid w:val="006C62CB"/>
    <w:rsid w:val="006C7154"/>
    <w:rsid w:val="006C7406"/>
    <w:rsid w:val="006C7625"/>
    <w:rsid w:val="006D0886"/>
    <w:rsid w:val="006D10B2"/>
    <w:rsid w:val="006D1E08"/>
    <w:rsid w:val="006D21DD"/>
    <w:rsid w:val="006D3396"/>
    <w:rsid w:val="006D6684"/>
    <w:rsid w:val="006D7CBF"/>
    <w:rsid w:val="006E002F"/>
    <w:rsid w:val="006E1A41"/>
    <w:rsid w:val="006E3438"/>
    <w:rsid w:val="006E498B"/>
    <w:rsid w:val="006E527C"/>
    <w:rsid w:val="006E569E"/>
    <w:rsid w:val="006E5749"/>
    <w:rsid w:val="006E6866"/>
    <w:rsid w:val="006E69DC"/>
    <w:rsid w:val="006E6A23"/>
    <w:rsid w:val="006E79FA"/>
    <w:rsid w:val="006E7C6C"/>
    <w:rsid w:val="006E7DFD"/>
    <w:rsid w:val="006F04C4"/>
    <w:rsid w:val="006F1AB8"/>
    <w:rsid w:val="006F3195"/>
    <w:rsid w:val="006F431D"/>
    <w:rsid w:val="006F7925"/>
    <w:rsid w:val="00701157"/>
    <w:rsid w:val="007037D7"/>
    <w:rsid w:val="00705586"/>
    <w:rsid w:val="007056DA"/>
    <w:rsid w:val="0070750B"/>
    <w:rsid w:val="00707ACB"/>
    <w:rsid w:val="00711D28"/>
    <w:rsid w:val="00712679"/>
    <w:rsid w:val="007128B3"/>
    <w:rsid w:val="00713DFF"/>
    <w:rsid w:val="00713E5D"/>
    <w:rsid w:val="00716299"/>
    <w:rsid w:val="0072009C"/>
    <w:rsid w:val="007213D7"/>
    <w:rsid w:val="00722594"/>
    <w:rsid w:val="00722C1E"/>
    <w:rsid w:val="0072387B"/>
    <w:rsid w:val="007248C4"/>
    <w:rsid w:val="00725371"/>
    <w:rsid w:val="00725A42"/>
    <w:rsid w:val="00725C37"/>
    <w:rsid w:val="00726700"/>
    <w:rsid w:val="007269B0"/>
    <w:rsid w:val="00727130"/>
    <w:rsid w:val="00730959"/>
    <w:rsid w:val="00733C34"/>
    <w:rsid w:val="00734140"/>
    <w:rsid w:val="00734F8E"/>
    <w:rsid w:val="00735BA9"/>
    <w:rsid w:val="00736492"/>
    <w:rsid w:val="00737DDB"/>
    <w:rsid w:val="00740285"/>
    <w:rsid w:val="007417AA"/>
    <w:rsid w:val="00742BDF"/>
    <w:rsid w:val="00744671"/>
    <w:rsid w:val="0074643B"/>
    <w:rsid w:val="007501B3"/>
    <w:rsid w:val="00750A45"/>
    <w:rsid w:val="00751064"/>
    <w:rsid w:val="00751623"/>
    <w:rsid w:val="007528D6"/>
    <w:rsid w:val="00752A36"/>
    <w:rsid w:val="00753370"/>
    <w:rsid w:val="00753BE5"/>
    <w:rsid w:val="0075578A"/>
    <w:rsid w:val="0075663B"/>
    <w:rsid w:val="00757F85"/>
    <w:rsid w:val="0076323C"/>
    <w:rsid w:val="00763A62"/>
    <w:rsid w:val="0076432A"/>
    <w:rsid w:val="00765A03"/>
    <w:rsid w:val="00765F23"/>
    <w:rsid w:val="0076713E"/>
    <w:rsid w:val="00770309"/>
    <w:rsid w:val="0077181F"/>
    <w:rsid w:val="0077254F"/>
    <w:rsid w:val="007732F7"/>
    <w:rsid w:val="00775030"/>
    <w:rsid w:val="00775526"/>
    <w:rsid w:val="007766A5"/>
    <w:rsid w:val="00777382"/>
    <w:rsid w:val="0078019C"/>
    <w:rsid w:val="007808A7"/>
    <w:rsid w:val="0078164A"/>
    <w:rsid w:val="00782890"/>
    <w:rsid w:val="007829DD"/>
    <w:rsid w:val="007834C3"/>
    <w:rsid w:val="00784987"/>
    <w:rsid w:val="00785BC5"/>
    <w:rsid w:val="00785CDE"/>
    <w:rsid w:val="007864F2"/>
    <w:rsid w:val="00787AB5"/>
    <w:rsid w:val="00791936"/>
    <w:rsid w:val="00792865"/>
    <w:rsid w:val="00792C31"/>
    <w:rsid w:val="00793351"/>
    <w:rsid w:val="007943FC"/>
    <w:rsid w:val="00796F3D"/>
    <w:rsid w:val="00796FDB"/>
    <w:rsid w:val="007A2516"/>
    <w:rsid w:val="007A4A03"/>
    <w:rsid w:val="007A6CFB"/>
    <w:rsid w:val="007B0977"/>
    <w:rsid w:val="007B0AEA"/>
    <w:rsid w:val="007B41E9"/>
    <w:rsid w:val="007B5E4B"/>
    <w:rsid w:val="007B7445"/>
    <w:rsid w:val="007B761E"/>
    <w:rsid w:val="007B79EE"/>
    <w:rsid w:val="007C3617"/>
    <w:rsid w:val="007C3A48"/>
    <w:rsid w:val="007C3D21"/>
    <w:rsid w:val="007C4022"/>
    <w:rsid w:val="007C612A"/>
    <w:rsid w:val="007C6232"/>
    <w:rsid w:val="007C74BC"/>
    <w:rsid w:val="007C74F7"/>
    <w:rsid w:val="007D05ED"/>
    <w:rsid w:val="007D0743"/>
    <w:rsid w:val="007D1078"/>
    <w:rsid w:val="007D1BE3"/>
    <w:rsid w:val="007D1CAA"/>
    <w:rsid w:val="007D4CCF"/>
    <w:rsid w:val="007E396C"/>
    <w:rsid w:val="007E3E99"/>
    <w:rsid w:val="007E7DE6"/>
    <w:rsid w:val="007F0001"/>
    <w:rsid w:val="007F07C7"/>
    <w:rsid w:val="007F2042"/>
    <w:rsid w:val="007F29B2"/>
    <w:rsid w:val="007F2D46"/>
    <w:rsid w:val="007F33D7"/>
    <w:rsid w:val="007F4CF0"/>
    <w:rsid w:val="007F4E66"/>
    <w:rsid w:val="007F5664"/>
    <w:rsid w:val="007F7177"/>
    <w:rsid w:val="007F7D8F"/>
    <w:rsid w:val="007F7FC4"/>
    <w:rsid w:val="008011CE"/>
    <w:rsid w:val="00804823"/>
    <w:rsid w:val="00804C70"/>
    <w:rsid w:val="008055DA"/>
    <w:rsid w:val="00805794"/>
    <w:rsid w:val="00805E57"/>
    <w:rsid w:val="00806993"/>
    <w:rsid w:val="00806A2C"/>
    <w:rsid w:val="00807858"/>
    <w:rsid w:val="00811A5E"/>
    <w:rsid w:val="00813143"/>
    <w:rsid w:val="00814909"/>
    <w:rsid w:val="00814B5D"/>
    <w:rsid w:val="00816314"/>
    <w:rsid w:val="00817349"/>
    <w:rsid w:val="00817922"/>
    <w:rsid w:val="0082506A"/>
    <w:rsid w:val="00827CE9"/>
    <w:rsid w:val="00831653"/>
    <w:rsid w:val="00831755"/>
    <w:rsid w:val="00833236"/>
    <w:rsid w:val="00835C14"/>
    <w:rsid w:val="00836C89"/>
    <w:rsid w:val="00837132"/>
    <w:rsid w:val="00837888"/>
    <w:rsid w:val="00837896"/>
    <w:rsid w:val="00841017"/>
    <w:rsid w:val="008410D0"/>
    <w:rsid w:val="00841355"/>
    <w:rsid w:val="008425D4"/>
    <w:rsid w:val="00842756"/>
    <w:rsid w:val="00843892"/>
    <w:rsid w:val="00844E1D"/>
    <w:rsid w:val="008452DA"/>
    <w:rsid w:val="008522C1"/>
    <w:rsid w:val="00852406"/>
    <w:rsid w:val="008542AA"/>
    <w:rsid w:val="008545F5"/>
    <w:rsid w:val="00855A9F"/>
    <w:rsid w:val="00855C44"/>
    <w:rsid w:val="00855FCC"/>
    <w:rsid w:val="00861359"/>
    <w:rsid w:val="0086158F"/>
    <w:rsid w:val="00862342"/>
    <w:rsid w:val="00862B77"/>
    <w:rsid w:val="00863F5B"/>
    <w:rsid w:val="00865AAF"/>
    <w:rsid w:val="00867681"/>
    <w:rsid w:val="00870758"/>
    <w:rsid w:val="00872B08"/>
    <w:rsid w:val="00873906"/>
    <w:rsid w:val="008753D9"/>
    <w:rsid w:val="008757F0"/>
    <w:rsid w:val="008773AF"/>
    <w:rsid w:val="008811FF"/>
    <w:rsid w:val="008823E5"/>
    <w:rsid w:val="008829B8"/>
    <w:rsid w:val="00884A8F"/>
    <w:rsid w:val="00885726"/>
    <w:rsid w:val="00887460"/>
    <w:rsid w:val="008909B3"/>
    <w:rsid w:val="00890A2C"/>
    <w:rsid w:val="00892115"/>
    <w:rsid w:val="00894AE0"/>
    <w:rsid w:val="00895401"/>
    <w:rsid w:val="00895A70"/>
    <w:rsid w:val="00896EB5"/>
    <w:rsid w:val="008A1995"/>
    <w:rsid w:val="008A3301"/>
    <w:rsid w:val="008A3352"/>
    <w:rsid w:val="008A6924"/>
    <w:rsid w:val="008B0164"/>
    <w:rsid w:val="008B102B"/>
    <w:rsid w:val="008B28C5"/>
    <w:rsid w:val="008B36BE"/>
    <w:rsid w:val="008B4D7A"/>
    <w:rsid w:val="008B5571"/>
    <w:rsid w:val="008B620A"/>
    <w:rsid w:val="008B6A60"/>
    <w:rsid w:val="008C0034"/>
    <w:rsid w:val="008C0A6B"/>
    <w:rsid w:val="008C15F7"/>
    <w:rsid w:val="008C3327"/>
    <w:rsid w:val="008C4814"/>
    <w:rsid w:val="008C7DDD"/>
    <w:rsid w:val="008D0052"/>
    <w:rsid w:val="008D45E9"/>
    <w:rsid w:val="008D46F2"/>
    <w:rsid w:val="008D5F30"/>
    <w:rsid w:val="008E19AC"/>
    <w:rsid w:val="008E27CA"/>
    <w:rsid w:val="008E3D0B"/>
    <w:rsid w:val="008E3F8D"/>
    <w:rsid w:val="008E403A"/>
    <w:rsid w:val="008E5087"/>
    <w:rsid w:val="008E6ABC"/>
    <w:rsid w:val="008E758A"/>
    <w:rsid w:val="008F1816"/>
    <w:rsid w:val="008F24F3"/>
    <w:rsid w:val="008F55BD"/>
    <w:rsid w:val="00900AB8"/>
    <w:rsid w:val="00900BFF"/>
    <w:rsid w:val="0090150C"/>
    <w:rsid w:val="009017A9"/>
    <w:rsid w:val="00901ABC"/>
    <w:rsid w:val="00901BE6"/>
    <w:rsid w:val="009029B8"/>
    <w:rsid w:val="00903F76"/>
    <w:rsid w:val="00904529"/>
    <w:rsid w:val="00904B08"/>
    <w:rsid w:val="009052E2"/>
    <w:rsid w:val="00906557"/>
    <w:rsid w:val="00907B2B"/>
    <w:rsid w:val="00910F40"/>
    <w:rsid w:val="00914305"/>
    <w:rsid w:val="0091573D"/>
    <w:rsid w:val="009159DC"/>
    <w:rsid w:val="009169D1"/>
    <w:rsid w:val="00917B1A"/>
    <w:rsid w:val="0092402B"/>
    <w:rsid w:val="0092451C"/>
    <w:rsid w:val="00924CCA"/>
    <w:rsid w:val="009258AA"/>
    <w:rsid w:val="0093023D"/>
    <w:rsid w:val="00932B8A"/>
    <w:rsid w:val="009360EC"/>
    <w:rsid w:val="009370C8"/>
    <w:rsid w:val="00940FAC"/>
    <w:rsid w:val="00941F2F"/>
    <w:rsid w:val="00942241"/>
    <w:rsid w:val="0094251F"/>
    <w:rsid w:val="00942A23"/>
    <w:rsid w:val="00944420"/>
    <w:rsid w:val="00944517"/>
    <w:rsid w:val="0094493F"/>
    <w:rsid w:val="00946302"/>
    <w:rsid w:val="00946D28"/>
    <w:rsid w:val="00946E5B"/>
    <w:rsid w:val="009539F7"/>
    <w:rsid w:val="00953F0C"/>
    <w:rsid w:val="009574DD"/>
    <w:rsid w:val="00960F09"/>
    <w:rsid w:val="00961B9B"/>
    <w:rsid w:val="00970E5D"/>
    <w:rsid w:val="00971EDD"/>
    <w:rsid w:val="00973279"/>
    <w:rsid w:val="00974A34"/>
    <w:rsid w:val="00975B9D"/>
    <w:rsid w:val="00985E86"/>
    <w:rsid w:val="00986242"/>
    <w:rsid w:val="009863A9"/>
    <w:rsid w:val="0099031F"/>
    <w:rsid w:val="00992007"/>
    <w:rsid w:val="00992402"/>
    <w:rsid w:val="00993462"/>
    <w:rsid w:val="00994508"/>
    <w:rsid w:val="00996CAF"/>
    <w:rsid w:val="009A1473"/>
    <w:rsid w:val="009A262E"/>
    <w:rsid w:val="009A266D"/>
    <w:rsid w:val="009A28B7"/>
    <w:rsid w:val="009A5232"/>
    <w:rsid w:val="009B139B"/>
    <w:rsid w:val="009B36BE"/>
    <w:rsid w:val="009B4091"/>
    <w:rsid w:val="009B610B"/>
    <w:rsid w:val="009B6743"/>
    <w:rsid w:val="009C077F"/>
    <w:rsid w:val="009C18C8"/>
    <w:rsid w:val="009C1A11"/>
    <w:rsid w:val="009C2007"/>
    <w:rsid w:val="009C2291"/>
    <w:rsid w:val="009C2C6A"/>
    <w:rsid w:val="009C3B4B"/>
    <w:rsid w:val="009C5FE9"/>
    <w:rsid w:val="009C7DAC"/>
    <w:rsid w:val="009D1A50"/>
    <w:rsid w:val="009D2BFD"/>
    <w:rsid w:val="009D6393"/>
    <w:rsid w:val="009D6AEB"/>
    <w:rsid w:val="009D7830"/>
    <w:rsid w:val="009E08CD"/>
    <w:rsid w:val="009E1D7B"/>
    <w:rsid w:val="009E2A64"/>
    <w:rsid w:val="009E2B6E"/>
    <w:rsid w:val="009E352B"/>
    <w:rsid w:val="009E6FD3"/>
    <w:rsid w:val="009E790A"/>
    <w:rsid w:val="009F082F"/>
    <w:rsid w:val="009F1D3B"/>
    <w:rsid w:val="009F1DAF"/>
    <w:rsid w:val="009F2170"/>
    <w:rsid w:val="009F43BA"/>
    <w:rsid w:val="009F4D29"/>
    <w:rsid w:val="009F6292"/>
    <w:rsid w:val="00A030A9"/>
    <w:rsid w:val="00A043AB"/>
    <w:rsid w:val="00A04CCF"/>
    <w:rsid w:val="00A06058"/>
    <w:rsid w:val="00A06B20"/>
    <w:rsid w:val="00A077C0"/>
    <w:rsid w:val="00A113F1"/>
    <w:rsid w:val="00A1154A"/>
    <w:rsid w:val="00A131CB"/>
    <w:rsid w:val="00A13B99"/>
    <w:rsid w:val="00A161AF"/>
    <w:rsid w:val="00A165C9"/>
    <w:rsid w:val="00A20739"/>
    <w:rsid w:val="00A21A2E"/>
    <w:rsid w:val="00A23D42"/>
    <w:rsid w:val="00A24791"/>
    <w:rsid w:val="00A249DE"/>
    <w:rsid w:val="00A30309"/>
    <w:rsid w:val="00A30464"/>
    <w:rsid w:val="00A31726"/>
    <w:rsid w:val="00A319A5"/>
    <w:rsid w:val="00A31BA6"/>
    <w:rsid w:val="00A31EF5"/>
    <w:rsid w:val="00A31FB1"/>
    <w:rsid w:val="00A32DD0"/>
    <w:rsid w:val="00A4042C"/>
    <w:rsid w:val="00A404FF"/>
    <w:rsid w:val="00A40DBA"/>
    <w:rsid w:val="00A41E72"/>
    <w:rsid w:val="00A42B91"/>
    <w:rsid w:val="00A4586C"/>
    <w:rsid w:val="00A46789"/>
    <w:rsid w:val="00A46BE1"/>
    <w:rsid w:val="00A4792E"/>
    <w:rsid w:val="00A5021C"/>
    <w:rsid w:val="00A52510"/>
    <w:rsid w:val="00A52AC4"/>
    <w:rsid w:val="00A574DE"/>
    <w:rsid w:val="00A600D3"/>
    <w:rsid w:val="00A603C7"/>
    <w:rsid w:val="00A6119A"/>
    <w:rsid w:val="00A6569C"/>
    <w:rsid w:val="00A660F9"/>
    <w:rsid w:val="00A66A62"/>
    <w:rsid w:val="00A674F2"/>
    <w:rsid w:val="00A7116F"/>
    <w:rsid w:val="00A717ED"/>
    <w:rsid w:val="00A719A5"/>
    <w:rsid w:val="00A73715"/>
    <w:rsid w:val="00A7485C"/>
    <w:rsid w:val="00A7525B"/>
    <w:rsid w:val="00A7688D"/>
    <w:rsid w:val="00A76C86"/>
    <w:rsid w:val="00A76E1D"/>
    <w:rsid w:val="00A807AB"/>
    <w:rsid w:val="00A815D9"/>
    <w:rsid w:val="00A83470"/>
    <w:rsid w:val="00A85D0B"/>
    <w:rsid w:val="00A86180"/>
    <w:rsid w:val="00A863CE"/>
    <w:rsid w:val="00A87F80"/>
    <w:rsid w:val="00A906E9"/>
    <w:rsid w:val="00A90778"/>
    <w:rsid w:val="00A91409"/>
    <w:rsid w:val="00A91A30"/>
    <w:rsid w:val="00A929B3"/>
    <w:rsid w:val="00A94DA2"/>
    <w:rsid w:val="00A95BD5"/>
    <w:rsid w:val="00A961BF"/>
    <w:rsid w:val="00A9648D"/>
    <w:rsid w:val="00A970A5"/>
    <w:rsid w:val="00AA0865"/>
    <w:rsid w:val="00AA14B1"/>
    <w:rsid w:val="00AA5BA8"/>
    <w:rsid w:val="00AA6193"/>
    <w:rsid w:val="00AA6222"/>
    <w:rsid w:val="00AA6700"/>
    <w:rsid w:val="00AA6CF0"/>
    <w:rsid w:val="00AA7FA3"/>
    <w:rsid w:val="00AB5490"/>
    <w:rsid w:val="00AB5C26"/>
    <w:rsid w:val="00AB7868"/>
    <w:rsid w:val="00AC16A3"/>
    <w:rsid w:val="00AC1966"/>
    <w:rsid w:val="00AC1F0F"/>
    <w:rsid w:val="00AC32B2"/>
    <w:rsid w:val="00AC4A09"/>
    <w:rsid w:val="00AC4B3A"/>
    <w:rsid w:val="00AC50D2"/>
    <w:rsid w:val="00AC577A"/>
    <w:rsid w:val="00AC59B7"/>
    <w:rsid w:val="00AC5FD2"/>
    <w:rsid w:val="00AC7240"/>
    <w:rsid w:val="00AD0EF2"/>
    <w:rsid w:val="00AD1504"/>
    <w:rsid w:val="00AD3417"/>
    <w:rsid w:val="00AD34DD"/>
    <w:rsid w:val="00AD4667"/>
    <w:rsid w:val="00AD5446"/>
    <w:rsid w:val="00AD5D05"/>
    <w:rsid w:val="00AD6C06"/>
    <w:rsid w:val="00AD6E0E"/>
    <w:rsid w:val="00AD7DE5"/>
    <w:rsid w:val="00AE0144"/>
    <w:rsid w:val="00AE2F03"/>
    <w:rsid w:val="00AE5594"/>
    <w:rsid w:val="00AE5657"/>
    <w:rsid w:val="00AE5E25"/>
    <w:rsid w:val="00AE63A1"/>
    <w:rsid w:val="00AE6A57"/>
    <w:rsid w:val="00AF139B"/>
    <w:rsid w:val="00AF1447"/>
    <w:rsid w:val="00AF1FF2"/>
    <w:rsid w:val="00AF2F92"/>
    <w:rsid w:val="00AF5F9B"/>
    <w:rsid w:val="00AF638E"/>
    <w:rsid w:val="00AF6EF1"/>
    <w:rsid w:val="00AF705B"/>
    <w:rsid w:val="00AF7573"/>
    <w:rsid w:val="00AF7581"/>
    <w:rsid w:val="00AF7B33"/>
    <w:rsid w:val="00B00944"/>
    <w:rsid w:val="00B00AB9"/>
    <w:rsid w:val="00B02C90"/>
    <w:rsid w:val="00B03C1A"/>
    <w:rsid w:val="00B0514B"/>
    <w:rsid w:val="00B10A9C"/>
    <w:rsid w:val="00B10E75"/>
    <w:rsid w:val="00B12C82"/>
    <w:rsid w:val="00B13A3A"/>
    <w:rsid w:val="00B1768B"/>
    <w:rsid w:val="00B21DC1"/>
    <w:rsid w:val="00B2238E"/>
    <w:rsid w:val="00B22EF0"/>
    <w:rsid w:val="00B2315B"/>
    <w:rsid w:val="00B23599"/>
    <w:rsid w:val="00B26A46"/>
    <w:rsid w:val="00B2756A"/>
    <w:rsid w:val="00B302D5"/>
    <w:rsid w:val="00B3799D"/>
    <w:rsid w:val="00B42797"/>
    <w:rsid w:val="00B43D54"/>
    <w:rsid w:val="00B47986"/>
    <w:rsid w:val="00B50C3E"/>
    <w:rsid w:val="00B5154B"/>
    <w:rsid w:val="00B51F9B"/>
    <w:rsid w:val="00B523AC"/>
    <w:rsid w:val="00B53B5E"/>
    <w:rsid w:val="00B560D3"/>
    <w:rsid w:val="00B561E4"/>
    <w:rsid w:val="00B6203F"/>
    <w:rsid w:val="00B63231"/>
    <w:rsid w:val="00B637CD"/>
    <w:rsid w:val="00B6410B"/>
    <w:rsid w:val="00B644CE"/>
    <w:rsid w:val="00B64F7F"/>
    <w:rsid w:val="00B669E1"/>
    <w:rsid w:val="00B67CF6"/>
    <w:rsid w:val="00B70EAC"/>
    <w:rsid w:val="00B744C4"/>
    <w:rsid w:val="00B76D70"/>
    <w:rsid w:val="00B76D7A"/>
    <w:rsid w:val="00B771E2"/>
    <w:rsid w:val="00B77BA7"/>
    <w:rsid w:val="00B83AC4"/>
    <w:rsid w:val="00B86308"/>
    <w:rsid w:val="00B865F0"/>
    <w:rsid w:val="00B86CFE"/>
    <w:rsid w:val="00B87A16"/>
    <w:rsid w:val="00B925B7"/>
    <w:rsid w:val="00B9365F"/>
    <w:rsid w:val="00B958F5"/>
    <w:rsid w:val="00B9685B"/>
    <w:rsid w:val="00B974C5"/>
    <w:rsid w:val="00B975BB"/>
    <w:rsid w:val="00B97F9A"/>
    <w:rsid w:val="00BA0175"/>
    <w:rsid w:val="00BA39E3"/>
    <w:rsid w:val="00BA47AA"/>
    <w:rsid w:val="00BA72A1"/>
    <w:rsid w:val="00BB0E27"/>
    <w:rsid w:val="00BB12AB"/>
    <w:rsid w:val="00BB31B8"/>
    <w:rsid w:val="00BB3B59"/>
    <w:rsid w:val="00BB5B12"/>
    <w:rsid w:val="00BB5CF9"/>
    <w:rsid w:val="00BB67C0"/>
    <w:rsid w:val="00BC0393"/>
    <w:rsid w:val="00BC109C"/>
    <w:rsid w:val="00BC2359"/>
    <w:rsid w:val="00BC2979"/>
    <w:rsid w:val="00BC419A"/>
    <w:rsid w:val="00BC46EB"/>
    <w:rsid w:val="00BD219C"/>
    <w:rsid w:val="00BD2E92"/>
    <w:rsid w:val="00BD3464"/>
    <w:rsid w:val="00BD4A3B"/>
    <w:rsid w:val="00BD5695"/>
    <w:rsid w:val="00BD5980"/>
    <w:rsid w:val="00BD685B"/>
    <w:rsid w:val="00BD7AA7"/>
    <w:rsid w:val="00BE09CA"/>
    <w:rsid w:val="00BE3211"/>
    <w:rsid w:val="00BE33C4"/>
    <w:rsid w:val="00BE358C"/>
    <w:rsid w:val="00BE3C8C"/>
    <w:rsid w:val="00BE587B"/>
    <w:rsid w:val="00BE60A5"/>
    <w:rsid w:val="00BE6244"/>
    <w:rsid w:val="00BE74AF"/>
    <w:rsid w:val="00BE7DBA"/>
    <w:rsid w:val="00BF3BB3"/>
    <w:rsid w:val="00BF4C36"/>
    <w:rsid w:val="00BF5398"/>
    <w:rsid w:val="00BF6557"/>
    <w:rsid w:val="00C018CB"/>
    <w:rsid w:val="00C01B69"/>
    <w:rsid w:val="00C02056"/>
    <w:rsid w:val="00C02457"/>
    <w:rsid w:val="00C033F0"/>
    <w:rsid w:val="00C06FE7"/>
    <w:rsid w:val="00C15ED4"/>
    <w:rsid w:val="00C20004"/>
    <w:rsid w:val="00C2119A"/>
    <w:rsid w:val="00C21467"/>
    <w:rsid w:val="00C215BF"/>
    <w:rsid w:val="00C31AAB"/>
    <w:rsid w:val="00C31B8B"/>
    <w:rsid w:val="00C32BBB"/>
    <w:rsid w:val="00C33666"/>
    <w:rsid w:val="00C33792"/>
    <w:rsid w:val="00C337B0"/>
    <w:rsid w:val="00C346AF"/>
    <w:rsid w:val="00C34A7B"/>
    <w:rsid w:val="00C35D6F"/>
    <w:rsid w:val="00C363E2"/>
    <w:rsid w:val="00C3772B"/>
    <w:rsid w:val="00C405F6"/>
    <w:rsid w:val="00C42C31"/>
    <w:rsid w:val="00C436BE"/>
    <w:rsid w:val="00C44C66"/>
    <w:rsid w:val="00C44E8D"/>
    <w:rsid w:val="00C4577C"/>
    <w:rsid w:val="00C465C6"/>
    <w:rsid w:val="00C466CF"/>
    <w:rsid w:val="00C47A87"/>
    <w:rsid w:val="00C50C4E"/>
    <w:rsid w:val="00C51227"/>
    <w:rsid w:val="00C5241B"/>
    <w:rsid w:val="00C52F81"/>
    <w:rsid w:val="00C540A3"/>
    <w:rsid w:val="00C5480E"/>
    <w:rsid w:val="00C54F3E"/>
    <w:rsid w:val="00C55DD6"/>
    <w:rsid w:val="00C56C9B"/>
    <w:rsid w:val="00C61987"/>
    <w:rsid w:val="00C62A2B"/>
    <w:rsid w:val="00C65EEC"/>
    <w:rsid w:val="00C663FB"/>
    <w:rsid w:val="00C66EE9"/>
    <w:rsid w:val="00C67600"/>
    <w:rsid w:val="00C730B8"/>
    <w:rsid w:val="00C7337D"/>
    <w:rsid w:val="00C73B6E"/>
    <w:rsid w:val="00C74785"/>
    <w:rsid w:val="00C751BD"/>
    <w:rsid w:val="00C752B1"/>
    <w:rsid w:val="00C81743"/>
    <w:rsid w:val="00C830E7"/>
    <w:rsid w:val="00C845B3"/>
    <w:rsid w:val="00C865F8"/>
    <w:rsid w:val="00C86A17"/>
    <w:rsid w:val="00C90C84"/>
    <w:rsid w:val="00C911D2"/>
    <w:rsid w:val="00C91D38"/>
    <w:rsid w:val="00C91F88"/>
    <w:rsid w:val="00C9222C"/>
    <w:rsid w:val="00C922C5"/>
    <w:rsid w:val="00C93E08"/>
    <w:rsid w:val="00C93E10"/>
    <w:rsid w:val="00C9432E"/>
    <w:rsid w:val="00C95C06"/>
    <w:rsid w:val="00C95CAB"/>
    <w:rsid w:val="00C96077"/>
    <w:rsid w:val="00C966B5"/>
    <w:rsid w:val="00C97178"/>
    <w:rsid w:val="00CA27B6"/>
    <w:rsid w:val="00CA2E0C"/>
    <w:rsid w:val="00CA347F"/>
    <w:rsid w:val="00CA417F"/>
    <w:rsid w:val="00CA4805"/>
    <w:rsid w:val="00CA4F44"/>
    <w:rsid w:val="00CA54CA"/>
    <w:rsid w:val="00CA5F15"/>
    <w:rsid w:val="00CB480E"/>
    <w:rsid w:val="00CB52E4"/>
    <w:rsid w:val="00CB6ABF"/>
    <w:rsid w:val="00CB6F45"/>
    <w:rsid w:val="00CB778F"/>
    <w:rsid w:val="00CC1686"/>
    <w:rsid w:val="00CC199A"/>
    <w:rsid w:val="00CC1CAD"/>
    <w:rsid w:val="00CC1F67"/>
    <w:rsid w:val="00CC214B"/>
    <w:rsid w:val="00CC419C"/>
    <w:rsid w:val="00CC71BC"/>
    <w:rsid w:val="00CC7448"/>
    <w:rsid w:val="00CD0DC3"/>
    <w:rsid w:val="00CD20A0"/>
    <w:rsid w:val="00CD2A1E"/>
    <w:rsid w:val="00CD7755"/>
    <w:rsid w:val="00CE30E7"/>
    <w:rsid w:val="00CF3B98"/>
    <w:rsid w:val="00CF516B"/>
    <w:rsid w:val="00CF5406"/>
    <w:rsid w:val="00D00061"/>
    <w:rsid w:val="00D01431"/>
    <w:rsid w:val="00D01B15"/>
    <w:rsid w:val="00D02E3F"/>
    <w:rsid w:val="00D055AF"/>
    <w:rsid w:val="00D05B49"/>
    <w:rsid w:val="00D05E26"/>
    <w:rsid w:val="00D06801"/>
    <w:rsid w:val="00D06F6B"/>
    <w:rsid w:val="00D0734E"/>
    <w:rsid w:val="00D07646"/>
    <w:rsid w:val="00D1053F"/>
    <w:rsid w:val="00D115A9"/>
    <w:rsid w:val="00D12120"/>
    <w:rsid w:val="00D15F91"/>
    <w:rsid w:val="00D15F99"/>
    <w:rsid w:val="00D2034A"/>
    <w:rsid w:val="00D20968"/>
    <w:rsid w:val="00D21591"/>
    <w:rsid w:val="00D247A2"/>
    <w:rsid w:val="00D25EF3"/>
    <w:rsid w:val="00D27C16"/>
    <w:rsid w:val="00D27F82"/>
    <w:rsid w:val="00D305F5"/>
    <w:rsid w:val="00D30927"/>
    <w:rsid w:val="00D32D73"/>
    <w:rsid w:val="00D33B6E"/>
    <w:rsid w:val="00D34FEE"/>
    <w:rsid w:val="00D3625C"/>
    <w:rsid w:val="00D373F0"/>
    <w:rsid w:val="00D40A3A"/>
    <w:rsid w:val="00D40E1A"/>
    <w:rsid w:val="00D433F8"/>
    <w:rsid w:val="00D461CB"/>
    <w:rsid w:val="00D478CB"/>
    <w:rsid w:val="00D47A23"/>
    <w:rsid w:val="00D509A0"/>
    <w:rsid w:val="00D539A4"/>
    <w:rsid w:val="00D53DF6"/>
    <w:rsid w:val="00D55840"/>
    <w:rsid w:val="00D55F1B"/>
    <w:rsid w:val="00D570FF"/>
    <w:rsid w:val="00D61B27"/>
    <w:rsid w:val="00D63AE5"/>
    <w:rsid w:val="00D665E2"/>
    <w:rsid w:val="00D67E7E"/>
    <w:rsid w:val="00D715EA"/>
    <w:rsid w:val="00D72BAC"/>
    <w:rsid w:val="00D7440D"/>
    <w:rsid w:val="00D77AD4"/>
    <w:rsid w:val="00D77C71"/>
    <w:rsid w:val="00D77CE8"/>
    <w:rsid w:val="00D80BDA"/>
    <w:rsid w:val="00D81930"/>
    <w:rsid w:val="00D82967"/>
    <w:rsid w:val="00D835FD"/>
    <w:rsid w:val="00D83E3D"/>
    <w:rsid w:val="00D84BBB"/>
    <w:rsid w:val="00D85243"/>
    <w:rsid w:val="00D861CD"/>
    <w:rsid w:val="00D91BA7"/>
    <w:rsid w:val="00D92D21"/>
    <w:rsid w:val="00D932AA"/>
    <w:rsid w:val="00D93DAB"/>
    <w:rsid w:val="00D94D4B"/>
    <w:rsid w:val="00DA288B"/>
    <w:rsid w:val="00DA36F8"/>
    <w:rsid w:val="00DA4F0A"/>
    <w:rsid w:val="00DA56B5"/>
    <w:rsid w:val="00DA5A2F"/>
    <w:rsid w:val="00DB0699"/>
    <w:rsid w:val="00DB0C8D"/>
    <w:rsid w:val="00DB139F"/>
    <w:rsid w:val="00DB2814"/>
    <w:rsid w:val="00DB375D"/>
    <w:rsid w:val="00DB6DB9"/>
    <w:rsid w:val="00DB7213"/>
    <w:rsid w:val="00DB7819"/>
    <w:rsid w:val="00DB7D2F"/>
    <w:rsid w:val="00DC1467"/>
    <w:rsid w:val="00DC2FD8"/>
    <w:rsid w:val="00DC696C"/>
    <w:rsid w:val="00DD2C6D"/>
    <w:rsid w:val="00DD2E27"/>
    <w:rsid w:val="00DD3892"/>
    <w:rsid w:val="00DD3A8E"/>
    <w:rsid w:val="00DD54B3"/>
    <w:rsid w:val="00DE0758"/>
    <w:rsid w:val="00DE1C18"/>
    <w:rsid w:val="00DE2123"/>
    <w:rsid w:val="00DE36B6"/>
    <w:rsid w:val="00DE37BE"/>
    <w:rsid w:val="00DE3EF5"/>
    <w:rsid w:val="00DE668A"/>
    <w:rsid w:val="00DE75EA"/>
    <w:rsid w:val="00DE7802"/>
    <w:rsid w:val="00DF147E"/>
    <w:rsid w:val="00DF2DDE"/>
    <w:rsid w:val="00DF328A"/>
    <w:rsid w:val="00DF34A7"/>
    <w:rsid w:val="00DF5025"/>
    <w:rsid w:val="00E00FC5"/>
    <w:rsid w:val="00E05EB3"/>
    <w:rsid w:val="00E061F1"/>
    <w:rsid w:val="00E106BB"/>
    <w:rsid w:val="00E11D25"/>
    <w:rsid w:val="00E12699"/>
    <w:rsid w:val="00E1367C"/>
    <w:rsid w:val="00E14B42"/>
    <w:rsid w:val="00E169EA"/>
    <w:rsid w:val="00E16FCC"/>
    <w:rsid w:val="00E1765A"/>
    <w:rsid w:val="00E2209B"/>
    <w:rsid w:val="00E30BC8"/>
    <w:rsid w:val="00E3743A"/>
    <w:rsid w:val="00E40027"/>
    <w:rsid w:val="00E406E5"/>
    <w:rsid w:val="00E40E44"/>
    <w:rsid w:val="00E41428"/>
    <w:rsid w:val="00E424BD"/>
    <w:rsid w:val="00E43FAE"/>
    <w:rsid w:val="00E4418B"/>
    <w:rsid w:val="00E4563D"/>
    <w:rsid w:val="00E466D9"/>
    <w:rsid w:val="00E47254"/>
    <w:rsid w:val="00E50348"/>
    <w:rsid w:val="00E51999"/>
    <w:rsid w:val="00E552DE"/>
    <w:rsid w:val="00E553E5"/>
    <w:rsid w:val="00E55F81"/>
    <w:rsid w:val="00E561E9"/>
    <w:rsid w:val="00E565D4"/>
    <w:rsid w:val="00E61EE6"/>
    <w:rsid w:val="00E625F3"/>
    <w:rsid w:val="00E63A84"/>
    <w:rsid w:val="00E63CFC"/>
    <w:rsid w:val="00E64639"/>
    <w:rsid w:val="00E662E8"/>
    <w:rsid w:val="00E70C68"/>
    <w:rsid w:val="00E70D78"/>
    <w:rsid w:val="00E70FE2"/>
    <w:rsid w:val="00E73257"/>
    <w:rsid w:val="00E77583"/>
    <w:rsid w:val="00E77743"/>
    <w:rsid w:val="00E80670"/>
    <w:rsid w:val="00E8074D"/>
    <w:rsid w:val="00E81742"/>
    <w:rsid w:val="00E837B6"/>
    <w:rsid w:val="00E83A83"/>
    <w:rsid w:val="00E83DE7"/>
    <w:rsid w:val="00E84B02"/>
    <w:rsid w:val="00E85D28"/>
    <w:rsid w:val="00E85EEE"/>
    <w:rsid w:val="00E9246C"/>
    <w:rsid w:val="00E94F34"/>
    <w:rsid w:val="00E96416"/>
    <w:rsid w:val="00EA09A3"/>
    <w:rsid w:val="00EA674D"/>
    <w:rsid w:val="00EB066F"/>
    <w:rsid w:val="00EB3105"/>
    <w:rsid w:val="00EB38CC"/>
    <w:rsid w:val="00EB4995"/>
    <w:rsid w:val="00EB4CC0"/>
    <w:rsid w:val="00EC1F69"/>
    <w:rsid w:val="00EC209B"/>
    <w:rsid w:val="00EC2E5B"/>
    <w:rsid w:val="00EC3039"/>
    <w:rsid w:val="00EC3F6B"/>
    <w:rsid w:val="00EC49EC"/>
    <w:rsid w:val="00EC4DE7"/>
    <w:rsid w:val="00EC6EBD"/>
    <w:rsid w:val="00EC72AB"/>
    <w:rsid w:val="00EC7A21"/>
    <w:rsid w:val="00ED01AD"/>
    <w:rsid w:val="00ED1437"/>
    <w:rsid w:val="00ED2506"/>
    <w:rsid w:val="00ED2D48"/>
    <w:rsid w:val="00ED389B"/>
    <w:rsid w:val="00ED3AAD"/>
    <w:rsid w:val="00ED6B7D"/>
    <w:rsid w:val="00EE366B"/>
    <w:rsid w:val="00EE499B"/>
    <w:rsid w:val="00EE79C1"/>
    <w:rsid w:val="00EF1AC4"/>
    <w:rsid w:val="00EF5609"/>
    <w:rsid w:val="00EF7E11"/>
    <w:rsid w:val="00F01091"/>
    <w:rsid w:val="00F04C13"/>
    <w:rsid w:val="00F06DA2"/>
    <w:rsid w:val="00F07186"/>
    <w:rsid w:val="00F12E77"/>
    <w:rsid w:val="00F1367C"/>
    <w:rsid w:val="00F1462C"/>
    <w:rsid w:val="00F15A20"/>
    <w:rsid w:val="00F16FF4"/>
    <w:rsid w:val="00F17A0D"/>
    <w:rsid w:val="00F17BD5"/>
    <w:rsid w:val="00F21190"/>
    <w:rsid w:val="00F222B7"/>
    <w:rsid w:val="00F22526"/>
    <w:rsid w:val="00F231E0"/>
    <w:rsid w:val="00F25381"/>
    <w:rsid w:val="00F265E9"/>
    <w:rsid w:val="00F27DF0"/>
    <w:rsid w:val="00F302F1"/>
    <w:rsid w:val="00F31420"/>
    <w:rsid w:val="00F31D24"/>
    <w:rsid w:val="00F342FB"/>
    <w:rsid w:val="00F36E15"/>
    <w:rsid w:val="00F37113"/>
    <w:rsid w:val="00F415E8"/>
    <w:rsid w:val="00F419CF"/>
    <w:rsid w:val="00F420FF"/>
    <w:rsid w:val="00F424D8"/>
    <w:rsid w:val="00F42CE5"/>
    <w:rsid w:val="00F43F97"/>
    <w:rsid w:val="00F44491"/>
    <w:rsid w:val="00F447A9"/>
    <w:rsid w:val="00F47E19"/>
    <w:rsid w:val="00F50C69"/>
    <w:rsid w:val="00F51E64"/>
    <w:rsid w:val="00F5264E"/>
    <w:rsid w:val="00F54007"/>
    <w:rsid w:val="00F54989"/>
    <w:rsid w:val="00F55307"/>
    <w:rsid w:val="00F5544C"/>
    <w:rsid w:val="00F558EB"/>
    <w:rsid w:val="00F57227"/>
    <w:rsid w:val="00F60337"/>
    <w:rsid w:val="00F617BF"/>
    <w:rsid w:val="00F64990"/>
    <w:rsid w:val="00F65D74"/>
    <w:rsid w:val="00F66DB0"/>
    <w:rsid w:val="00F6743D"/>
    <w:rsid w:val="00F70C54"/>
    <w:rsid w:val="00F744ED"/>
    <w:rsid w:val="00F75006"/>
    <w:rsid w:val="00F752D2"/>
    <w:rsid w:val="00F763CF"/>
    <w:rsid w:val="00F80D76"/>
    <w:rsid w:val="00F810D7"/>
    <w:rsid w:val="00F82B23"/>
    <w:rsid w:val="00F82FB0"/>
    <w:rsid w:val="00F83B75"/>
    <w:rsid w:val="00F875F8"/>
    <w:rsid w:val="00F8777A"/>
    <w:rsid w:val="00F87AAB"/>
    <w:rsid w:val="00F904B3"/>
    <w:rsid w:val="00F91DDF"/>
    <w:rsid w:val="00F93E04"/>
    <w:rsid w:val="00F93F4D"/>
    <w:rsid w:val="00F94CAA"/>
    <w:rsid w:val="00F963CA"/>
    <w:rsid w:val="00F967CB"/>
    <w:rsid w:val="00F975E7"/>
    <w:rsid w:val="00FA02C8"/>
    <w:rsid w:val="00FA1841"/>
    <w:rsid w:val="00FA1EA4"/>
    <w:rsid w:val="00FA32DC"/>
    <w:rsid w:val="00FA3A91"/>
    <w:rsid w:val="00FA3B8A"/>
    <w:rsid w:val="00FA552D"/>
    <w:rsid w:val="00FA5CB1"/>
    <w:rsid w:val="00FA73C3"/>
    <w:rsid w:val="00FB119F"/>
    <w:rsid w:val="00FB49D1"/>
    <w:rsid w:val="00FB6AC4"/>
    <w:rsid w:val="00FC0D24"/>
    <w:rsid w:val="00FC1AA3"/>
    <w:rsid w:val="00FC32A1"/>
    <w:rsid w:val="00FC3D06"/>
    <w:rsid w:val="00FC4025"/>
    <w:rsid w:val="00FC4DA7"/>
    <w:rsid w:val="00FC57E8"/>
    <w:rsid w:val="00FC7CD6"/>
    <w:rsid w:val="00FD0794"/>
    <w:rsid w:val="00FD2F52"/>
    <w:rsid w:val="00FD369E"/>
    <w:rsid w:val="00FD4135"/>
    <w:rsid w:val="00FD4255"/>
    <w:rsid w:val="00FD46A8"/>
    <w:rsid w:val="00FE0694"/>
    <w:rsid w:val="00FE0E77"/>
    <w:rsid w:val="00FE4159"/>
    <w:rsid w:val="00FE5A48"/>
    <w:rsid w:val="00FE6577"/>
    <w:rsid w:val="00FE67E2"/>
    <w:rsid w:val="00FE7D3E"/>
    <w:rsid w:val="00FE7EA8"/>
    <w:rsid w:val="00FE7F9D"/>
    <w:rsid w:val="00FF15EC"/>
    <w:rsid w:val="00FF4511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96DE7"/>
  <w15:docId w15:val="{5170BA12-F36D-4F67-8CD0-65E279F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31"/>
    <w:pPr>
      <w:spacing w:after="2" w:line="237" w:lineRule="auto"/>
      <w:ind w:left="422" w:hanging="437"/>
    </w:pPr>
    <w:rPr>
      <w:rFonts w:ascii="Arial" w:eastAsia="Arial" w:hAnsi="Arial" w:cs="Arial"/>
      <w:color w:val="000000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67CB"/>
    <w:pPr>
      <w:keepNext/>
      <w:widowControl w:val="0"/>
      <w:numPr>
        <w:numId w:val="3"/>
      </w:numPr>
      <w:spacing w:after="280" w:line="280" w:lineRule="atLeast"/>
      <w:jc w:val="both"/>
      <w:outlineLvl w:val="0"/>
    </w:pPr>
    <w:rPr>
      <w:rFonts w:eastAsiaTheme="minorHAnsi"/>
      <w:b/>
      <w:bCs/>
      <w:caps/>
      <w:color w:val="auto"/>
      <w:kern w:val="32"/>
      <w:sz w:val="2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F967CB"/>
    <w:pPr>
      <w:widowControl w:val="0"/>
      <w:numPr>
        <w:ilvl w:val="1"/>
        <w:numId w:val="3"/>
      </w:numPr>
      <w:spacing w:after="280" w:line="280" w:lineRule="atLeast"/>
      <w:jc w:val="both"/>
      <w:outlineLvl w:val="1"/>
    </w:pPr>
    <w:rPr>
      <w:rFonts w:eastAsiaTheme="minorHAnsi"/>
      <w:bCs/>
      <w:iCs/>
      <w:color w:val="auto"/>
      <w:sz w:val="2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F967CB"/>
    <w:pPr>
      <w:widowControl w:val="0"/>
      <w:numPr>
        <w:ilvl w:val="2"/>
        <w:numId w:val="3"/>
      </w:numPr>
      <w:spacing w:after="280" w:line="280" w:lineRule="atLeast"/>
      <w:jc w:val="both"/>
      <w:outlineLvl w:val="2"/>
    </w:pPr>
    <w:rPr>
      <w:rFonts w:eastAsiaTheme="minorHAnsi"/>
      <w:bCs/>
      <w:color w:val="auto"/>
      <w:sz w:val="20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qFormat/>
    <w:rsid w:val="00F967CB"/>
    <w:pPr>
      <w:widowControl w:val="0"/>
      <w:numPr>
        <w:ilvl w:val="3"/>
        <w:numId w:val="3"/>
      </w:numPr>
      <w:spacing w:after="280" w:line="280" w:lineRule="atLeast"/>
      <w:jc w:val="both"/>
      <w:outlineLvl w:val="3"/>
    </w:pPr>
    <w:rPr>
      <w:rFonts w:eastAsiaTheme="minorHAnsi" w:cstheme="minorBidi"/>
      <w:bCs/>
      <w:color w:val="auto"/>
      <w:sz w:val="20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qFormat/>
    <w:rsid w:val="00F967CB"/>
    <w:pPr>
      <w:widowControl w:val="0"/>
      <w:numPr>
        <w:ilvl w:val="4"/>
        <w:numId w:val="3"/>
      </w:numPr>
      <w:spacing w:after="280" w:line="280" w:lineRule="atLeast"/>
      <w:jc w:val="both"/>
      <w:outlineLvl w:val="4"/>
    </w:pPr>
    <w:rPr>
      <w:rFonts w:eastAsiaTheme="minorHAnsi" w:cstheme="minorBidi"/>
      <w:bCs/>
      <w:iCs/>
      <w:color w:val="auto"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1"/>
    <w:qFormat/>
    <w:rsid w:val="00F967CB"/>
    <w:pPr>
      <w:widowControl w:val="0"/>
      <w:numPr>
        <w:ilvl w:val="5"/>
        <w:numId w:val="3"/>
      </w:numPr>
      <w:spacing w:after="280" w:line="280" w:lineRule="atLeast"/>
      <w:jc w:val="both"/>
      <w:outlineLvl w:val="5"/>
    </w:pPr>
    <w:rPr>
      <w:rFonts w:eastAsiaTheme="minorHAnsi" w:cstheme="minorBidi"/>
      <w:bCs/>
      <w:color w:val="auto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10"/>
    <w:qFormat/>
    <w:rsid w:val="00F967CB"/>
    <w:pPr>
      <w:widowControl w:val="0"/>
      <w:numPr>
        <w:ilvl w:val="6"/>
        <w:numId w:val="3"/>
      </w:numPr>
      <w:tabs>
        <w:tab w:val="left" w:pos="3544"/>
      </w:tabs>
      <w:spacing w:after="280" w:line="280" w:lineRule="atLeast"/>
      <w:jc w:val="both"/>
      <w:outlineLvl w:val="6"/>
    </w:pPr>
    <w:rPr>
      <w:rFonts w:eastAsiaTheme="minorHAnsi" w:cstheme="minorBidi"/>
      <w:color w:val="auto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10"/>
    <w:rsid w:val="00F967CB"/>
    <w:pPr>
      <w:widowControl w:val="0"/>
      <w:numPr>
        <w:ilvl w:val="7"/>
        <w:numId w:val="3"/>
      </w:numPr>
      <w:tabs>
        <w:tab w:val="left" w:pos="4253"/>
      </w:tabs>
      <w:spacing w:after="280" w:line="280" w:lineRule="atLeast"/>
      <w:jc w:val="both"/>
      <w:outlineLvl w:val="7"/>
    </w:pPr>
    <w:rPr>
      <w:rFonts w:eastAsiaTheme="minorHAnsi" w:cstheme="minorBidi"/>
      <w:iCs/>
      <w:color w:val="auto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10"/>
    <w:rsid w:val="00F967CB"/>
    <w:pPr>
      <w:widowControl w:val="0"/>
      <w:numPr>
        <w:ilvl w:val="8"/>
        <w:numId w:val="3"/>
      </w:numPr>
      <w:tabs>
        <w:tab w:val="left" w:pos="4961"/>
      </w:tabs>
      <w:spacing w:after="280" w:line="280" w:lineRule="atLeast"/>
      <w:jc w:val="both"/>
      <w:outlineLvl w:val="8"/>
    </w:pPr>
    <w:rPr>
      <w:rFonts w:eastAsiaTheme="minorHAnsi"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0143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Paragraph 1,Dot pt,No Spacing1,List Paragraph Char Char Char,Indicator Text,Numbered Para 1,List Paragraph1,Bullet Points,MAIN CONTENT,OBC Bullet,List Paragraph11,List Paragraph12,F5 List Paragraph,Colorful List - Accent 11,Paragraph"/>
    <w:basedOn w:val="Normal"/>
    <w:link w:val="ListParagraphChar"/>
    <w:uiPriority w:val="34"/>
    <w:qFormat/>
    <w:rsid w:val="00BB5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AAB"/>
    <w:rPr>
      <w:rFonts w:ascii="Tahoma" w:eastAsia="Arial" w:hAnsi="Tahoma" w:cs="Tahoma"/>
      <w:color w:val="000000"/>
      <w:sz w:val="16"/>
      <w:szCs w:val="16"/>
    </w:rPr>
  </w:style>
  <w:style w:type="paragraph" w:customStyle="1" w:styleId="Default">
    <w:name w:val="Default"/>
    <w:rsid w:val="00240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83"/>
    <w:rPr>
      <w:rFonts w:ascii="Arial" w:eastAsia="Arial" w:hAnsi="Arial" w:cs="Arial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D0B7B"/>
    <w:pPr>
      <w:tabs>
        <w:tab w:val="center" w:pos="4320"/>
        <w:tab w:val="right" w:pos="8640"/>
      </w:tabs>
      <w:spacing w:after="200" w:line="276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B7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C7B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C7B"/>
    <w:rPr>
      <w:rFonts w:ascii="Arial" w:eastAsia="Arial" w:hAnsi="Arial" w:cs="Arial"/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AF7573"/>
  </w:style>
  <w:style w:type="character" w:customStyle="1" w:styleId="st">
    <w:name w:val="st"/>
    <w:basedOn w:val="DefaultParagraphFont"/>
    <w:rsid w:val="006E569E"/>
  </w:style>
  <w:style w:type="character" w:styleId="Emphasis">
    <w:name w:val="Emphasis"/>
    <w:basedOn w:val="DefaultParagraphFont"/>
    <w:uiPriority w:val="20"/>
    <w:qFormat/>
    <w:rsid w:val="006E569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670"/>
    <w:pPr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670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80670"/>
    <w:rPr>
      <w:vertAlign w:val="superscript"/>
    </w:rPr>
  </w:style>
  <w:style w:type="character" w:customStyle="1" w:styleId="ListParagraphChar">
    <w:name w:val="List Paragraph Char"/>
    <w:aliases w:val="Paragraph 1 Char,Dot pt Char,No Spacing1 Char,List Paragraph Char Char Char Char,Indicator Text Char,Numbered Para 1 Char,List Paragraph1 Char,Bullet Points Char,MAIN CONTENT Char,OBC Bullet Char,List Paragraph11 Char,Paragraph Char"/>
    <w:basedOn w:val="DefaultParagraphFont"/>
    <w:link w:val="ListParagraph"/>
    <w:uiPriority w:val="34"/>
    <w:qFormat/>
    <w:rsid w:val="00E80670"/>
    <w:rPr>
      <w:rFonts w:ascii="Arial" w:eastAsia="Arial" w:hAnsi="Arial" w:cs="Arial"/>
      <w:color w:val="000000"/>
      <w:sz w:val="24"/>
      <w:szCs w:val="22"/>
    </w:rPr>
  </w:style>
  <w:style w:type="paragraph" w:customStyle="1" w:styleId="URExSumbullet">
    <w:name w:val="UR ExSum bullet"/>
    <w:link w:val="URExSumbulletChar"/>
    <w:uiPriority w:val="1"/>
    <w:qFormat/>
    <w:rsid w:val="00F967CB"/>
    <w:pPr>
      <w:widowControl w:val="0"/>
      <w:numPr>
        <w:numId w:val="2"/>
      </w:numPr>
      <w:autoSpaceDE w:val="0"/>
      <w:autoSpaceDN w:val="0"/>
      <w:spacing w:after="240" w:line="276" w:lineRule="auto"/>
      <w:ind w:left="737" w:hanging="397"/>
      <w:contextualSpacing/>
    </w:pPr>
    <w:rPr>
      <w:rFonts w:ascii="Arial" w:eastAsia="Arial" w:hAnsi="Arial" w:cs="Arial"/>
      <w:color w:val="000000"/>
      <w:sz w:val="24"/>
      <w:szCs w:val="24"/>
      <w:shd w:val="clear" w:color="auto" w:fill="FFFFFF"/>
      <w:lang w:bidi="en-GB"/>
    </w:rPr>
  </w:style>
  <w:style w:type="character" w:customStyle="1" w:styleId="URExSumbulletChar">
    <w:name w:val="UR ExSum bullet Char"/>
    <w:basedOn w:val="DefaultParagraphFont"/>
    <w:link w:val="URExSumbullet"/>
    <w:uiPriority w:val="1"/>
    <w:rsid w:val="00F967CB"/>
    <w:rPr>
      <w:rFonts w:ascii="Arial" w:eastAsia="Arial" w:hAnsi="Arial" w:cs="Arial"/>
      <w:color w:val="000000"/>
      <w:sz w:val="24"/>
      <w:szCs w:val="24"/>
      <w:lang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F967CB"/>
    <w:rPr>
      <w:rFonts w:ascii="Arial" w:eastAsiaTheme="minorHAns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967CB"/>
    <w:rPr>
      <w:rFonts w:ascii="Arial" w:eastAsiaTheme="minorHAnsi" w:hAnsi="Arial" w:cs="Arial"/>
      <w:bCs/>
      <w:i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F967CB"/>
    <w:rPr>
      <w:rFonts w:ascii="Arial" w:eastAsiaTheme="minorHAnsi" w:hAnsi="Arial" w:cs="Arial"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F967CB"/>
    <w:rPr>
      <w:rFonts w:ascii="Arial" w:eastAsiaTheme="minorHAnsi" w:hAnsi="Arial" w:cstheme="minorBidi"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F967CB"/>
    <w:rPr>
      <w:rFonts w:ascii="Arial" w:eastAsiaTheme="minorHAnsi" w:hAnsi="Arial" w:cstheme="minorBidi"/>
      <w:bCs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F967CB"/>
    <w:rPr>
      <w:rFonts w:ascii="Arial" w:eastAsiaTheme="minorHAnsi" w:hAnsi="Arial" w:cstheme="minorBidi"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10"/>
    <w:rsid w:val="00F967CB"/>
    <w:rPr>
      <w:rFonts w:ascii="Arial" w:eastAsiaTheme="minorHAnsi" w:hAnsi="Arial" w:cstheme="minorBidi"/>
      <w:lang w:eastAsia="en-US"/>
    </w:rPr>
  </w:style>
  <w:style w:type="character" w:customStyle="1" w:styleId="Heading8Char">
    <w:name w:val="Heading 8 Char"/>
    <w:basedOn w:val="DefaultParagraphFont"/>
    <w:link w:val="Heading8"/>
    <w:uiPriority w:val="10"/>
    <w:rsid w:val="00F967CB"/>
    <w:rPr>
      <w:rFonts w:ascii="Arial" w:eastAsiaTheme="minorHAnsi" w:hAnsi="Arial" w:cstheme="minorBidi"/>
      <w:iCs/>
      <w:lang w:eastAsia="en-US"/>
    </w:rPr>
  </w:style>
  <w:style w:type="character" w:customStyle="1" w:styleId="Heading9Char">
    <w:name w:val="Heading 9 Char"/>
    <w:basedOn w:val="DefaultParagraphFont"/>
    <w:link w:val="Heading9"/>
    <w:uiPriority w:val="10"/>
    <w:rsid w:val="00F967CB"/>
    <w:rPr>
      <w:rFonts w:ascii="Arial" w:eastAsiaTheme="minorHAnsi" w:hAnsi="Arial" w:cs="Arial"/>
      <w:lang w:eastAsia="en-US"/>
    </w:rPr>
  </w:style>
  <w:style w:type="paragraph" w:customStyle="1" w:styleId="Style2">
    <w:name w:val="Style2"/>
    <w:basedOn w:val="ListParagraph"/>
    <w:qFormat/>
    <w:rsid w:val="0064028C"/>
    <w:pPr>
      <w:numPr>
        <w:ilvl w:val="1"/>
        <w:numId w:val="11"/>
      </w:numPr>
      <w:tabs>
        <w:tab w:val="num" w:pos="360"/>
      </w:tabs>
      <w:spacing w:after="160" w:line="259" w:lineRule="auto"/>
      <w:ind w:left="720" w:firstLine="0"/>
    </w:pPr>
    <w:rPr>
      <w:rFonts w:eastAsiaTheme="minorHAnsi"/>
      <w:color w:val="auto"/>
      <w:lang w:eastAsia="en-US"/>
    </w:rPr>
  </w:style>
  <w:style w:type="paragraph" w:customStyle="1" w:styleId="Heading11">
    <w:name w:val="Heading 11"/>
    <w:basedOn w:val="Heading1"/>
    <w:autoRedefine/>
    <w:qFormat/>
    <w:rsid w:val="00186DAB"/>
    <w:pPr>
      <w:keepLines/>
      <w:widowControl/>
      <w:numPr>
        <w:numId w:val="0"/>
      </w:numPr>
      <w:spacing w:before="120" w:after="0" w:line="240" w:lineRule="auto"/>
      <w:ind w:left="786" w:hanging="360"/>
    </w:pPr>
    <w:rPr>
      <w:rFonts w:eastAsia="Times New Roman"/>
      <w:caps w:val="0"/>
      <w:kern w:val="0"/>
      <w:sz w:val="24"/>
      <w:szCs w:val="24"/>
    </w:rPr>
  </w:style>
  <w:style w:type="paragraph" w:customStyle="1" w:styleId="BPLevel1">
    <w:name w:val="BP Level 1"/>
    <w:next w:val="Normal"/>
    <w:qFormat/>
    <w:rsid w:val="00223395"/>
    <w:pPr>
      <w:numPr>
        <w:numId w:val="18"/>
      </w:numPr>
      <w:spacing w:after="240" w:line="276" w:lineRule="auto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PLevel3">
    <w:name w:val="BP Level 3"/>
    <w:link w:val="BPLevel3Char"/>
    <w:qFormat/>
    <w:rsid w:val="00223395"/>
    <w:pPr>
      <w:numPr>
        <w:ilvl w:val="1"/>
        <w:numId w:val="18"/>
      </w:numPr>
      <w:spacing w:after="24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PLevel4">
    <w:name w:val="BP Level 4"/>
    <w:qFormat/>
    <w:rsid w:val="00223395"/>
    <w:pPr>
      <w:numPr>
        <w:ilvl w:val="2"/>
        <w:numId w:val="18"/>
      </w:numPr>
      <w:spacing w:after="24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PLevel5">
    <w:name w:val="BP Level 5"/>
    <w:qFormat/>
    <w:rsid w:val="00223395"/>
    <w:pPr>
      <w:numPr>
        <w:ilvl w:val="3"/>
        <w:numId w:val="18"/>
      </w:numPr>
      <w:spacing w:after="24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PLevel6">
    <w:name w:val="BP Level 6"/>
    <w:link w:val="BPLevel6Char"/>
    <w:qFormat/>
    <w:rsid w:val="00223395"/>
    <w:pPr>
      <w:numPr>
        <w:ilvl w:val="4"/>
        <w:numId w:val="18"/>
      </w:numPr>
      <w:spacing w:after="240" w:line="276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PLevel6Char">
    <w:name w:val="BP Level 6 Char"/>
    <w:basedOn w:val="ListParagraphChar"/>
    <w:link w:val="BPLevel6"/>
    <w:rsid w:val="00223395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PLevel7">
    <w:name w:val="BP Level 7"/>
    <w:qFormat/>
    <w:rsid w:val="00223395"/>
    <w:pPr>
      <w:numPr>
        <w:ilvl w:val="5"/>
        <w:numId w:val="18"/>
      </w:num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PLevel3Char">
    <w:name w:val="BP Level 3 Char"/>
    <w:basedOn w:val="DefaultParagraphFont"/>
    <w:link w:val="BPLevel3"/>
    <w:rsid w:val="00204290"/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F2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779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892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166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3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52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29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0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760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8682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810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193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626">
          <w:marLeft w:val="1195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223">
          <w:marLeft w:val="1195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083">
          <w:marLeft w:val="1195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248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30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590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6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168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122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440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607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01">
          <w:marLeft w:val="562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89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15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35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44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89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43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23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58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52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53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55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931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12BD-71E8-4A1A-B22A-B002B90E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Irwin</dc:creator>
  <cp:lastModifiedBy>Greg Irwin</cp:lastModifiedBy>
  <cp:revision>2</cp:revision>
  <cp:lastPrinted>2021-02-04T14:32:00Z</cp:lastPrinted>
  <dcterms:created xsi:type="dcterms:W3CDTF">2022-09-16T13:10:00Z</dcterms:created>
  <dcterms:modified xsi:type="dcterms:W3CDTF">2022-09-16T13:10:00Z</dcterms:modified>
</cp:coreProperties>
</file>