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9F68" w14:textId="2C199352" w:rsidR="00FF029C" w:rsidRPr="00C1503E" w:rsidRDefault="00817EDD" w:rsidP="00DE2972">
      <w:pPr>
        <w:spacing w:before="120" w:after="120" w:line="480" w:lineRule="auto"/>
        <w:rPr>
          <w:rFonts w:cs="Arial"/>
          <w:b/>
          <w:i/>
          <w:sz w:val="32"/>
          <w:szCs w:val="32"/>
        </w:rPr>
      </w:pPr>
      <w:r w:rsidRPr="00C1503E">
        <w:rPr>
          <w:rFonts w:cs="Arial"/>
          <w:b/>
          <w:i/>
          <w:sz w:val="32"/>
          <w:szCs w:val="32"/>
        </w:rPr>
        <w:t>Northern Ireland Authority for Utility Regulation</w:t>
      </w:r>
      <w:r w:rsidR="006414F1" w:rsidRPr="00C1503E">
        <w:rPr>
          <w:rFonts w:cs="Arial"/>
          <w:b/>
          <w:i/>
          <w:sz w:val="32"/>
          <w:szCs w:val="32"/>
        </w:rPr>
        <w:fldChar w:fldCharType="begin"/>
      </w:r>
      <w:r w:rsidR="00B4168D" w:rsidRPr="00C1503E">
        <w:rPr>
          <w:rFonts w:cs="Arial"/>
          <w:b/>
          <w:i/>
          <w:sz w:val="32"/>
          <w:szCs w:val="32"/>
        </w:rPr>
        <w:instrText xml:space="preserve"> ASK  Text2 "Insert Name of Public Authority"  \* MERGEFORMAT </w:instrText>
      </w:r>
      <w:r w:rsidR="006414F1" w:rsidRPr="00C1503E">
        <w:rPr>
          <w:rFonts w:cs="Arial"/>
          <w:b/>
          <w:i/>
          <w:sz w:val="32"/>
          <w:szCs w:val="32"/>
        </w:rPr>
        <w:fldChar w:fldCharType="separate"/>
      </w:r>
      <w:bookmarkStart w:id="0" w:name="Text2"/>
      <w:r w:rsidR="00B4168D" w:rsidRPr="00C1503E">
        <w:rPr>
          <w:rFonts w:cs="Arial"/>
          <w:b/>
          <w:i/>
          <w:sz w:val="32"/>
          <w:szCs w:val="32"/>
        </w:rPr>
        <w:t>Acme Company</w:t>
      </w:r>
      <w:bookmarkEnd w:id="0"/>
      <w:r w:rsidR="006414F1" w:rsidRPr="00C1503E">
        <w:rPr>
          <w:rFonts w:cs="Arial"/>
          <w:b/>
          <w:i/>
          <w:sz w:val="32"/>
          <w:szCs w:val="32"/>
        </w:rPr>
        <w:fldChar w:fldCharType="end"/>
      </w:r>
      <w:r w:rsidR="006414F1" w:rsidRPr="00C1503E">
        <w:rPr>
          <w:rFonts w:cs="Arial"/>
          <w:b/>
          <w:i/>
          <w:sz w:val="32"/>
          <w:szCs w:val="32"/>
        </w:rPr>
        <w:fldChar w:fldCharType="begin"/>
      </w:r>
      <w:r w:rsidR="00FF029C" w:rsidRPr="00C1503E">
        <w:rPr>
          <w:rFonts w:cs="Arial"/>
          <w:b/>
          <w:i/>
          <w:sz w:val="32"/>
          <w:szCs w:val="32"/>
        </w:rPr>
        <w:instrText xml:space="preserve"> FILLIN  "Insert Name of Public Authority"  \* MERGEFORMAT </w:instrText>
      </w:r>
      <w:r w:rsidR="006414F1" w:rsidRPr="00C1503E">
        <w:rPr>
          <w:rFonts w:cs="Arial"/>
          <w:b/>
          <w:i/>
          <w:sz w:val="32"/>
          <w:szCs w:val="32"/>
        </w:rPr>
        <w:fldChar w:fldCharType="end"/>
      </w:r>
      <w:r w:rsidR="006414F1" w:rsidRPr="00C1503E">
        <w:rPr>
          <w:rFonts w:cs="Arial"/>
          <w:b/>
          <w:i/>
          <w:sz w:val="32"/>
          <w:szCs w:val="32"/>
        </w:rPr>
        <w:fldChar w:fldCharType="begin">
          <w:ffData>
            <w:name w:val="Text33"/>
            <w:enabled/>
            <w:calcOnExit w:val="0"/>
            <w:statusText w:type="text" w:val="Insert Name of Public Authority"/>
            <w:textInput/>
          </w:ffData>
        </w:fldChar>
      </w:r>
      <w:bookmarkStart w:id="1" w:name="Text33"/>
      <w:r w:rsidR="00FF029C" w:rsidRPr="00C1503E">
        <w:rPr>
          <w:rFonts w:cs="Arial"/>
          <w:b/>
          <w:i/>
          <w:sz w:val="32"/>
          <w:szCs w:val="32"/>
        </w:rPr>
        <w:instrText xml:space="preserve"> FORMTEXT </w:instrText>
      </w:r>
      <w:r w:rsidR="00077079">
        <w:rPr>
          <w:rFonts w:cs="Arial"/>
          <w:b/>
          <w:i/>
          <w:sz w:val="32"/>
          <w:szCs w:val="32"/>
        </w:rPr>
      </w:r>
      <w:r w:rsidR="00077079">
        <w:rPr>
          <w:rFonts w:cs="Arial"/>
          <w:b/>
          <w:i/>
          <w:sz w:val="32"/>
          <w:szCs w:val="32"/>
        </w:rPr>
        <w:fldChar w:fldCharType="separate"/>
      </w:r>
      <w:r w:rsidR="006414F1" w:rsidRPr="00C1503E">
        <w:rPr>
          <w:rFonts w:cs="Arial"/>
          <w:b/>
          <w:i/>
          <w:sz w:val="32"/>
          <w:szCs w:val="32"/>
        </w:rPr>
        <w:fldChar w:fldCharType="end"/>
      </w:r>
      <w:bookmarkEnd w:id="1"/>
    </w:p>
    <w:sdt>
      <w:sdtPr>
        <w:rPr>
          <w:rFonts w:cs="Arial"/>
          <w:b/>
          <w:i/>
          <w:sz w:val="32"/>
          <w:szCs w:val="24"/>
        </w:rPr>
        <w:id w:val="31857345"/>
        <w:picture/>
      </w:sdtPr>
      <w:sdtEndPr/>
      <w:sdtContent>
        <w:p w14:paraId="5C9709B5" w14:textId="77777777" w:rsidR="005826EE" w:rsidRPr="00C1503E" w:rsidRDefault="00817EDD" w:rsidP="00E31179">
          <w:pPr>
            <w:spacing w:before="120" w:after="120" w:line="480" w:lineRule="auto"/>
            <w:jc w:val="center"/>
            <w:rPr>
              <w:rFonts w:cs="Arial"/>
              <w:b/>
              <w:i/>
              <w:sz w:val="32"/>
              <w:szCs w:val="24"/>
            </w:rPr>
          </w:pPr>
          <w:r w:rsidRPr="00C1503E">
            <w:rPr>
              <w:rFonts w:cs="Arial"/>
              <w:b/>
              <w:i/>
              <w:noProof/>
              <w:sz w:val="32"/>
              <w:szCs w:val="24"/>
              <w:lang w:eastAsia="en-GB"/>
            </w:rPr>
            <w:drawing>
              <wp:inline distT="0" distB="0" distL="0" distR="0" wp14:anchorId="6D75673C" wp14:editId="4C066733">
                <wp:extent cx="3181350" cy="798223"/>
                <wp:effectExtent l="19050" t="0" r="0" b="0"/>
                <wp:docPr id="2"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srcRect/>
                        <a:stretch>
                          <a:fillRect/>
                        </a:stretch>
                      </pic:blipFill>
                      <pic:spPr bwMode="auto">
                        <a:xfrm>
                          <a:off x="0" y="0"/>
                          <a:ext cx="3181350" cy="798223"/>
                        </a:xfrm>
                        <a:prstGeom prst="rect">
                          <a:avLst/>
                        </a:prstGeom>
                        <a:noFill/>
                        <a:ln w="9525">
                          <a:noFill/>
                          <a:miter lim="800000"/>
                          <a:headEnd/>
                          <a:tailEnd/>
                        </a:ln>
                      </pic:spPr>
                    </pic:pic>
                  </a:graphicData>
                </a:graphic>
              </wp:inline>
            </w:drawing>
          </w:r>
        </w:p>
      </w:sdtContent>
    </w:sdt>
    <w:p w14:paraId="295C560C" w14:textId="77777777" w:rsidR="002D27B6" w:rsidRPr="00C1503E" w:rsidRDefault="005826EE" w:rsidP="006C6B75">
      <w:pPr>
        <w:spacing w:before="120" w:after="120" w:line="240" w:lineRule="auto"/>
        <w:jc w:val="center"/>
        <w:rPr>
          <w:rFonts w:cs="Arial"/>
          <w:b/>
          <w:sz w:val="32"/>
          <w:szCs w:val="24"/>
        </w:rPr>
      </w:pPr>
      <w:r w:rsidRPr="00C1503E">
        <w:rPr>
          <w:rFonts w:cs="Arial"/>
          <w:b/>
          <w:sz w:val="32"/>
          <w:szCs w:val="24"/>
        </w:rPr>
        <w:t xml:space="preserve">Public Authority Statutory Equality </w:t>
      </w:r>
      <w:r w:rsidR="00133839" w:rsidRPr="00C1503E">
        <w:rPr>
          <w:rFonts w:cs="Arial"/>
          <w:b/>
          <w:sz w:val="32"/>
          <w:szCs w:val="24"/>
        </w:rPr>
        <w:t xml:space="preserve">and Good Relations </w:t>
      </w:r>
      <w:r w:rsidRPr="00C1503E">
        <w:rPr>
          <w:rFonts w:cs="Arial"/>
          <w:b/>
          <w:sz w:val="32"/>
          <w:szCs w:val="24"/>
        </w:rPr>
        <w:t>Duties</w:t>
      </w:r>
      <w:r w:rsidRPr="00C1503E">
        <w:rPr>
          <w:rFonts w:cs="Arial"/>
          <w:sz w:val="32"/>
          <w:szCs w:val="24"/>
        </w:rPr>
        <w:t xml:space="preserve"> </w:t>
      </w:r>
    </w:p>
    <w:p w14:paraId="565DD669" w14:textId="10FAF68D" w:rsidR="00D9233A" w:rsidRPr="00C1503E" w:rsidRDefault="005826EE" w:rsidP="00CE3E45">
      <w:pPr>
        <w:spacing w:before="120" w:after="120" w:line="480" w:lineRule="auto"/>
        <w:jc w:val="center"/>
        <w:rPr>
          <w:rFonts w:cs="Arial"/>
          <w:b/>
          <w:sz w:val="32"/>
          <w:szCs w:val="24"/>
        </w:rPr>
      </w:pPr>
      <w:r w:rsidRPr="00C1503E">
        <w:rPr>
          <w:rFonts w:cs="Arial"/>
          <w:b/>
          <w:sz w:val="32"/>
          <w:szCs w:val="24"/>
        </w:rPr>
        <w:t xml:space="preserve">Annual Progress Report </w:t>
      </w:r>
      <w:r w:rsidR="009B43A3">
        <w:rPr>
          <w:rFonts w:cs="Arial"/>
          <w:b/>
          <w:sz w:val="32"/>
          <w:szCs w:val="24"/>
        </w:rPr>
        <w:t>2019-20</w:t>
      </w:r>
    </w:p>
    <w:tbl>
      <w:tblPr>
        <w:tblStyle w:val="TableGrid"/>
        <w:tblW w:w="4864" w:type="pct"/>
        <w:tblLook w:val="04A0" w:firstRow="1" w:lastRow="0" w:firstColumn="1" w:lastColumn="0" w:noHBand="0" w:noVBand="1"/>
      </w:tblPr>
      <w:tblGrid>
        <w:gridCol w:w="3667"/>
        <w:gridCol w:w="5687"/>
      </w:tblGrid>
      <w:tr w:rsidR="00D9233A" w:rsidRPr="00C1503E" w14:paraId="75774408" w14:textId="77777777" w:rsidTr="006C6B75">
        <w:tc>
          <w:tcPr>
            <w:tcW w:w="5000" w:type="pct"/>
            <w:gridSpan w:val="2"/>
            <w:tcBorders>
              <w:top w:val="nil"/>
              <w:left w:val="nil"/>
              <w:bottom w:val="nil"/>
              <w:right w:val="nil"/>
            </w:tcBorders>
          </w:tcPr>
          <w:p w14:paraId="68F761FE" w14:textId="77777777" w:rsidR="00D9233A" w:rsidRPr="00C1503E" w:rsidRDefault="000551B7" w:rsidP="000551B7">
            <w:pPr>
              <w:spacing w:before="120" w:after="120"/>
              <w:rPr>
                <w:rFonts w:cs="Arial"/>
                <w:sz w:val="24"/>
                <w:szCs w:val="24"/>
              </w:rPr>
            </w:pPr>
            <w:r w:rsidRPr="00C1503E">
              <w:rPr>
                <w:rFonts w:cs="Arial"/>
                <w:b/>
                <w:sz w:val="24"/>
                <w:szCs w:val="24"/>
              </w:rPr>
              <w:t>Contact</w:t>
            </w:r>
            <w:r w:rsidR="00D9233A" w:rsidRPr="00C1503E">
              <w:rPr>
                <w:rFonts w:cs="Arial"/>
                <w:b/>
                <w:sz w:val="24"/>
                <w:szCs w:val="24"/>
              </w:rPr>
              <w:t>:</w:t>
            </w:r>
          </w:p>
        </w:tc>
      </w:tr>
      <w:tr w:rsidR="00D9233A" w:rsidRPr="00C1503E" w14:paraId="7AE475E6" w14:textId="77777777" w:rsidTr="006C6B75">
        <w:tc>
          <w:tcPr>
            <w:tcW w:w="1960" w:type="pct"/>
            <w:tcBorders>
              <w:top w:val="single" w:sz="4" w:space="0" w:color="auto"/>
              <w:bottom w:val="single" w:sz="4" w:space="0" w:color="auto"/>
              <w:right w:val="nil"/>
            </w:tcBorders>
          </w:tcPr>
          <w:p w14:paraId="7B79E349" w14:textId="77777777" w:rsidR="00D9233A" w:rsidRPr="00C1503E" w:rsidRDefault="00D9233A" w:rsidP="005D2C76">
            <w:pPr>
              <w:pStyle w:val="ListParagraph"/>
              <w:numPr>
                <w:ilvl w:val="0"/>
                <w:numId w:val="6"/>
              </w:numPr>
              <w:spacing w:before="120" w:after="120"/>
              <w:rPr>
                <w:rFonts w:cs="Arial"/>
                <w:sz w:val="24"/>
                <w:szCs w:val="24"/>
              </w:rPr>
            </w:pPr>
            <w:r w:rsidRPr="00C1503E">
              <w:rPr>
                <w:rFonts w:cs="Arial"/>
                <w:sz w:val="24"/>
                <w:szCs w:val="24"/>
              </w:rPr>
              <w:t>Section 75</w:t>
            </w:r>
            <w:r w:rsidR="006C6B75" w:rsidRPr="00C1503E">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14:paraId="0E115571" w14:textId="77777777" w:rsidR="00817EDD" w:rsidRPr="00C1503E" w:rsidRDefault="00D9233A" w:rsidP="00817EDD">
            <w:pPr>
              <w:spacing w:before="120" w:after="120"/>
              <w:rPr>
                <w:rFonts w:cs="Arial"/>
                <w:sz w:val="24"/>
                <w:szCs w:val="24"/>
              </w:rPr>
            </w:pPr>
            <w:r w:rsidRPr="00C1503E">
              <w:rPr>
                <w:rFonts w:cs="Arial"/>
                <w:sz w:val="24"/>
                <w:szCs w:val="24"/>
              </w:rPr>
              <w:t>Name:</w:t>
            </w:r>
            <w:r w:rsidRPr="00C1503E">
              <w:rPr>
                <w:rFonts w:cs="Arial"/>
                <w:sz w:val="24"/>
                <w:szCs w:val="24"/>
              </w:rPr>
              <w:tab/>
            </w:r>
            <w:r w:rsidRPr="00C1503E">
              <w:rPr>
                <w:rFonts w:cs="Arial"/>
                <w:sz w:val="24"/>
                <w:szCs w:val="24"/>
              </w:rPr>
              <w:tab/>
            </w:r>
            <w:r w:rsidR="00817EDD" w:rsidRPr="00C1503E">
              <w:rPr>
                <w:rFonts w:cs="Arial"/>
                <w:sz w:val="24"/>
                <w:szCs w:val="24"/>
              </w:rPr>
              <w:t xml:space="preserve">Mr Ian Campbell </w:t>
            </w:r>
          </w:p>
          <w:p w14:paraId="4A079582" w14:textId="77777777" w:rsidR="00D9233A" w:rsidRPr="00C1503E" w:rsidRDefault="00817EDD" w:rsidP="00817EDD">
            <w:pPr>
              <w:spacing w:before="120" w:after="120"/>
              <w:rPr>
                <w:rFonts w:cs="Arial"/>
                <w:sz w:val="24"/>
                <w:szCs w:val="24"/>
              </w:rPr>
            </w:pPr>
            <w:r w:rsidRPr="00C1503E">
              <w:rPr>
                <w:rFonts w:cs="Arial"/>
                <w:sz w:val="24"/>
                <w:szCs w:val="24"/>
              </w:rPr>
              <w:t>Head of Corporate Services</w:t>
            </w:r>
          </w:p>
          <w:p w14:paraId="1FFF84AE" w14:textId="77777777" w:rsidR="00D9233A" w:rsidRPr="00C1503E" w:rsidRDefault="00D9233A" w:rsidP="00D9233A">
            <w:pPr>
              <w:spacing w:before="120" w:after="120"/>
              <w:rPr>
                <w:rFonts w:cs="Arial"/>
                <w:sz w:val="24"/>
                <w:szCs w:val="24"/>
              </w:rPr>
            </w:pPr>
            <w:r w:rsidRPr="00C1503E">
              <w:rPr>
                <w:rFonts w:cs="Arial"/>
                <w:sz w:val="24"/>
                <w:szCs w:val="24"/>
              </w:rPr>
              <w:t>Telephone:</w:t>
            </w:r>
            <w:r w:rsidRPr="00C1503E">
              <w:rPr>
                <w:rFonts w:cs="Arial"/>
                <w:sz w:val="24"/>
                <w:szCs w:val="24"/>
              </w:rPr>
              <w:tab/>
            </w:r>
            <w:r w:rsidR="00817EDD" w:rsidRPr="00C1503E">
              <w:rPr>
                <w:rFonts w:cs="Arial"/>
                <w:sz w:val="24"/>
                <w:szCs w:val="24"/>
              </w:rPr>
              <w:t>028 9031 1575</w:t>
            </w:r>
          </w:p>
          <w:p w14:paraId="2891C2A1" w14:textId="77777777" w:rsidR="00D9233A" w:rsidRPr="00C1503E" w:rsidRDefault="00D9233A" w:rsidP="00D9233A">
            <w:pPr>
              <w:spacing w:before="120" w:after="120"/>
              <w:rPr>
                <w:rFonts w:cs="Arial"/>
                <w:sz w:val="24"/>
                <w:szCs w:val="24"/>
              </w:rPr>
            </w:pPr>
            <w:r w:rsidRPr="00C1503E">
              <w:rPr>
                <w:rFonts w:cs="Arial"/>
                <w:sz w:val="24"/>
                <w:szCs w:val="24"/>
              </w:rPr>
              <w:t xml:space="preserve">Email: </w:t>
            </w:r>
            <w:r w:rsidRPr="00C1503E">
              <w:rPr>
                <w:rFonts w:cs="Arial"/>
                <w:sz w:val="24"/>
                <w:szCs w:val="24"/>
              </w:rPr>
              <w:tab/>
            </w:r>
            <w:r w:rsidRPr="00C1503E">
              <w:rPr>
                <w:rFonts w:cs="Arial"/>
                <w:sz w:val="24"/>
                <w:szCs w:val="24"/>
              </w:rPr>
              <w:tab/>
            </w:r>
            <w:r w:rsidR="00817EDD" w:rsidRPr="00C1503E">
              <w:rPr>
                <w:rFonts w:cs="Arial"/>
                <w:sz w:val="24"/>
                <w:szCs w:val="24"/>
              </w:rPr>
              <w:t>ian.campbell@uregni.gov.uk</w:t>
            </w:r>
          </w:p>
        </w:tc>
      </w:tr>
      <w:tr w:rsidR="00D9233A" w:rsidRPr="00C1503E" w14:paraId="262C12FF" w14:textId="77777777" w:rsidTr="006C6B75">
        <w:tc>
          <w:tcPr>
            <w:tcW w:w="1960" w:type="pct"/>
            <w:tcBorders>
              <w:bottom w:val="single" w:sz="4" w:space="0" w:color="auto"/>
              <w:right w:val="nil"/>
            </w:tcBorders>
          </w:tcPr>
          <w:p w14:paraId="298BE979" w14:textId="77777777" w:rsidR="00D9233A" w:rsidRPr="00C1503E" w:rsidRDefault="006C6B75" w:rsidP="005D2C76">
            <w:pPr>
              <w:pStyle w:val="ListParagraph"/>
              <w:numPr>
                <w:ilvl w:val="0"/>
                <w:numId w:val="6"/>
              </w:numPr>
              <w:spacing w:before="120" w:after="120"/>
              <w:rPr>
                <w:rFonts w:cs="Arial"/>
                <w:sz w:val="24"/>
                <w:szCs w:val="24"/>
              </w:rPr>
            </w:pPr>
            <w:r w:rsidRPr="00C1503E">
              <w:rPr>
                <w:rFonts w:cs="Arial"/>
                <w:sz w:val="24"/>
                <w:szCs w:val="24"/>
              </w:rPr>
              <w:t>Section 49A of the Disability Discrimination Act 1995 and Disability Action Plan</w:t>
            </w:r>
          </w:p>
        </w:tc>
        <w:tc>
          <w:tcPr>
            <w:tcW w:w="3040" w:type="pct"/>
            <w:tcBorders>
              <w:left w:val="nil"/>
              <w:bottom w:val="single" w:sz="4" w:space="0" w:color="auto"/>
            </w:tcBorders>
          </w:tcPr>
          <w:p w14:paraId="7788969A" w14:textId="77777777" w:rsidR="00D9233A" w:rsidRPr="00C1503E" w:rsidRDefault="00D9233A" w:rsidP="00D9233A">
            <w:pPr>
              <w:spacing w:before="120" w:after="120"/>
              <w:rPr>
                <w:rFonts w:cs="Arial"/>
                <w:sz w:val="24"/>
                <w:szCs w:val="24"/>
              </w:rPr>
            </w:pPr>
            <w:r w:rsidRPr="00C1503E">
              <w:rPr>
                <w:rFonts w:cs="Arial"/>
                <w:sz w:val="24"/>
                <w:szCs w:val="24"/>
              </w:rPr>
              <w:t>As above</w:t>
            </w:r>
            <w:r w:rsidRPr="00C1503E">
              <w:rPr>
                <w:rFonts w:cs="Arial"/>
                <w:sz w:val="24"/>
                <w:szCs w:val="24"/>
              </w:rPr>
              <w:tab/>
            </w:r>
            <w:r w:rsidR="006414F1" w:rsidRPr="00C1503E">
              <w:rPr>
                <w:rFonts w:cs="Arial"/>
                <w:sz w:val="24"/>
                <w:szCs w:val="24"/>
              </w:rPr>
              <w:fldChar w:fldCharType="begin">
                <w:ffData>
                  <w:name w:val="Check1"/>
                  <w:enabled/>
                  <w:calcOnExit w:val="0"/>
                  <w:checkBox>
                    <w:sizeAuto/>
                    <w:default w:val="1"/>
                  </w:checkBox>
                </w:ffData>
              </w:fldChar>
            </w:r>
            <w:bookmarkStart w:id="2" w:name="Check1"/>
            <w:r w:rsidR="00817EDD"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006414F1" w:rsidRPr="00C1503E">
              <w:rPr>
                <w:rFonts w:cs="Arial"/>
                <w:sz w:val="24"/>
                <w:szCs w:val="24"/>
              </w:rPr>
              <w:fldChar w:fldCharType="end"/>
            </w:r>
            <w:bookmarkEnd w:id="2"/>
          </w:p>
          <w:p w14:paraId="4E06955E" w14:textId="77777777" w:rsidR="00D9233A" w:rsidRPr="00C1503E" w:rsidRDefault="00D9233A" w:rsidP="00D9233A">
            <w:pPr>
              <w:spacing w:before="120" w:after="120"/>
              <w:rPr>
                <w:rFonts w:cs="Arial"/>
                <w:sz w:val="24"/>
                <w:szCs w:val="24"/>
              </w:rPr>
            </w:pPr>
            <w:r w:rsidRPr="00C1503E">
              <w:rPr>
                <w:rFonts w:cs="Arial"/>
                <w:sz w:val="24"/>
                <w:szCs w:val="24"/>
              </w:rPr>
              <w:t>Name:</w:t>
            </w:r>
            <w:r w:rsidRPr="00C1503E">
              <w:rPr>
                <w:rFonts w:cs="Arial"/>
                <w:sz w:val="24"/>
                <w:szCs w:val="24"/>
              </w:rPr>
              <w:tab/>
            </w:r>
            <w:r w:rsidRPr="00C1503E">
              <w:rPr>
                <w:rFonts w:cs="Arial"/>
                <w:sz w:val="24"/>
                <w:szCs w:val="24"/>
              </w:rPr>
              <w:tab/>
            </w:r>
            <w:r w:rsidR="006414F1" w:rsidRPr="00C1503E">
              <w:rPr>
                <w:rFonts w:cs="Arial"/>
                <w:sz w:val="24"/>
                <w:szCs w:val="24"/>
              </w:rPr>
              <w:fldChar w:fldCharType="begin">
                <w:ffData>
                  <w:name w:val="Text1"/>
                  <w:enabled/>
                  <w:calcOnExit w:val="0"/>
                  <w:textInput/>
                </w:ffData>
              </w:fldChar>
            </w:r>
            <w:r w:rsidRPr="00C1503E">
              <w:rPr>
                <w:rFonts w:cs="Arial"/>
                <w:sz w:val="24"/>
                <w:szCs w:val="24"/>
              </w:rPr>
              <w:instrText xml:space="preserve"> FORMTEXT </w:instrText>
            </w:r>
            <w:r w:rsidR="006414F1" w:rsidRPr="00C1503E">
              <w:rPr>
                <w:rFonts w:cs="Arial"/>
                <w:sz w:val="24"/>
                <w:szCs w:val="24"/>
              </w:rPr>
            </w:r>
            <w:r w:rsidR="006414F1" w:rsidRPr="00C1503E">
              <w:rPr>
                <w:rFonts w:cs="Arial"/>
                <w:sz w:val="24"/>
                <w:szCs w:val="24"/>
              </w:rPr>
              <w:fldChar w:fldCharType="separate"/>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6414F1" w:rsidRPr="00C1503E">
              <w:rPr>
                <w:rFonts w:cs="Arial"/>
                <w:sz w:val="24"/>
                <w:szCs w:val="24"/>
              </w:rPr>
              <w:fldChar w:fldCharType="end"/>
            </w:r>
          </w:p>
          <w:p w14:paraId="6D9D2810" w14:textId="77777777" w:rsidR="00D9233A" w:rsidRPr="00C1503E" w:rsidRDefault="00D9233A" w:rsidP="00D9233A">
            <w:pPr>
              <w:spacing w:before="120" w:after="120"/>
              <w:rPr>
                <w:rFonts w:cs="Arial"/>
                <w:sz w:val="24"/>
                <w:szCs w:val="24"/>
              </w:rPr>
            </w:pPr>
            <w:r w:rsidRPr="00C1503E">
              <w:rPr>
                <w:rFonts w:cs="Arial"/>
                <w:sz w:val="24"/>
                <w:szCs w:val="24"/>
              </w:rPr>
              <w:t>Telephone:</w:t>
            </w:r>
            <w:r w:rsidRPr="00C1503E">
              <w:rPr>
                <w:rFonts w:cs="Arial"/>
                <w:sz w:val="24"/>
                <w:szCs w:val="24"/>
              </w:rPr>
              <w:tab/>
            </w:r>
            <w:r w:rsidR="006414F1" w:rsidRPr="00C1503E">
              <w:rPr>
                <w:rFonts w:cs="Arial"/>
                <w:sz w:val="24"/>
                <w:szCs w:val="24"/>
              </w:rPr>
              <w:fldChar w:fldCharType="begin">
                <w:ffData>
                  <w:name w:val="Text1"/>
                  <w:enabled/>
                  <w:calcOnExit w:val="0"/>
                  <w:textInput/>
                </w:ffData>
              </w:fldChar>
            </w:r>
            <w:r w:rsidRPr="00C1503E">
              <w:rPr>
                <w:rFonts w:cs="Arial"/>
                <w:sz w:val="24"/>
                <w:szCs w:val="24"/>
              </w:rPr>
              <w:instrText xml:space="preserve"> FORMTEXT </w:instrText>
            </w:r>
            <w:r w:rsidR="006414F1" w:rsidRPr="00C1503E">
              <w:rPr>
                <w:rFonts w:cs="Arial"/>
                <w:sz w:val="24"/>
                <w:szCs w:val="24"/>
              </w:rPr>
            </w:r>
            <w:r w:rsidR="006414F1" w:rsidRPr="00C1503E">
              <w:rPr>
                <w:rFonts w:cs="Arial"/>
                <w:sz w:val="24"/>
                <w:szCs w:val="24"/>
              </w:rPr>
              <w:fldChar w:fldCharType="separate"/>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6414F1" w:rsidRPr="00C1503E">
              <w:rPr>
                <w:rFonts w:cs="Arial"/>
                <w:sz w:val="24"/>
                <w:szCs w:val="24"/>
              </w:rPr>
              <w:fldChar w:fldCharType="end"/>
            </w:r>
          </w:p>
          <w:p w14:paraId="4116E3C0" w14:textId="77777777" w:rsidR="00D9233A" w:rsidRPr="00C1503E" w:rsidRDefault="00D9233A" w:rsidP="00D9233A">
            <w:pPr>
              <w:spacing w:before="120" w:after="120"/>
              <w:rPr>
                <w:rFonts w:cs="Arial"/>
                <w:sz w:val="24"/>
                <w:szCs w:val="24"/>
              </w:rPr>
            </w:pPr>
            <w:r w:rsidRPr="00C1503E">
              <w:rPr>
                <w:rFonts w:cs="Arial"/>
                <w:sz w:val="24"/>
                <w:szCs w:val="24"/>
              </w:rPr>
              <w:t xml:space="preserve">Email: </w:t>
            </w:r>
            <w:r w:rsidRPr="00C1503E">
              <w:rPr>
                <w:rFonts w:cs="Arial"/>
                <w:sz w:val="24"/>
                <w:szCs w:val="24"/>
              </w:rPr>
              <w:tab/>
            </w:r>
            <w:r w:rsidRPr="00C1503E">
              <w:rPr>
                <w:rFonts w:cs="Arial"/>
                <w:sz w:val="24"/>
                <w:szCs w:val="24"/>
              </w:rPr>
              <w:tab/>
            </w:r>
            <w:r w:rsidR="006414F1" w:rsidRPr="00C1503E">
              <w:rPr>
                <w:rFonts w:cs="Arial"/>
                <w:sz w:val="24"/>
                <w:szCs w:val="24"/>
              </w:rPr>
              <w:fldChar w:fldCharType="begin">
                <w:ffData>
                  <w:name w:val="Text1"/>
                  <w:enabled/>
                  <w:calcOnExit w:val="0"/>
                  <w:textInput/>
                </w:ffData>
              </w:fldChar>
            </w:r>
            <w:r w:rsidRPr="00C1503E">
              <w:rPr>
                <w:rFonts w:cs="Arial"/>
                <w:sz w:val="24"/>
                <w:szCs w:val="24"/>
              </w:rPr>
              <w:instrText xml:space="preserve"> FORMTEXT </w:instrText>
            </w:r>
            <w:r w:rsidR="006414F1" w:rsidRPr="00C1503E">
              <w:rPr>
                <w:rFonts w:cs="Arial"/>
                <w:sz w:val="24"/>
                <w:szCs w:val="24"/>
              </w:rPr>
            </w:r>
            <w:r w:rsidR="006414F1" w:rsidRPr="00C1503E">
              <w:rPr>
                <w:rFonts w:cs="Arial"/>
                <w:sz w:val="24"/>
                <w:szCs w:val="24"/>
              </w:rPr>
              <w:fldChar w:fldCharType="separate"/>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6414F1" w:rsidRPr="00C1503E">
              <w:rPr>
                <w:rFonts w:cs="Arial"/>
                <w:sz w:val="24"/>
                <w:szCs w:val="24"/>
              </w:rPr>
              <w:fldChar w:fldCharType="end"/>
            </w:r>
          </w:p>
        </w:tc>
      </w:tr>
      <w:tr w:rsidR="00D9233A" w:rsidRPr="00C1503E" w14:paraId="1AD59AD2" w14:textId="77777777" w:rsidTr="006C6B75">
        <w:tc>
          <w:tcPr>
            <w:tcW w:w="5000" w:type="pct"/>
            <w:gridSpan w:val="2"/>
            <w:tcBorders>
              <w:left w:val="nil"/>
              <w:bottom w:val="nil"/>
              <w:right w:val="nil"/>
            </w:tcBorders>
          </w:tcPr>
          <w:p w14:paraId="03E176BD" w14:textId="77777777" w:rsidR="00D9233A" w:rsidRPr="00C1503E" w:rsidRDefault="00133839" w:rsidP="00D9233A">
            <w:pPr>
              <w:spacing w:before="120" w:after="120"/>
              <w:rPr>
                <w:rFonts w:cs="Arial"/>
                <w:sz w:val="24"/>
                <w:szCs w:val="24"/>
              </w:rPr>
            </w:pPr>
            <w:r w:rsidRPr="00C1503E">
              <w:rPr>
                <w:rFonts w:cs="Arial"/>
                <w:sz w:val="24"/>
                <w:szCs w:val="24"/>
              </w:rPr>
              <w:t xml:space="preserve">Documents published relating to our Equality Scheme can be found at: </w:t>
            </w:r>
          </w:p>
          <w:p w14:paraId="7B94E9AD" w14:textId="6F19DE77" w:rsidR="00101539" w:rsidRPr="00C1503E" w:rsidRDefault="00101539" w:rsidP="001E0DA6">
            <w:pPr>
              <w:spacing w:before="120" w:after="120"/>
              <w:rPr>
                <w:rFonts w:cs="Arial"/>
                <w:sz w:val="24"/>
                <w:szCs w:val="24"/>
              </w:rPr>
            </w:pPr>
            <w:r w:rsidRPr="00C1503E">
              <w:rPr>
                <w:rFonts w:cs="Arial"/>
                <w:sz w:val="24"/>
                <w:szCs w:val="24"/>
              </w:rPr>
              <w:t>https://www.uregni.gov.uk/equality</w:t>
            </w:r>
          </w:p>
        </w:tc>
      </w:tr>
      <w:tr w:rsidR="00D9233A" w:rsidRPr="00C1503E" w14:paraId="3339374A" w14:textId="77777777" w:rsidTr="006C6B75">
        <w:tc>
          <w:tcPr>
            <w:tcW w:w="5000" w:type="pct"/>
            <w:gridSpan w:val="2"/>
            <w:tcBorders>
              <w:top w:val="nil"/>
              <w:left w:val="nil"/>
              <w:bottom w:val="single" w:sz="4" w:space="0" w:color="auto"/>
              <w:right w:val="nil"/>
            </w:tcBorders>
          </w:tcPr>
          <w:p w14:paraId="0FA11F44" w14:textId="77777777" w:rsidR="00D9233A" w:rsidRPr="00C1503E" w:rsidRDefault="00D9233A" w:rsidP="00D9233A">
            <w:pPr>
              <w:spacing w:before="120" w:after="120"/>
              <w:rPr>
                <w:rFonts w:cs="Arial"/>
                <w:b/>
                <w:sz w:val="24"/>
                <w:szCs w:val="24"/>
              </w:rPr>
            </w:pPr>
            <w:r w:rsidRPr="00C1503E">
              <w:rPr>
                <w:rFonts w:cs="Arial"/>
                <w:b/>
                <w:sz w:val="24"/>
                <w:szCs w:val="24"/>
              </w:rPr>
              <w:t>Signature:</w:t>
            </w:r>
          </w:p>
        </w:tc>
      </w:tr>
      <w:tr w:rsidR="00D9233A" w:rsidRPr="00C1503E" w14:paraId="34E84B18" w14:textId="77777777" w:rsidTr="006C6B75">
        <w:tc>
          <w:tcPr>
            <w:tcW w:w="5000" w:type="pct"/>
            <w:gridSpan w:val="2"/>
            <w:tcBorders>
              <w:top w:val="single" w:sz="4" w:space="0" w:color="auto"/>
            </w:tcBorders>
          </w:tcPr>
          <w:p w14:paraId="350AE594" w14:textId="77777777" w:rsidR="00D9233A" w:rsidRPr="00C1503E" w:rsidRDefault="00817EDD" w:rsidP="00D9233A">
            <w:pPr>
              <w:spacing w:before="120" w:after="120"/>
              <w:rPr>
                <w:rFonts w:cs="Arial"/>
                <w:sz w:val="24"/>
                <w:szCs w:val="24"/>
              </w:rPr>
            </w:pPr>
            <w:r w:rsidRPr="00C1503E">
              <w:rPr>
                <w:rFonts w:cs="Arial"/>
                <w:noProof/>
                <w:sz w:val="24"/>
                <w:szCs w:val="24"/>
                <w:lang w:eastAsia="en-GB"/>
              </w:rPr>
              <w:drawing>
                <wp:inline distT="0" distB="0" distL="0" distR="0" wp14:anchorId="2CB1F9DA" wp14:editId="42CAF05E">
                  <wp:extent cx="1073125" cy="5429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tretch>
                            <a:fillRect/>
                          </a:stretch>
                        </pic:blipFill>
                        <pic:spPr bwMode="auto">
                          <a:xfrm>
                            <a:off x="0" y="0"/>
                            <a:ext cx="1073125" cy="542925"/>
                          </a:xfrm>
                          <a:prstGeom prst="rect">
                            <a:avLst/>
                          </a:prstGeom>
                          <a:noFill/>
                          <a:ln w="9525">
                            <a:noFill/>
                            <a:miter lim="800000"/>
                            <a:headEnd/>
                            <a:tailEnd/>
                          </a:ln>
                        </pic:spPr>
                      </pic:pic>
                    </a:graphicData>
                  </a:graphic>
                </wp:inline>
              </w:drawing>
            </w:r>
          </w:p>
          <w:p w14:paraId="7E16347B" w14:textId="77777777" w:rsidR="00E31179" w:rsidRPr="00C1503E" w:rsidRDefault="00E31179" w:rsidP="00D9233A">
            <w:pPr>
              <w:spacing w:before="120" w:after="120"/>
              <w:rPr>
                <w:rFonts w:cs="Arial"/>
                <w:sz w:val="24"/>
                <w:szCs w:val="24"/>
              </w:rPr>
            </w:pPr>
          </w:p>
        </w:tc>
      </w:tr>
    </w:tbl>
    <w:p w14:paraId="4E95ADA9" w14:textId="77777777" w:rsidR="001C5D69" w:rsidRPr="00C1503E" w:rsidRDefault="00CE3E45" w:rsidP="001452A7">
      <w:pPr>
        <w:spacing w:before="120" w:after="120" w:line="240" w:lineRule="auto"/>
        <w:jc w:val="center"/>
        <w:rPr>
          <w:rFonts w:cs="Arial"/>
          <w:b/>
          <w:sz w:val="28"/>
          <w:szCs w:val="28"/>
        </w:rPr>
      </w:pPr>
      <w:r w:rsidRPr="00C1503E">
        <w:rPr>
          <w:rFonts w:cs="Arial"/>
          <w:b/>
          <w:sz w:val="28"/>
          <w:szCs w:val="28"/>
        </w:rPr>
        <w:t xml:space="preserve">This report has been prepared using a template circulated by the Equality Commission.  </w:t>
      </w:r>
    </w:p>
    <w:p w14:paraId="5F341358" w14:textId="77777777" w:rsidR="00CE3E45" w:rsidRPr="00C1503E" w:rsidRDefault="00CE3E45" w:rsidP="001452A7">
      <w:pPr>
        <w:spacing w:before="120" w:after="120" w:line="240" w:lineRule="auto"/>
        <w:jc w:val="center"/>
        <w:rPr>
          <w:rFonts w:cs="Arial"/>
          <w:b/>
          <w:sz w:val="28"/>
          <w:szCs w:val="28"/>
        </w:rPr>
      </w:pPr>
      <w:r w:rsidRPr="00C1503E">
        <w:rPr>
          <w:rFonts w:cs="Arial"/>
          <w:b/>
          <w:sz w:val="28"/>
          <w:szCs w:val="28"/>
        </w:rPr>
        <w:t xml:space="preserve">It presents our progress in fulfilling our statutory equality </w:t>
      </w:r>
      <w:r w:rsidR="00393598" w:rsidRPr="00C1503E">
        <w:rPr>
          <w:rFonts w:cs="Arial"/>
          <w:b/>
          <w:sz w:val="28"/>
          <w:szCs w:val="28"/>
        </w:rPr>
        <w:t xml:space="preserve">and good relations </w:t>
      </w:r>
      <w:r w:rsidRPr="00C1503E">
        <w:rPr>
          <w:rFonts w:cs="Arial"/>
          <w:b/>
          <w:sz w:val="28"/>
          <w:szCs w:val="28"/>
        </w:rPr>
        <w:t xml:space="preserve">duties, </w:t>
      </w:r>
      <w:r w:rsidR="006C6B75" w:rsidRPr="00C1503E">
        <w:rPr>
          <w:rFonts w:cs="Arial"/>
          <w:b/>
          <w:sz w:val="28"/>
          <w:szCs w:val="28"/>
        </w:rPr>
        <w:t xml:space="preserve">and implementing </w:t>
      </w:r>
      <w:r w:rsidRPr="00C1503E">
        <w:rPr>
          <w:rFonts w:cs="Arial"/>
          <w:b/>
          <w:sz w:val="28"/>
          <w:szCs w:val="28"/>
        </w:rPr>
        <w:t xml:space="preserve">Equality Scheme </w:t>
      </w:r>
      <w:r w:rsidR="006C6B75" w:rsidRPr="00C1503E">
        <w:rPr>
          <w:rFonts w:cs="Arial"/>
          <w:b/>
          <w:sz w:val="28"/>
          <w:szCs w:val="28"/>
        </w:rPr>
        <w:t xml:space="preserve">commitments </w:t>
      </w:r>
      <w:r w:rsidRPr="00C1503E">
        <w:rPr>
          <w:rFonts w:cs="Arial"/>
          <w:b/>
          <w:sz w:val="28"/>
          <w:szCs w:val="28"/>
        </w:rPr>
        <w:t>and Disability Action Plan</w:t>
      </w:r>
      <w:r w:rsidR="006C6B75" w:rsidRPr="00C1503E">
        <w:rPr>
          <w:rFonts w:cs="Arial"/>
          <w:b/>
          <w:sz w:val="28"/>
          <w:szCs w:val="28"/>
        </w:rPr>
        <w:t>s</w:t>
      </w:r>
      <w:r w:rsidR="00A64A74" w:rsidRPr="00C1503E">
        <w:rPr>
          <w:rFonts w:cs="Arial"/>
          <w:b/>
          <w:sz w:val="28"/>
          <w:szCs w:val="28"/>
        </w:rPr>
        <w:t>.</w:t>
      </w:r>
    </w:p>
    <w:p w14:paraId="6BD706D6" w14:textId="55C30192" w:rsidR="00CE3E45" w:rsidRPr="00C1503E" w:rsidRDefault="00CE3E45" w:rsidP="001452A7">
      <w:pPr>
        <w:spacing w:before="120" w:after="120" w:line="240" w:lineRule="auto"/>
        <w:jc w:val="center"/>
        <w:rPr>
          <w:rFonts w:cs="Arial"/>
          <w:b/>
          <w:sz w:val="28"/>
          <w:szCs w:val="28"/>
        </w:rPr>
      </w:pPr>
      <w:r w:rsidRPr="00F004AC">
        <w:rPr>
          <w:rFonts w:cs="Arial"/>
          <w:b/>
          <w:sz w:val="28"/>
          <w:szCs w:val="28"/>
        </w:rPr>
        <w:t xml:space="preserve">This report reflects </w:t>
      </w:r>
      <w:r w:rsidR="00886F09" w:rsidRPr="00F004AC">
        <w:rPr>
          <w:rFonts w:cs="Arial"/>
          <w:b/>
          <w:sz w:val="28"/>
          <w:szCs w:val="28"/>
        </w:rPr>
        <w:t>progress made between April 201</w:t>
      </w:r>
      <w:r w:rsidR="000045C6" w:rsidRPr="00F004AC">
        <w:rPr>
          <w:rFonts w:cs="Arial"/>
          <w:b/>
          <w:sz w:val="28"/>
          <w:szCs w:val="28"/>
        </w:rPr>
        <w:t>9</w:t>
      </w:r>
      <w:r w:rsidR="00886F09" w:rsidRPr="00F004AC">
        <w:rPr>
          <w:rFonts w:cs="Arial"/>
          <w:b/>
          <w:sz w:val="28"/>
          <w:szCs w:val="28"/>
        </w:rPr>
        <w:t xml:space="preserve"> and March 20</w:t>
      </w:r>
      <w:r w:rsidR="000045C6" w:rsidRPr="00F004AC">
        <w:rPr>
          <w:rFonts w:cs="Arial"/>
          <w:b/>
          <w:sz w:val="28"/>
          <w:szCs w:val="28"/>
        </w:rPr>
        <w:t>20</w:t>
      </w:r>
    </w:p>
    <w:p w14:paraId="332E20DA" w14:textId="77777777" w:rsidR="006C6B75" w:rsidRPr="00C1503E" w:rsidRDefault="006C6B75">
      <w:pPr>
        <w:rPr>
          <w:rFonts w:cs="Arial"/>
          <w:b/>
          <w:sz w:val="24"/>
          <w:szCs w:val="24"/>
        </w:rPr>
        <w:sectPr w:rsidR="006C6B75" w:rsidRPr="00C1503E" w:rsidSect="006E47C9">
          <w:headerReference w:type="default" r:id="rId10"/>
          <w:footerReference w:type="default" r:id="rId11"/>
          <w:pgSz w:w="11907" w:h="16840" w:code="9"/>
          <w:pgMar w:top="1440" w:right="851" w:bottom="1440" w:left="144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8701"/>
      </w:tblGrid>
      <w:tr w:rsidR="00A475A4" w:rsidRPr="00C1503E" w14:paraId="6D53BF22" w14:textId="77777777" w:rsidTr="001E0DA6">
        <w:tc>
          <w:tcPr>
            <w:tcW w:w="9549" w:type="dxa"/>
            <w:gridSpan w:val="2"/>
          </w:tcPr>
          <w:p w14:paraId="0BAF0E42" w14:textId="77777777" w:rsidR="006C6B75" w:rsidRPr="00C1503E" w:rsidRDefault="006C6B75" w:rsidP="004429A5">
            <w:pPr>
              <w:spacing w:before="120" w:after="120"/>
              <w:rPr>
                <w:rFonts w:cs="Arial"/>
                <w:b/>
                <w:sz w:val="28"/>
                <w:szCs w:val="28"/>
              </w:rPr>
            </w:pPr>
            <w:r w:rsidRPr="00C1503E">
              <w:rPr>
                <w:rFonts w:cs="Arial"/>
                <w:b/>
                <w:sz w:val="28"/>
                <w:szCs w:val="28"/>
              </w:rPr>
              <w:lastRenderedPageBreak/>
              <w:t>PART A – Section 75 of the Northern Ireland Act 1998 and Equality Scheme</w:t>
            </w:r>
          </w:p>
          <w:p w14:paraId="2BC9872E" w14:textId="77777777" w:rsidR="00A475A4" w:rsidRPr="00C1503E" w:rsidRDefault="00A475A4" w:rsidP="004429A5">
            <w:pPr>
              <w:spacing w:before="120" w:after="120"/>
              <w:rPr>
                <w:rFonts w:cs="Arial"/>
                <w:b/>
                <w:sz w:val="28"/>
                <w:szCs w:val="28"/>
              </w:rPr>
            </w:pPr>
            <w:r w:rsidRPr="00C1503E">
              <w:rPr>
                <w:rFonts w:cs="Arial"/>
                <w:b/>
                <w:sz w:val="28"/>
                <w:szCs w:val="28"/>
              </w:rPr>
              <w:t>Section 1:  Equal</w:t>
            </w:r>
            <w:r w:rsidR="000E3318" w:rsidRPr="00C1503E">
              <w:rPr>
                <w:rFonts w:cs="Arial"/>
                <w:b/>
                <w:sz w:val="28"/>
                <w:szCs w:val="28"/>
              </w:rPr>
              <w:t xml:space="preserve">ity and good relations outcomes, impacts </w:t>
            </w:r>
            <w:r w:rsidRPr="00C1503E">
              <w:rPr>
                <w:rFonts w:cs="Arial"/>
                <w:b/>
                <w:sz w:val="28"/>
                <w:szCs w:val="28"/>
              </w:rPr>
              <w:t>and good practice</w:t>
            </w:r>
          </w:p>
        </w:tc>
      </w:tr>
      <w:tr w:rsidR="00A475A4" w:rsidRPr="00C1503E" w14:paraId="496266DA" w14:textId="77777777" w:rsidTr="001E0DA6">
        <w:tc>
          <w:tcPr>
            <w:tcW w:w="9549" w:type="dxa"/>
            <w:gridSpan w:val="2"/>
          </w:tcPr>
          <w:p w14:paraId="40D869DF" w14:textId="77777777" w:rsidR="00A475A4" w:rsidRPr="00C1503E" w:rsidRDefault="00A475A4" w:rsidP="00635290">
            <w:pPr>
              <w:rPr>
                <w:rFonts w:cs="Arial"/>
                <w:b/>
                <w:sz w:val="24"/>
                <w:szCs w:val="24"/>
              </w:rPr>
            </w:pPr>
          </w:p>
        </w:tc>
      </w:tr>
      <w:tr w:rsidR="00A475A4" w:rsidRPr="00C1503E" w14:paraId="3161C8EA" w14:textId="77777777" w:rsidTr="001E0DA6">
        <w:tc>
          <w:tcPr>
            <w:tcW w:w="642" w:type="dxa"/>
          </w:tcPr>
          <w:p w14:paraId="5F10A70A" w14:textId="77777777" w:rsidR="00A475A4" w:rsidRPr="00C1503E" w:rsidRDefault="00F305B6" w:rsidP="001F267D">
            <w:pPr>
              <w:rPr>
                <w:rFonts w:cs="Arial"/>
                <w:b/>
                <w:sz w:val="24"/>
                <w:szCs w:val="24"/>
              </w:rPr>
            </w:pPr>
            <w:r w:rsidRPr="00C1503E">
              <w:rPr>
                <w:rFonts w:cs="Arial"/>
                <w:b/>
                <w:sz w:val="24"/>
                <w:szCs w:val="24"/>
              </w:rPr>
              <w:t>1</w:t>
            </w:r>
          </w:p>
        </w:tc>
        <w:tc>
          <w:tcPr>
            <w:tcW w:w="8907" w:type="dxa"/>
          </w:tcPr>
          <w:p w14:paraId="1CE50F6A" w14:textId="3363C397" w:rsidR="000E3318" w:rsidRPr="00C1503E" w:rsidRDefault="00CD146B" w:rsidP="001F267D">
            <w:pPr>
              <w:rPr>
                <w:rFonts w:cs="Arial"/>
                <w:sz w:val="24"/>
                <w:szCs w:val="24"/>
              </w:rPr>
            </w:pPr>
            <w:r w:rsidRPr="00C1503E">
              <w:rPr>
                <w:rFonts w:cs="Arial"/>
                <w:sz w:val="24"/>
                <w:szCs w:val="24"/>
              </w:rPr>
              <w:t xml:space="preserve">In </w:t>
            </w:r>
            <w:r w:rsidR="00174188">
              <w:rPr>
                <w:rFonts w:cs="Arial"/>
                <w:sz w:val="24"/>
                <w:szCs w:val="24"/>
              </w:rPr>
              <w:t>2019-20</w:t>
            </w:r>
            <w:r w:rsidRPr="00C1503E">
              <w:rPr>
                <w:rFonts w:cs="Arial"/>
                <w:sz w:val="24"/>
                <w:szCs w:val="24"/>
              </w:rPr>
              <w:t xml:space="preserve">, please provide </w:t>
            </w:r>
            <w:r w:rsidRPr="00C1503E">
              <w:rPr>
                <w:rFonts w:cs="Arial"/>
                <w:b/>
                <w:sz w:val="24"/>
                <w:szCs w:val="24"/>
              </w:rPr>
              <w:t>examples</w:t>
            </w:r>
            <w:r w:rsidRPr="00C1503E">
              <w:rPr>
                <w:rFonts w:cs="Arial"/>
                <w:sz w:val="24"/>
                <w:szCs w:val="24"/>
              </w:rPr>
              <w:t xml:space="preserve"> of </w:t>
            </w:r>
            <w:r w:rsidR="00A475A4" w:rsidRPr="00C1503E">
              <w:rPr>
                <w:rFonts w:cs="Arial"/>
                <w:sz w:val="24"/>
                <w:szCs w:val="24"/>
              </w:rPr>
              <w:t>key policy/service delivery developments made by the public authority in this reporting period to better promote equality of opportunity and good relations</w:t>
            </w:r>
            <w:r w:rsidR="0046773F" w:rsidRPr="00C1503E">
              <w:rPr>
                <w:rFonts w:cs="Arial"/>
                <w:sz w:val="24"/>
                <w:szCs w:val="24"/>
              </w:rPr>
              <w:t xml:space="preserve">; </w:t>
            </w:r>
            <w:r w:rsidR="000E3318" w:rsidRPr="00C1503E">
              <w:rPr>
                <w:rFonts w:cs="Arial"/>
                <w:sz w:val="24"/>
                <w:szCs w:val="24"/>
              </w:rPr>
              <w:t>and the outcomes</w:t>
            </w:r>
            <w:r w:rsidR="0046773F" w:rsidRPr="00C1503E">
              <w:rPr>
                <w:rFonts w:cs="Arial"/>
                <w:sz w:val="24"/>
                <w:szCs w:val="24"/>
              </w:rPr>
              <w:t xml:space="preserve"> and improvements </w:t>
            </w:r>
            <w:r w:rsidR="00C06046" w:rsidRPr="00C1503E">
              <w:rPr>
                <w:rFonts w:cs="Arial"/>
                <w:sz w:val="24"/>
                <w:szCs w:val="24"/>
              </w:rPr>
              <w:t>achieved.</w:t>
            </w:r>
          </w:p>
          <w:p w14:paraId="1A8D14C0" w14:textId="77777777" w:rsidR="00A475A4" w:rsidRPr="00C1503E" w:rsidRDefault="00A475A4" w:rsidP="001F267D">
            <w:pPr>
              <w:rPr>
                <w:rFonts w:cs="Arial"/>
                <w:sz w:val="24"/>
                <w:szCs w:val="24"/>
              </w:rPr>
            </w:pPr>
            <w:r w:rsidRPr="00C1503E">
              <w:rPr>
                <w:rFonts w:cs="Arial"/>
                <w:i/>
                <w:sz w:val="24"/>
                <w:szCs w:val="24"/>
              </w:rPr>
              <w:t>Please relate these to the implementation of your statutory equality</w:t>
            </w:r>
            <w:r w:rsidR="00C06046" w:rsidRPr="00C1503E">
              <w:rPr>
                <w:rFonts w:cs="Arial"/>
                <w:i/>
                <w:sz w:val="24"/>
                <w:szCs w:val="24"/>
              </w:rPr>
              <w:t xml:space="preserve"> and good relations</w:t>
            </w:r>
            <w:r w:rsidRPr="00C1503E">
              <w:rPr>
                <w:rFonts w:cs="Arial"/>
                <w:i/>
                <w:sz w:val="24"/>
                <w:szCs w:val="24"/>
              </w:rPr>
              <w:t xml:space="preserve"> duties </w:t>
            </w:r>
            <w:r w:rsidR="008252AE" w:rsidRPr="00C1503E">
              <w:rPr>
                <w:rFonts w:cs="Arial"/>
                <w:i/>
                <w:sz w:val="24"/>
                <w:szCs w:val="24"/>
              </w:rPr>
              <w:t xml:space="preserve">and Equality Scheme </w:t>
            </w:r>
            <w:r w:rsidRPr="00C1503E">
              <w:rPr>
                <w:rFonts w:cs="Arial"/>
                <w:i/>
                <w:sz w:val="24"/>
                <w:szCs w:val="24"/>
              </w:rPr>
              <w:t>where appropriate.</w:t>
            </w:r>
          </w:p>
        </w:tc>
      </w:tr>
      <w:tr w:rsidR="00A475A4" w:rsidRPr="00C1503E" w14:paraId="39A4FDC7" w14:textId="77777777" w:rsidTr="001E0DA6">
        <w:tc>
          <w:tcPr>
            <w:tcW w:w="642" w:type="dxa"/>
          </w:tcPr>
          <w:p w14:paraId="0F659792" w14:textId="77777777" w:rsidR="00A475A4" w:rsidRPr="00C1503E" w:rsidRDefault="00A475A4" w:rsidP="001F267D">
            <w:pPr>
              <w:rPr>
                <w:rFonts w:cs="Arial"/>
                <w:b/>
                <w:sz w:val="24"/>
                <w:szCs w:val="24"/>
              </w:rPr>
            </w:pPr>
          </w:p>
        </w:tc>
        <w:tc>
          <w:tcPr>
            <w:tcW w:w="8907" w:type="dxa"/>
          </w:tcPr>
          <w:p w14:paraId="4774785B" w14:textId="2B0B36A1" w:rsidR="001F267D" w:rsidRPr="00BC4525" w:rsidRDefault="001F267D" w:rsidP="001F267D">
            <w:pPr>
              <w:rPr>
                <w:rFonts w:ascii="Arial" w:hAnsi="Arial" w:cs="Arial"/>
                <w:sz w:val="24"/>
                <w:szCs w:val="24"/>
              </w:rPr>
            </w:pPr>
          </w:p>
          <w:p w14:paraId="5A3A1D5D" w14:textId="2B6A083A" w:rsidR="00817EDD" w:rsidRPr="00BC4525" w:rsidRDefault="00817EDD" w:rsidP="001F267D">
            <w:pPr>
              <w:rPr>
                <w:rFonts w:ascii="Arial" w:hAnsi="Arial" w:cs="Arial"/>
                <w:sz w:val="24"/>
                <w:szCs w:val="24"/>
              </w:rPr>
            </w:pPr>
            <w:r w:rsidRPr="00BC4525">
              <w:rPr>
                <w:rFonts w:ascii="Arial" w:hAnsi="Arial" w:cs="Arial"/>
                <w:sz w:val="24"/>
                <w:szCs w:val="24"/>
              </w:rPr>
              <w:t xml:space="preserve">During the reporting period </w:t>
            </w:r>
            <w:r w:rsidR="000C5F7F" w:rsidRPr="00BC4525">
              <w:rPr>
                <w:rFonts w:ascii="Arial" w:hAnsi="Arial" w:cs="Arial"/>
                <w:sz w:val="24"/>
                <w:szCs w:val="24"/>
              </w:rPr>
              <w:t>we (</w:t>
            </w:r>
            <w:r w:rsidRPr="00BC4525">
              <w:rPr>
                <w:rFonts w:ascii="Arial" w:hAnsi="Arial" w:cs="Arial"/>
                <w:sz w:val="24"/>
                <w:szCs w:val="24"/>
              </w:rPr>
              <w:t>the Utility Regulator (UR)</w:t>
            </w:r>
            <w:r w:rsidR="000C5F7F" w:rsidRPr="00BC4525">
              <w:rPr>
                <w:rFonts w:ascii="Arial" w:hAnsi="Arial" w:cs="Arial"/>
                <w:sz w:val="24"/>
                <w:szCs w:val="24"/>
              </w:rPr>
              <w:t>)</w:t>
            </w:r>
            <w:r w:rsidRPr="00BC4525">
              <w:rPr>
                <w:rFonts w:ascii="Arial" w:hAnsi="Arial" w:cs="Arial"/>
                <w:sz w:val="24"/>
                <w:szCs w:val="24"/>
              </w:rPr>
              <w:t xml:space="preserve"> continued to build on the work previously carried out to maintain and improve equality of opportunity and good relations as a mainstream element of our corporate goals and values.</w:t>
            </w:r>
          </w:p>
          <w:p w14:paraId="02855E9E" w14:textId="77777777" w:rsidR="001F267D" w:rsidRPr="00BC4525" w:rsidRDefault="001F267D" w:rsidP="001F267D">
            <w:pPr>
              <w:rPr>
                <w:rFonts w:ascii="Arial" w:hAnsi="Arial" w:cs="Arial"/>
                <w:sz w:val="24"/>
                <w:szCs w:val="24"/>
              </w:rPr>
            </w:pPr>
          </w:p>
          <w:p w14:paraId="42A79D6E" w14:textId="11676BF8" w:rsidR="002C53D1" w:rsidRPr="00BC4525" w:rsidRDefault="00817EDD" w:rsidP="002C53D1">
            <w:pPr>
              <w:rPr>
                <w:rFonts w:ascii="Arial" w:hAnsi="Arial" w:cs="Arial"/>
                <w:sz w:val="24"/>
                <w:szCs w:val="24"/>
              </w:rPr>
            </w:pPr>
            <w:r w:rsidRPr="00BC4525">
              <w:rPr>
                <w:rFonts w:ascii="Arial" w:hAnsi="Arial" w:cs="Arial"/>
                <w:sz w:val="24"/>
                <w:szCs w:val="24"/>
              </w:rPr>
              <w:t>A formal review of the</w:t>
            </w:r>
            <w:r w:rsidR="00DC0576" w:rsidRPr="00BC4525">
              <w:rPr>
                <w:rFonts w:ascii="Arial" w:hAnsi="Arial" w:cs="Arial"/>
                <w:sz w:val="24"/>
                <w:szCs w:val="24"/>
              </w:rPr>
              <w:t xml:space="preserve"> current equality</w:t>
            </w:r>
            <w:r w:rsidRPr="00BC4525">
              <w:rPr>
                <w:rFonts w:ascii="Arial" w:hAnsi="Arial" w:cs="Arial"/>
                <w:sz w:val="24"/>
                <w:szCs w:val="24"/>
              </w:rPr>
              <w:t xml:space="preserve"> scheme</w:t>
            </w:r>
            <w:r w:rsidR="00101539" w:rsidRPr="00BC4525">
              <w:rPr>
                <w:rFonts w:ascii="Arial" w:hAnsi="Arial" w:cs="Arial"/>
                <w:sz w:val="24"/>
                <w:szCs w:val="24"/>
              </w:rPr>
              <w:t xml:space="preserve"> and disability action plan</w:t>
            </w:r>
            <w:r w:rsidR="009711D1" w:rsidRPr="00BC4525">
              <w:rPr>
                <w:rFonts w:ascii="Arial" w:hAnsi="Arial" w:cs="Arial"/>
                <w:sz w:val="24"/>
                <w:szCs w:val="24"/>
              </w:rPr>
              <w:t xml:space="preserve"> </w:t>
            </w:r>
            <w:r w:rsidR="009109F6" w:rsidRPr="00BC4525">
              <w:rPr>
                <w:rFonts w:ascii="Arial" w:hAnsi="Arial" w:cs="Arial"/>
                <w:sz w:val="24"/>
                <w:szCs w:val="24"/>
              </w:rPr>
              <w:t>took place during 2017/18</w:t>
            </w:r>
            <w:r w:rsidR="002C53D1" w:rsidRPr="00BC4525">
              <w:rPr>
                <w:rFonts w:ascii="Arial" w:hAnsi="Arial" w:cs="Arial"/>
                <w:sz w:val="24"/>
                <w:szCs w:val="24"/>
              </w:rPr>
              <w:t xml:space="preserve"> </w:t>
            </w:r>
            <w:r w:rsidR="00265DC7" w:rsidRPr="00BC4525">
              <w:rPr>
                <w:rFonts w:ascii="Arial" w:hAnsi="Arial" w:cs="Arial"/>
                <w:sz w:val="24"/>
                <w:szCs w:val="24"/>
              </w:rPr>
              <w:t xml:space="preserve">and an </w:t>
            </w:r>
            <w:r w:rsidR="00A01C73" w:rsidRPr="00BC4525">
              <w:rPr>
                <w:rFonts w:ascii="Arial" w:hAnsi="Arial" w:cs="Arial"/>
                <w:sz w:val="24"/>
                <w:szCs w:val="24"/>
              </w:rPr>
              <w:t xml:space="preserve">Action Plan </w:t>
            </w:r>
            <w:r w:rsidR="00265DC7" w:rsidRPr="00BC4525">
              <w:rPr>
                <w:rFonts w:ascii="Arial" w:hAnsi="Arial" w:cs="Arial"/>
                <w:sz w:val="24"/>
                <w:szCs w:val="24"/>
              </w:rPr>
              <w:t>was agree for</w:t>
            </w:r>
            <w:r w:rsidR="00A01C73" w:rsidRPr="00BC4525">
              <w:rPr>
                <w:rFonts w:ascii="Arial" w:hAnsi="Arial" w:cs="Arial"/>
                <w:sz w:val="24"/>
                <w:szCs w:val="24"/>
              </w:rPr>
              <w:t xml:space="preserve"> 5 years</w:t>
            </w:r>
            <w:r w:rsidR="00DC0576" w:rsidRPr="00BC4525">
              <w:rPr>
                <w:rFonts w:ascii="Arial" w:hAnsi="Arial" w:cs="Arial"/>
                <w:sz w:val="24"/>
                <w:szCs w:val="24"/>
              </w:rPr>
              <w:t xml:space="preserve"> from 2018-202</w:t>
            </w:r>
            <w:r w:rsidR="00265DC7" w:rsidRPr="00BC4525">
              <w:rPr>
                <w:rFonts w:ascii="Arial" w:hAnsi="Arial" w:cs="Arial"/>
                <w:sz w:val="24"/>
                <w:szCs w:val="24"/>
              </w:rPr>
              <w:t>3</w:t>
            </w:r>
            <w:r w:rsidR="00A01C73" w:rsidRPr="00BC4525">
              <w:rPr>
                <w:rFonts w:ascii="Arial" w:hAnsi="Arial" w:cs="Arial"/>
                <w:sz w:val="24"/>
                <w:szCs w:val="24"/>
              </w:rPr>
              <w:t xml:space="preserve"> </w:t>
            </w:r>
            <w:r w:rsidR="002C53D1" w:rsidRPr="00BC4525">
              <w:rPr>
                <w:rFonts w:ascii="Arial" w:hAnsi="Arial" w:cs="Arial"/>
                <w:sz w:val="24"/>
                <w:szCs w:val="24"/>
              </w:rPr>
              <w:t>HR monitor the on-going process of improvement in equality awareness and other related policies and procedures</w:t>
            </w:r>
            <w:r w:rsidR="00265DC7" w:rsidRPr="00BC4525">
              <w:rPr>
                <w:rFonts w:ascii="Arial" w:hAnsi="Arial" w:cs="Arial"/>
                <w:sz w:val="24"/>
                <w:szCs w:val="24"/>
              </w:rPr>
              <w:t xml:space="preserve">, with assistance </w:t>
            </w:r>
            <w:r w:rsidR="007355BC" w:rsidRPr="00BC4525">
              <w:rPr>
                <w:rFonts w:ascii="Arial" w:hAnsi="Arial" w:cs="Arial"/>
                <w:sz w:val="24"/>
                <w:szCs w:val="24"/>
              </w:rPr>
              <w:t>from managers</w:t>
            </w:r>
            <w:r w:rsidR="00265DC7" w:rsidRPr="00BC4525">
              <w:rPr>
                <w:rFonts w:ascii="Arial" w:hAnsi="Arial" w:cs="Arial"/>
                <w:sz w:val="24"/>
                <w:szCs w:val="24"/>
              </w:rPr>
              <w:t xml:space="preserve"> and both union and non-union staff representatives.</w:t>
            </w:r>
          </w:p>
          <w:p w14:paraId="557D549F" w14:textId="564C634B" w:rsidR="00A01C73" w:rsidRPr="00BC4525" w:rsidRDefault="00A01C73" w:rsidP="00A01C73">
            <w:pPr>
              <w:autoSpaceDE w:val="0"/>
              <w:autoSpaceDN w:val="0"/>
              <w:adjustRightInd w:val="0"/>
              <w:rPr>
                <w:rFonts w:ascii="Arial" w:hAnsi="Arial" w:cs="Arial"/>
                <w:sz w:val="24"/>
                <w:szCs w:val="24"/>
              </w:rPr>
            </w:pPr>
          </w:p>
          <w:p w14:paraId="6294A076" w14:textId="1BB3FB9E" w:rsidR="001F267D" w:rsidRPr="00BC4525" w:rsidRDefault="004661C8" w:rsidP="001F267D">
            <w:pPr>
              <w:rPr>
                <w:rFonts w:ascii="Arial" w:hAnsi="Arial" w:cs="Arial"/>
                <w:sz w:val="24"/>
                <w:szCs w:val="24"/>
              </w:rPr>
            </w:pPr>
            <w:r w:rsidRPr="00BC4525">
              <w:rPr>
                <w:rFonts w:ascii="Arial" w:hAnsi="Arial" w:cs="Arial"/>
                <w:sz w:val="24"/>
                <w:szCs w:val="24"/>
              </w:rPr>
              <w:t>W</w:t>
            </w:r>
            <w:r w:rsidR="000959D5" w:rsidRPr="00BC4525">
              <w:rPr>
                <w:rFonts w:ascii="Arial" w:hAnsi="Arial" w:cs="Arial"/>
                <w:sz w:val="24"/>
                <w:szCs w:val="24"/>
              </w:rPr>
              <w:t>e</w:t>
            </w:r>
            <w:r w:rsidRPr="00BC4525">
              <w:rPr>
                <w:rFonts w:ascii="Arial" w:hAnsi="Arial" w:cs="Arial"/>
                <w:sz w:val="24"/>
                <w:szCs w:val="24"/>
              </w:rPr>
              <w:t xml:space="preserve"> </w:t>
            </w:r>
            <w:r w:rsidR="00817EDD" w:rsidRPr="00BC4525">
              <w:rPr>
                <w:rFonts w:ascii="Arial" w:hAnsi="Arial" w:cs="Arial"/>
                <w:sz w:val="24"/>
                <w:szCs w:val="24"/>
              </w:rPr>
              <w:t>continued to be represented in forums aimed at tackling fuel poverty in Northern Ireland</w:t>
            </w:r>
            <w:r w:rsidR="003A1A0B" w:rsidRPr="00BC4525">
              <w:rPr>
                <w:rFonts w:ascii="Arial" w:hAnsi="Arial" w:cs="Arial"/>
                <w:sz w:val="24"/>
                <w:szCs w:val="24"/>
              </w:rPr>
              <w:t xml:space="preserve"> (NI)</w:t>
            </w:r>
            <w:r w:rsidR="00817EDD" w:rsidRPr="00BC4525">
              <w:rPr>
                <w:rFonts w:ascii="Arial" w:hAnsi="Arial" w:cs="Arial"/>
                <w:sz w:val="24"/>
                <w:szCs w:val="24"/>
              </w:rPr>
              <w:t xml:space="preserve">.  </w:t>
            </w:r>
            <w:r w:rsidR="004A3A6B" w:rsidRPr="00BC4525">
              <w:rPr>
                <w:rFonts w:ascii="Arial" w:hAnsi="Arial" w:cs="Arial"/>
                <w:sz w:val="24"/>
                <w:szCs w:val="24"/>
              </w:rPr>
              <w:t xml:space="preserve">We </w:t>
            </w:r>
            <w:r w:rsidR="007B0785" w:rsidRPr="00BC4525">
              <w:rPr>
                <w:rFonts w:ascii="Arial" w:hAnsi="Arial" w:cs="Arial"/>
                <w:sz w:val="24"/>
                <w:szCs w:val="24"/>
              </w:rPr>
              <w:t>continue to</w:t>
            </w:r>
            <w:r w:rsidR="004A3A6B" w:rsidRPr="00BC4525">
              <w:rPr>
                <w:rFonts w:ascii="Arial" w:hAnsi="Arial" w:cs="Arial"/>
                <w:sz w:val="24"/>
                <w:szCs w:val="24"/>
              </w:rPr>
              <w:t xml:space="preserve"> work </w:t>
            </w:r>
            <w:r w:rsidR="004D4DE3" w:rsidRPr="00BC4525">
              <w:rPr>
                <w:rFonts w:ascii="Arial" w:hAnsi="Arial" w:cs="Arial"/>
                <w:sz w:val="24"/>
                <w:szCs w:val="24"/>
              </w:rPr>
              <w:t xml:space="preserve">closely </w:t>
            </w:r>
            <w:r w:rsidR="004A3A6B" w:rsidRPr="00BC4525">
              <w:rPr>
                <w:rFonts w:ascii="Arial" w:hAnsi="Arial" w:cs="Arial"/>
                <w:sz w:val="24"/>
                <w:szCs w:val="24"/>
              </w:rPr>
              <w:t xml:space="preserve">with </w:t>
            </w:r>
            <w:r w:rsidR="006018E0" w:rsidRPr="00BC4525">
              <w:rPr>
                <w:rFonts w:ascii="Arial" w:hAnsi="Arial" w:cs="Arial"/>
                <w:sz w:val="24"/>
                <w:szCs w:val="24"/>
              </w:rPr>
              <w:t>the Department for Economy (</w:t>
            </w:r>
            <w:r w:rsidR="004A3A6B" w:rsidRPr="00BC4525">
              <w:rPr>
                <w:rFonts w:ascii="Arial" w:hAnsi="Arial" w:cs="Arial"/>
                <w:sz w:val="24"/>
                <w:szCs w:val="24"/>
              </w:rPr>
              <w:t>DfE</w:t>
            </w:r>
            <w:r w:rsidR="006018E0" w:rsidRPr="00BC4525">
              <w:rPr>
                <w:rFonts w:ascii="Arial" w:hAnsi="Arial" w:cs="Arial"/>
                <w:sz w:val="24"/>
                <w:szCs w:val="24"/>
              </w:rPr>
              <w:t>)</w:t>
            </w:r>
            <w:r w:rsidR="008F55EC" w:rsidRPr="00BC4525">
              <w:rPr>
                <w:rFonts w:ascii="Arial" w:hAnsi="Arial" w:cs="Arial"/>
                <w:sz w:val="24"/>
                <w:szCs w:val="24"/>
              </w:rPr>
              <w:t xml:space="preserve"> </w:t>
            </w:r>
            <w:r w:rsidR="004A3A6B" w:rsidRPr="00BC4525">
              <w:rPr>
                <w:rFonts w:ascii="Arial" w:hAnsi="Arial" w:cs="Arial"/>
                <w:sz w:val="24"/>
                <w:szCs w:val="24"/>
              </w:rPr>
              <w:t xml:space="preserve">to </w:t>
            </w:r>
            <w:r w:rsidR="004D4DE3" w:rsidRPr="00BC4525">
              <w:rPr>
                <w:rFonts w:ascii="Arial" w:hAnsi="Arial" w:cs="Arial"/>
                <w:sz w:val="24"/>
                <w:szCs w:val="24"/>
              </w:rPr>
              <w:t>consider the future development of energy efficiency provision in NI.</w:t>
            </w:r>
            <w:r w:rsidR="004A3A6B" w:rsidRPr="00BC4525">
              <w:rPr>
                <w:rFonts w:ascii="Arial" w:hAnsi="Arial" w:cs="Arial"/>
                <w:sz w:val="24"/>
                <w:szCs w:val="24"/>
              </w:rPr>
              <w:t xml:space="preserve"> </w:t>
            </w:r>
            <w:r w:rsidR="00817EDD" w:rsidRPr="00BC4525">
              <w:rPr>
                <w:rFonts w:ascii="Arial" w:hAnsi="Arial" w:cs="Arial"/>
                <w:sz w:val="24"/>
                <w:szCs w:val="24"/>
              </w:rPr>
              <w:t>We are</w:t>
            </w:r>
            <w:r w:rsidR="002C53D1" w:rsidRPr="00BC4525">
              <w:rPr>
                <w:rFonts w:ascii="Arial" w:hAnsi="Arial" w:cs="Arial"/>
                <w:sz w:val="24"/>
                <w:szCs w:val="24"/>
              </w:rPr>
              <w:t xml:space="preserve"> also</w:t>
            </w:r>
            <w:r w:rsidR="00817EDD" w:rsidRPr="00BC4525">
              <w:rPr>
                <w:rFonts w:ascii="Arial" w:hAnsi="Arial" w:cs="Arial"/>
                <w:sz w:val="24"/>
                <w:szCs w:val="24"/>
              </w:rPr>
              <w:t xml:space="preserve"> represented on the NI Home Energy Conservation Authority (HECA) Panel which seeks to improve the energy efficiency of NI properties thus also alleviating the impact of fuel poverty. </w:t>
            </w:r>
          </w:p>
          <w:p w14:paraId="7ADCCAB8" w14:textId="77777777" w:rsidR="001F267D" w:rsidRPr="00BC4525" w:rsidRDefault="001F267D" w:rsidP="001F267D">
            <w:pPr>
              <w:rPr>
                <w:rFonts w:ascii="Arial" w:hAnsi="Arial" w:cs="Arial"/>
                <w:sz w:val="24"/>
                <w:szCs w:val="24"/>
              </w:rPr>
            </w:pPr>
          </w:p>
          <w:p w14:paraId="0359FEB7" w14:textId="587B1F45" w:rsidR="00817EDD" w:rsidRPr="00BC4525" w:rsidRDefault="00817EDD" w:rsidP="001F267D">
            <w:pPr>
              <w:rPr>
                <w:rFonts w:ascii="Arial" w:hAnsi="Arial" w:cs="Arial"/>
                <w:sz w:val="24"/>
                <w:szCs w:val="24"/>
              </w:rPr>
            </w:pPr>
            <w:r w:rsidRPr="00BC4525">
              <w:rPr>
                <w:rFonts w:ascii="Arial" w:hAnsi="Arial" w:cs="Arial"/>
                <w:sz w:val="24"/>
                <w:szCs w:val="24"/>
              </w:rPr>
              <w:t xml:space="preserve">The NI Sustainable Energy Programme (NISEP) continued to provide 80% of its funding for energy efficiency measures to be installed in vulnerable households. </w:t>
            </w:r>
            <w:r w:rsidR="006018E0" w:rsidRPr="00BC4525">
              <w:rPr>
                <w:rFonts w:ascii="Arial" w:hAnsi="Arial" w:cs="Arial"/>
                <w:sz w:val="24"/>
                <w:szCs w:val="24"/>
              </w:rPr>
              <w:t xml:space="preserve"> </w:t>
            </w:r>
            <w:r w:rsidRPr="00BC4525">
              <w:rPr>
                <w:rFonts w:ascii="Arial" w:hAnsi="Arial" w:cs="Arial"/>
                <w:sz w:val="24"/>
                <w:szCs w:val="24"/>
              </w:rPr>
              <w:t xml:space="preserve">In </w:t>
            </w:r>
            <w:r w:rsidR="00565331" w:rsidRPr="00BC4525">
              <w:rPr>
                <w:rFonts w:ascii="Arial" w:hAnsi="Arial" w:cs="Arial"/>
                <w:sz w:val="24"/>
                <w:szCs w:val="24"/>
              </w:rPr>
              <w:t>2018-19</w:t>
            </w:r>
            <w:r w:rsidRPr="00BC4525">
              <w:rPr>
                <w:rFonts w:ascii="Arial" w:hAnsi="Arial" w:cs="Arial"/>
                <w:sz w:val="24"/>
                <w:szCs w:val="24"/>
              </w:rPr>
              <w:t xml:space="preserve"> over £</w:t>
            </w:r>
            <w:r w:rsidR="002957FD" w:rsidRPr="00BC4525">
              <w:rPr>
                <w:rFonts w:ascii="Arial" w:hAnsi="Arial" w:cs="Arial"/>
                <w:sz w:val="24"/>
                <w:szCs w:val="24"/>
              </w:rPr>
              <w:t>7</w:t>
            </w:r>
            <w:r w:rsidRPr="00BC4525">
              <w:rPr>
                <w:rFonts w:ascii="Arial" w:hAnsi="Arial" w:cs="Arial"/>
                <w:sz w:val="24"/>
                <w:szCs w:val="24"/>
              </w:rPr>
              <w:t>m was spent on schemes providing heating systems and insulation with the aim of reducing energy costs and improving comfort for households at risk of fuel poverty.</w:t>
            </w:r>
          </w:p>
          <w:p w14:paraId="2E8D6E59" w14:textId="77777777" w:rsidR="001F267D" w:rsidRPr="00BC4525" w:rsidRDefault="001F267D" w:rsidP="001F267D">
            <w:pPr>
              <w:rPr>
                <w:rFonts w:ascii="Arial" w:hAnsi="Arial" w:cs="Arial"/>
                <w:sz w:val="24"/>
                <w:szCs w:val="24"/>
              </w:rPr>
            </w:pPr>
          </w:p>
          <w:p w14:paraId="02CF2B32" w14:textId="6D0BE4E8" w:rsidR="00817EDD" w:rsidRPr="00BC4525" w:rsidRDefault="00817EDD" w:rsidP="001F267D">
            <w:pPr>
              <w:rPr>
                <w:rFonts w:ascii="Arial" w:hAnsi="Arial" w:cs="Arial"/>
                <w:sz w:val="24"/>
                <w:szCs w:val="24"/>
              </w:rPr>
            </w:pPr>
            <w:r w:rsidRPr="00BC4525">
              <w:rPr>
                <w:rFonts w:ascii="Arial" w:hAnsi="Arial" w:cs="Arial"/>
                <w:sz w:val="24"/>
                <w:szCs w:val="24"/>
              </w:rPr>
              <w:t>The NISEP</w:t>
            </w:r>
            <w:r w:rsidR="001E0C0B" w:rsidRPr="00BC4525">
              <w:rPr>
                <w:rFonts w:ascii="Arial" w:hAnsi="Arial" w:cs="Arial"/>
                <w:sz w:val="24"/>
                <w:szCs w:val="24"/>
              </w:rPr>
              <w:t xml:space="preserve"> has been extended until March </w:t>
            </w:r>
            <w:r w:rsidR="00760A87" w:rsidRPr="00BC4525">
              <w:rPr>
                <w:rFonts w:ascii="Arial" w:hAnsi="Arial" w:cs="Arial"/>
                <w:sz w:val="24"/>
                <w:szCs w:val="24"/>
              </w:rPr>
              <w:t xml:space="preserve">2025 or until a suitable replacement has been identified </w:t>
            </w:r>
            <w:r w:rsidR="00892936" w:rsidRPr="00BC4525">
              <w:rPr>
                <w:rFonts w:ascii="Arial" w:hAnsi="Arial" w:cs="Arial"/>
                <w:sz w:val="24"/>
                <w:szCs w:val="24"/>
              </w:rPr>
              <w:t xml:space="preserve">in the DfE Energy Strategy </w:t>
            </w:r>
            <w:r w:rsidR="001E0C0B" w:rsidRPr="00BC4525">
              <w:rPr>
                <w:rFonts w:ascii="Arial" w:hAnsi="Arial" w:cs="Arial"/>
                <w:sz w:val="24"/>
                <w:szCs w:val="24"/>
              </w:rPr>
              <w:t>and</w:t>
            </w:r>
            <w:r w:rsidRPr="00BC4525">
              <w:rPr>
                <w:rFonts w:ascii="Arial" w:hAnsi="Arial" w:cs="Arial"/>
                <w:sz w:val="24"/>
                <w:szCs w:val="24"/>
              </w:rPr>
              <w:t xml:space="preserve"> will continue to target 80% of funding into energy efficiency schemes for vulnerable households. </w:t>
            </w:r>
            <w:r w:rsidR="00FA1E30" w:rsidRPr="00BC4525">
              <w:rPr>
                <w:rFonts w:ascii="Arial" w:hAnsi="Arial" w:cs="Arial"/>
                <w:sz w:val="24"/>
                <w:szCs w:val="24"/>
              </w:rPr>
              <w:t xml:space="preserve">Fifteen </w:t>
            </w:r>
            <w:r w:rsidR="00225F31" w:rsidRPr="00BC4525">
              <w:rPr>
                <w:rFonts w:ascii="Arial" w:hAnsi="Arial" w:cs="Arial"/>
                <w:sz w:val="24"/>
                <w:szCs w:val="24"/>
              </w:rPr>
              <w:t xml:space="preserve">priority </w:t>
            </w:r>
            <w:r w:rsidRPr="00BC4525">
              <w:rPr>
                <w:rFonts w:ascii="Arial" w:hAnsi="Arial" w:cs="Arial"/>
                <w:sz w:val="24"/>
                <w:szCs w:val="24"/>
              </w:rPr>
              <w:t xml:space="preserve">schemes have been approved to provide a range of energy efficiency measures including heating systems, </w:t>
            </w:r>
            <w:r w:rsidR="0062184C" w:rsidRPr="00BC4525">
              <w:rPr>
                <w:rFonts w:ascii="Arial" w:hAnsi="Arial" w:cs="Arial"/>
                <w:sz w:val="24"/>
                <w:szCs w:val="24"/>
              </w:rPr>
              <w:t xml:space="preserve">loft and cavity </w:t>
            </w:r>
            <w:r w:rsidRPr="00BC4525">
              <w:rPr>
                <w:rFonts w:ascii="Arial" w:hAnsi="Arial" w:cs="Arial"/>
                <w:sz w:val="24"/>
                <w:szCs w:val="24"/>
              </w:rPr>
              <w:t xml:space="preserve">insulation, low energy lighting, </w:t>
            </w:r>
            <w:r w:rsidR="002957FD" w:rsidRPr="00BC4525">
              <w:rPr>
                <w:rFonts w:ascii="Arial" w:hAnsi="Arial" w:cs="Arial"/>
                <w:sz w:val="24"/>
                <w:szCs w:val="24"/>
              </w:rPr>
              <w:t>shower regulators</w:t>
            </w:r>
            <w:r w:rsidR="0062184C" w:rsidRPr="00BC4525">
              <w:rPr>
                <w:rFonts w:ascii="Arial" w:hAnsi="Arial" w:cs="Arial"/>
                <w:sz w:val="24"/>
                <w:szCs w:val="24"/>
              </w:rPr>
              <w:t>, radiator panels</w:t>
            </w:r>
            <w:r w:rsidRPr="00BC4525">
              <w:rPr>
                <w:rFonts w:ascii="Arial" w:hAnsi="Arial" w:cs="Arial"/>
                <w:sz w:val="24"/>
                <w:szCs w:val="24"/>
              </w:rPr>
              <w:t xml:space="preserve"> and </w:t>
            </w:r>
            <w:r w:rsidR="0062184C" w:rsidRPr="00BC4525">
              <w:rPr>
                <w:rFonts w:ascii="Arial" w:hAnsi="Arial" w:cs="Arial"/>
                <w:sz w:val="24"/>
                <w:szCs w:val="24"/>
              </w:rPr>
              <w:t>heating controllers</w:t>
            </w:r>
            <w:r w:rsidRPr="00BC4525">
              <w:rPr>
                <w:rFonts w:ascii="Arial" w:hAnsi="Arial" w:cs="Arial"/>
                <w:sz w:val="24"/>
                <w:szCs w:val="24"/>
              </w:rPr>
              <w:t>.</w:t>
            </w:r>
          </w:p>
          <w:p w14:paraId="60B8CEFD" w14:textId="77777777" w:rsidR="001F267D" w:rsidRPr="00BC4525" w:rsidRDefault="001F267D" w:rsidP="001F267D">
            <w:pPr>
              <w:rPr>
                <w:rFonts w:ascii="Arial" w:hAnsi="Arial" w:cs="Arial"/>
                <w:sz w:val="24"/>
                <w:szCs w:val="24"/>
              </w:rPr>
            </w:pPr>
          </w:p>
          <w:p w14:paraId="3700CDF9" w14:textId="036F248D" w:rsidR="00ED162F" w:rsidRPr="00BC4525" w:rsidRDefault="00ED162F" w:rsidP="00ED162F">
            <w:pPr>
              <w:rPr>
                <w:rFonts w:ascii="Arial" w:hAnsi="Arial" w:cs="Arial"/>
                <w:sz w:val="24"/>
                <w:szCs w:val="24"/>
              </w:rPr>
            </w:pPr>
            <w:r w:rsidRPr="00BC4525">
              <w:rPr>
                <w:rFonts w:ascii="Arial" w:hAnsi="Arial" w:cs="Arial"/>
                <w:sz w:val="24"/>
                <w:szCs w:val="24"/>
              </w:rPr>
              <w:t>All electricity and gas suppliers operating in the NI retail market must produce, gain approval for, and comply with the Energy Supplier Codes of Practice.  For electricity suppliers this is a mandatory licence requirement under conditions 30, 31, 33, 34 and 35 of the electricity supply licences.  For gas suppliers this is a mandatory licence requirement under conditions 2.8, 2.9, 2.11, 2.12 and 2.13 of the gas supply licences.</w:t>
            </w:r>
          </w:p>
          <w:p w14:paraId="34EA97E8" w14:textId="77777777" w:rsidR="00ED162F" w:rsidRPr="00BC4525" w:rsidRDefault="00ED162F" w:rsidP="00ED162F">
            <w:pPr>
              <w:rPr>
                <w:rFonts w:ascii="Arial" w:hAnsi="Arial" w:cs="Arial"/>
                <w:sz w:val="24"/>
                <w:szCs w:val="24"/>
              </w:rPr>
            </w:pPr>
          </w:p>
          <w:p w14:paraId="26D27FF1" w14:textId="77777777" w:rsidR="00ED162F" w:rsidRPr="00BC4525" w:rsidRDefault="00ED162F" w:rsidP="00ED162F">
            <w:pPr>
              <w:rPr>
                <w:rFonts w:ascii="Arial" w:hAnsi="Arial" w:cs="Arial"/>
                <w:sz w:val="24"/>
                <w:szCs w:val="24"/>
              </w:rPr>
            </w:pPr>
            <w:r w:rsidRPr="00BC4525">
              <w:rPr>
                <w:rFonts w:ascii="Arial" w:hAnsi="Arial" w:cs="Arial"/>
                <w:sz w:val="24"/>
                <w:szCs w:val="24"/>
              </w:rPr>
              <w:t>The codes cover the following areas:</w:t>
            </w:r>
          </w:p>
          <w:p w14:paraId="74830029" w14:textId="77777777" w:rsidR="00ED162F" w:rsidRPr="00BC4525" w:rsidRDefault="00ED162F" w:rsidP="00ED162F">
            <w:pPr>
              <w:rPr>
                <w:rFonts w:ascii="Arial" w:hAnsi="Arial" w:cs="Arial"/>
                <w:sz w:val="24"/>
                <w:szCs w:val="24"/>
              </w:rPr>
            </w:pPr>
          </w:p>
          <w:p w14:paraId="60AA2D43" w14:textId="77777777" w:rsidR="00ED162F" w:rsidRPr="00BC4525" w:rsidRDefault="00ED162F" w:rsidP="00EE0DEB">
            <w:pPr>
              <w:pStyle w:val="ListParagraph"/>
              <w:numPr>
                <w:ilvl w:val="0"/>
                <w:numId w:val="39"/>
              </w:numPr>
              <w:rPr>
                <w:rFonts w:ascii="Arial" w:hAnsi="Arial" w:cs="Arial"/>
                <w:sz w:val="24"/>
                <w:szCs w:val="24"/>
              </w:rPr>
            </w:pPr>
            <w:r w:rsidRPr="00BC4525">
              <w:rPr>
                <w:rFonts w:ascii="Arial" w:hAnsi="Arial" w:cs="Arial"/>
                <w:sz w:val="24"/>
                <w:szCs w:val="24"/>
              </w:rPr>
              <w:lastRenderedPageBreak/>
              <w:t xml:space="preserve">Code of Practice on Payment of Bills </w:t>
            </w:r>
          </w:p>
          <w:p w14:paraId="7B9753A7" w14:textId="77777777" w:rsidR="00ED162F" w:rsidRPr="00BC4525" w:rsidRDefault="00ED162F" w:rsidP="00EE0DEB">
            <w:pPr>
              <w:pStyle w:val="ListParagraph"/>
              <w:numPr>
                <w:ilvl w:val="0"/>
                <w:numId w:val="39"/>
              </w:numPr>
              <w:rPr>
                <w:rFonts w:ascii="Arial" w:hAnsi="Arial" w:cs="Arial"/>
                <w:sz w:val="24"/>
                <w:szCs w:val="24"/>
              </w:rPr>
            </w:pPr>
            <w:r w:rsidRPr="00BC4525">
              <w:rPr>
                <w:rFonts w:ascii="Arial" w:hAnsi="Arial" w:cs="Arial"/>
                <w:sz w:val="24"/>
                <w:szCs w:val="24"/>
              </w:rPr>
              <w:t xml:space="preserve">Code of Practice on Provision of Services for persons who are of Pensionable Age or Disabled or Chronically Sick </w:t>
            </w:r>
          </w:p>
          <w:p w14:paraId="77713895" w14:textId="77777777" w:rsidR="00ED162F" w:rsidRPr="00BC4525" w:rsidRDefault="00ED162F" w:rsidP="00EE0DEB">
            <w:pPr>
              <w:pStyle w:val="ListParagraph"/>
              <w:numPr>
                <w:ilvl w:val="0"/>
                <w:numId w:val="39"/>
              </w:numPr>
              <w:rPr>
                <w:rFonts w:ascii="Arial" w:hAnsi="Arial" w:cs="Arial"/>
                <w:sz w:val="24"/>
                <w:szCs w:val="24"/>
              </w:rPr>
            </w:pPr>
            <w:r w:rsidRPr="00BC4525">
              <w:rPr>
                <w:rFonts w:ascii="Arial" w:hAnsi="Arial" w:cs="Arial"/>
                <w:sz w:val="24"/>
                <w:szCs w:val="24"/>
              </w:rPr>
              <w:t>Code of Practice on Complaints Handling Procedure</w:t>
            </w:r>
          </w:p>
          <w:p w14:paraId="4D94A357" w14:textId="77777777" w:rsidR="00ED162F" w:rsidRPr="00BC4525" w:rsidRDefault="00ED162F" w:rsidP="00EE0DEB">
            <w:pPr>
              <w:pStyle w:val="ListParagraph"/>
              <w:numPr>
                <w:ilvl w:val="0"/>
                <w:numId w:val="39"/>
              </w:numPr>
              <w:rPr>
                <w:rFonts w:ascii="Arial" w:hAnsi="Arial" w:cs="Arial"/>
                <w:sz w:val="24"/>
                <w:szCs w:val="24"/>
              </w:rPr>
            </w:pPr>
            <w:r w:rsidRPr="00BC4525">
              <w:rPr>
                <w:rFonts w:ascii="Arial" w:hAnsi="Arial" w:cs="Arial"/>
                <w:sz w:val="24"/>
                <w:szCs w:val="24"/>
              </w:rPr>
              <w:t>Code of Practice on Services for Prepayment Meter Customers</w:t>
            </w:r>
          </w:p>
          <w:p w14:paraId="7D47F9C5" w14:textId="257AF100" w:rsidR="003C3DBF" w:rsidRPr="00BC4525" w:rsidRDefault="003C3DBF" w:rsidP="00EE0DEB">
            <w:pPr>
              <w:pStyle w:val="ListParagraph"/>
              <w:numPr>
                <w:ilvl w:val="0"/>
                <w:numId w:val="39"/>
              </w:numPr>
              <w:rPr>
                <w:rFonts w:ascii="Arial" w:hAnsi="Arial" w:cs="Arial"/>
                <w:sz w:val="24"/>
                <w:szCs w:val="24"/>
              </w:rPr>
            </w:pPr>
            <w:r w:rsidRPr="00BC4525">
              <w:rPr>
                <w:rFonts w:ascii="Arial" w:hAnsi="Arial" w:cs="Arial"/>
                <w:sz w:val="24"/>
                <w:szCs w:val="24"/>
              </w:rPr>
              <w:t>Code of Practice on the efficient use of electricity</w:t>
            </w:r>
            <w:r w:rsidR="00AF2CF2" w:rsidRPr="00BC4525">
              <w:rPr>
                <w:rFonts w:ascii="Arial" w:hAnsi="Arial" w:cs="Arial"/>
                <w:sz w:val="24"/>
                <w:szCs w:val="24"/>
              </w:rPr>
              <w:t xml:space="preserve"> and gas</w:t>
            </w:r>
          </w:p>
          <w:p w14:paraId="0E36D99B" w14:textId="77777777" w:rsidR="00ED162F" w:rsidRPr="00BC4525" w:rsidRDefault="00ED162F" w:rsidP="00ED162F">
            <w:pPr>
              <w:rPr>
                <w:rFonts w:ascii="Arial" w:hAnsi="Arial" w:cs="Arial"/>
                <w:sz w:val="24"/>
                <w:szCs w:val="24"/>
              </w:rPr>
            </w:pPr>
          </w:p>
          <w:p w14:paraId="6946D2D1" w14:textId="572851F1" w:rsidR="00ED162F" w:rsidRPr="00BC4525" w:rsidRDefault="00ED162F" w:rsidP="00ED162F">
            <w:pPr>
              <w:pStyle w:val="NormalWeb"/>
              <w:rPr>
                <w:rFonts w:ascii="Arial" w:eastAsiaTheme="minorHAnsi" w:hAnsi="Arial" w:cs="Arial"/>
                <w:color w:val="auto"/>
                <w:lang w:eastAsia="en-US"/>
              </w:rPr>
            </w:pPr>
            <w:r w:rsidRPr="00BC4525">
              <w:rPr>
                <w:rFonts w:ascii="Arial" w:eastAsiaTheme="minorHAnsi" w:hAnsi="Arial" w:cs="Arial"/>
                <w:color w:val="auto"/>
                <w:lang w:eastAsia="en-US"/>
              </w:rPr>
              <w:t xml:space="preserve">Once approved, each supplier must publish a copy of </w:t>
            </w:r>
            <w:r w:rsidR="003A1A0B" w:rsidRPr="00BC4525">
              <w:rPr>
                <w:rFonts w:ascii="Arial" w:eastAsiaTheme="minorHAnsi" w:hAnsi="Arial" w:cs="Arial"/>
                <w:color w:val="auto"/>
                <w:lang w:eastAsia="en-US"/>
              </w:rPr>
              <w:t>its</w:t>
            </w:r>
            <w:r w:rsidRPr="00BC4525">
              <w:rPr>
                <w:rFonts w:ascii="Arial" w:eastAsiaTheme="minorHAnsi" w:hAnsi="Arial" w:cs="Arial"/>
                <w:color w:val="auto"/>
                <w:lang w:eastAsia="en-US"/>
              </w:rPr>
              <w:t xml:space="preserve"> Codes of Practice on </w:t>
            </w:r>
            <w:r w:rsidR="003A1A0B" w:rsidRPr="00BC4525">
              <w:rPr>
                <w:rFonts w:ascii="Arial" w:eastAsiaTheme="minorHAnsi" w:hAnsi="Arial" w:cs="Arial"/>
                <w:color w:val="auto"/>
                <w:lang w:eastAsia="en-US"/>
              </w:rPr>
              <w:t>its</w:t>
            </w:r>
            <w:r w:rsidRPr="00BC4525">
              <w:rPr>
                <w:rFonts w:ascii="Arial" w:eastAsiaTheme="minorHAnsi" w:hAnsi="Arial" w:cs="Arial"/>
                <w:color w:val="auto"/>
                <w:lang w:eastAsia="en-US"/>
              </w:rPr>
              <w:t xml:space="preserve"> own company website </w:t>
            </w:r>
            <w:r w:rsidR="00233BAD" w:rsidRPr="00BC4525">
              <w:rPr>
                <w:rFonts w:ascii="Arial" w:eastAsiaTheme="minorHAnsi" w:hAnsi="Arial" w:cs="Arial"/>
                <w:color w:val="auto"/>
                <w:lang w:eastAsia="en-US"/>
              </w:rPr>
              <w:t xml:space="preserve">which </w:t>
            </w:r>
            <w:r w:rsidR="003A1A0B" w:rsidRPr="00BC4525">
              <w:rPr>
                <w:rFonts w:ascii="Arial" w:eastAsiaTheme="minorHAnsi" w:hAnsi="Arial" w:cs="Arial"/>
                <w:color w:val="auto"/>
                <w:lang w:eastAsia="en-US"/>
              </w:rPr>
              <w:t>it</w:t>
            </w:r>
            <w:r w:rsidR="00233BAD" w:rsidRPr="00BC4525">
              <w:rPr>
                <w:rFonts w:ascii="Arial" w:eastAsiaTheme="minorHAnsi" w:hAnsi="Arial" w:cs="Arial"/>
                <w:color w:val="auto"/>
                <w:lang w:eastAsia="en-US"/>
              </w:rPr>
              <w:t xml:space="preserve"> must then comply with.</w:t>
            </w:r>
            <w:r w:rsidRPr="00BC4525">
              <w:rPr>
                <w:rFonts w:ascii="Arial" w:eastAsiaTheme="minorHAnsi" w:hAnsi="Arial" w:cs="Arial"/>
                <w:color w:val="auto"/>
                <w:lang w:eastAsia="en-US"/>
              </w:rPr>
              <w:t xml:space="preserve"> </w:t>
            </w:r>
            <w:r w:rsidR="00233BAD" w:rsidRPr="00BC4525">
              <w:rPr>
                <w:rFonts w:ascii="Arial" w:eastAsiaTheme="minorHAnsi" w:hAnsi="Arial" w:cs="Arial"/>
                <w:color w:val="auto"/>
                <w:lang w:eastAsia="en-US"/>
              </w:rPr>
              <w:t xml:space="preserve"> </w:t>
            </w:r>
            <w:r w:rsidRPr="00BC4525">
              <w:rPr>
                <w:rFonts w:ascii="Arial" w:eastAsiaTheme="minorHAnsi" w:hAnsi="Arial" w:cs="Arial"/>
                <w:color w:val="auto"/>
                <w:lang w:eastAsia="en-US"/>
              </w:rPr>
              <w:t xml:space="preserve">Failure to comply with a Code of Practice, which has been approved by </w:t>
            </w:r>
            <w:r w:rsidR="000C5F7F" w:rsidRPr="00BC4525">
              <w:rPr>
                <w:rFonts w:ascii="Arial" w:eastAsiaTheme="minorHAnsi" w:hAnsi="Arial" w:cs="Arial"/>
                <w:color w:val="auto"/>
                <w:lang w:eastAsia="en-US"/>
              </w:rPr>
              <w:t>us</w:t>
            </w:r>
            <w:r w:rsidRPr="00BC4525">
              <w:rPr>
                <w:rFonts w:ascii="Arial" w:eastAsiaTheme="minorHAnsi" w:hAnsi="Arial" w:cs="Arial"/>
                <w:color w:val="auto"/>
                <w:lang w:eastAsia="en-US"/>
              </w:rPr>
              <w:t>, could constitute a breach of licence conditions.</w:t>
            </w:r>
          </w:p>
          <w:p w14:paraId="093261B1" w14:textId="645E7A47" w:rsidR="001F267D" w:rsidRPr="00BC4525" w:rsidRDefault="00ED162F" w:rsidP="00101539">
            <w:pPr>
              <w:pStyle w:val="NormalWeb"/>
              <w:rPr>
                <w:rFonts w:ascii="Arial" w:eastAsiaTheme="minorHAnsi" w:hAnsi="Arial" w:cs="Arial"/>
                <w:color w:val="auto"/>
                <w:lang w:eastAsia="en-US"/>
              </w:rPr>
            </w:pPr>
            <w:r w:rsidRPr="00BC4525">
              <w:rPr>
                <w:rFonts w:ascii="Arial" w:eastAsiaTheme="minorHAnsi" w:hAnsi="Arial" w:cs="Arial"/>
                <w:color w:val="auto"/>
                <w:lang w:eastAsia="en-US"/>
              </w:rPr>
              <w:t xml:space="preserve">In order to ensure a consistently high standard, and after an extensive engagement process, </w:t>
            </w:r>
            <w:r w:rsidR="006018E0" w:rsidRPr="00BC4525">
              <w:rPr>
                <w:rFonts w:ascii="Arial" w:eastAsiaTheme="minorHAnsi" w:hAnsi="Arial" w:cs="Arial"/>
                <w:color w:val="auto"/>
                <w:lang w:eastAsia="en-US"/>
              </w:rPr>
              <w:t>we</w:t>
            </w:r>
            <w:r w:rsidRPr="00BC4525">
              <w:rPr>
                <w:rFonts w:ascii="Arial" w:eastAsiaTheme="minorHAnsi" w:hAnsi="Arial" w:cs="Arial"/>
                <w:color w:val="auto"/>
                <w:lang w:eastAsia="en-US"/>
              </w:rPr>
              <w:t xml:space="preserve"> published minimum standards for Codes of Practice.  These minimum standards help to ensure that customers, and in particular vulnerable customers, are further protected in their relationship and dealings with electricity and natural gas suppliers.</w:t>
            </w:r>
          </w:p>
          <w:p w14:paraId="060C135A" w14:textId="4B4379F8" w:rsidR="003E6852" w:rsidRPr="00BC4525" w:rsidRDefault="00817EDD" w:rsidP="001F267D">
            <w:pPr>
              <w:rPr>
                <w:rFonts w:ascii="Arial" w:hAnsi="Arial" w:cs="Arial"/>
                <w:sz w:val="24"/>
                <w:szCs w:val="24"/>
              </w:rPr>
            </w:pPr>
            <w:r w:rsidRPr="00BC4525">
              <w:rPr>
                <w:rFonts w:ascii="Arial" w:hAnsi="Arial" w:cs="Arial"/>
                <w:sz w:val="24"/>
                <w:szCs w:val="24"/>
              </w:rPr>
              <w:t xml:space="preserve">Protecting consumers is at the heart of </w:t>
            </w:r>
            <w:r w:rsidR="00274D48" w:rsidRPr="00BC4525">
              <w:rPr>
                <w:rFonts w:ascii="Arial" w:hAnsi="Arial" w:cs="Arial"/>
                <w:sz w:val="24"/>
                <w:szCs w:val="24"/>
              </w:rPr>
              <w:t>our</w:t>
            </w:r>
            <w:r w:rsidR="00974CF6" w:rsidRPr="00BC4525">
              <w:rPr>
                <w:rFonts w:ascii="Arial" w:hAnsi="Arial" w:cs="Arial"/>
                <w:sz w:val="24"/>
                <w:szCs w:val="24"/>
              </w:rPr>
              <w:t xml:space="preserve"> role</w:t>
            </w:r>
            <w:r w:rsidRPr="00BC4525">
              <w:rPr>
                <w:rFonts w:ascii="Arial" w:hAnsi="Arial" w:cs="Arial"/>
                <w:sz w:val="24"/>
                <w:szCs w:val="24"/>
              </w:rPr>
              <w:t xml:space="preserve">. This is particularly </w:t>
            </w:r>
            <w:r w:rsidR="00974CF6" w:rsidRPr="00BC4525">
              <w:rPr>
                <w:rFonts w:ascii="Arial" w:hAnsi="Arial" w:cs="Arial"/>
                <w:sz w:val="24"/>
                <w:szCs w:val="24"/>
              </w:rPr>
              <w:t>important in</w:t>
            </w:r>
            <w:r w:rsidRPr="00BC4525">
              <w:rPr>
                <w:rFonts w:ascii="Arial" w:hAnsi="Arial" w:cs="Arial"/>
                <w:sz w:val="24"/>
                <w:szCs w:val="24"/>
              </w:rPr>
              <w:t xml:space="preserve"> relation to energy retail markets where the industries we regulate directly interface with consumers. </w:t>
            </w:r>
            <w:r w:rsidR="003E6852" w:rsidRPr="00BC4525">
              <w:rPr>
                <w:rFonts w:ascii="Arial" w:hAnsi="Arial" w:cs="Arial"/>
                <w:sz w:val="24"/>
                <w:szCs w:val="24"/>
              </w:rPr>
              <w:t xml:space="preserve">We also seek to ensure customer protection by means of effective and timely enforcement of licence obligations in line with promoting functioning markets. </w:t>
            </w:r>
          </w:p>
          <w:p w14:paraId="7F4F63F9" w14:textId="77777777" w:rsidR="00101539" w:rsidRPr="00BC4525" w:rsidRDefault="00101539" w:rsidP="001F267D">
            <w:pPr>
              <w:rPr>
                <w:rFonts w:ascii="Arial" w:hAnsi="Arial" w:cs="Arial"/>
                <w:sz w:val="24"/>
                <w:szCs w:val="24"/>
              </w:rPr>
            </w:pPr>
          </w:p>
          <w:p w14:paraId="05C702A6" w14:textId="32A20CF6" w:rsidR="00101539" w:rsidRPr="00BC4525" w:rsidRDefault="003C3DBF" w:rsidP="001F267D">
            <w:pPr>
              <w:rPr>
                <w:rFonts w:ascii="Arial" w:hAnsi="Arial" w:cs="Arial"/>
                <w:b/>
                <w:sz w:val="24"/>
                <w:szCs w:val="24"/>
              </w:rPr>
            </w:pPr>
            <w:r w:rsidRPr="00BC4525">
              <w:rPr>
                <w:rFonts w:ascii="Arial" w:hAnsi="Arial" w:cs="Arial"/>
                <w:b/>
                <w:sz w:val="24"/>
                <w:szCs w:val="24"/>
              </w:rPr>
              <w:t>R</w:t>
            </w:r>
            <w:r w:rsidR="000C5F7F" w:rsidRPr="00BC4525">
              <w:rPr>
                <w:rFonts w:ascii="Arial" w:hAnsi="Arial" w:cs="Arial"/>
                <w:b/>
                <w:sz w:val="24"/>
                <w:szCs w:val="24"/>
              </w:rPr>
              <w:t xml:space="preserve">etail </w:t>
            </w:r>
            <w:r w:rsidRPr="00BC4525">
              <w:rPr>
                <w:rFonts w:ascii="Arial" w:hAnsi="Arial" w:cs="Arial"/>
                <w:b/>
                <w:sz w:val="24"/>
                <w:szCs w:val="24"/>
              </w:rPr>
              <w:t>E</w:t>
            </w:r>
            <w:r w:rsidR="000C5F7F" w:rsidRPr="00BC4525">
              <w:rPr>
                <w:rFonts w:ascii="Arial" w:hAnsi="Arial" w:cs="Arial"/>
                <w:b/>
                <w:sz w:val="24"/>
                <w:szCs w:val="24"/>
              </w:rPr>
              <w:t xml:space="preserve">nergy </w:t>
            </w:r>
            <w:r w:rsidRPr="00BC4525">
              <w:rPr>
                <w:rFonts w:ascii="Arial" w:hAnsi="Arial" w:cs="Arial"/>
                <w:b/>
                <w:sz w:val="24"/>
                <w:szCs w:val="24"/>
              </w:rPr>
              <w:t>M</w:t>
            </w:r>
            <w:r w:rsidR="000C5F7F" w:rsidRPr="00BC4525">
              <w:rPr>
                <w:rFonts w:ascii="Arial" w:hAnsi="Arial" w:cs="Arial"/>
                <w:b/>
                <w:sz w:val="24"/>
                <w:szCs w:val="24"/>
              </w:rPr>
              <w:t xml:space="preserve">arket </w:t>
            </w:r>
            <w:r w:rsidRPr="00BC4525">
              <w:rPr>
                <w:rFonts w:ascii="Arial" w:hAnsi="Arial" w:cs="Arial"/>
                <w:b/>
                <w:sz w:val="24"/>
                <w:szCs w:val="24"/>
              </w:rPr>
              <w:t>M</w:t>
            </w:r>
            <w:r w:rsidR="000C5F7F" w:rsidRPr="00BC4525">
              <w:rPr>
                <w:rFonts w:ascii="Arial" w:hAnsi="Arial" w:cs="Arial"/>
                <w:b/>
                <w:sz w:val="24"/>
                <w:szCs w:val="24"/>
              </w:rPr>
              <w:t>onitoring (REMM)</w:t>
            </w:r>
            <w:r w:rsidR="00101539" w:rsidRPr="00BC4525">
              <w:rPr>
                <w:rFonts w:ascii="Arial" w:hAnsi="Arial" w:cs="Arial"/>
                <w:b/>
                <w:sz w:val="24"/>
                <w:szCs w:val="24"/>
              </w:rPr>
              <w:t xml:space="preserve"> </w:t>
            </w:r>
          </w:p>
          <w:p w14:paraId="720E7734" w14:textId="2BD9238A" w:rsidR="001A2A19" w:rsidRPr="00BC4525" w:rsidRDefault="003C3DBF" w:rsidP="00D9432B">
            <w:pPr>
              <w:rPr>
                <w:rFonts w:ascii="Arial" w:hAnsi="Arial" w:cs="Arial"/>
                <w:sz w:val="24"/>
                <w:szCs w:val="24"/>
              </w:rPr>
            </w:pPr>
            <w:r w:rsidRPr="00BC4525">
              <w:rPr>
                <w:rFonts w:ascii="Arial" w:hAnsi="Arial" w:cs="Arial"/>
                <w:sz w:val="24"/>
                <w:szCs w:val="24"/>
              </w:rPr>
              <w:t>F</w:t>
            </w:r>
            <w:r w:rsidR="00F94B2A" w:rsidRPr="00BC4525">
              <w:rPr>
                <w:rFonts w:ascii="Arial" w:hAnsi="Arial" w:cs="Arial"/>
                <w:sz w:val="24"/>
                <w:szCs w:val="24"/>
              </w:rPr>
              <w:t xml:space="preserve">ollowing a comprehensive consultation and industry engagement process </w:t>
            </w:r>
            <w:r w:rsidRPr="00BC4525">
              <w:rPr>
                <w:rFonts w:ascii="Arial" w:hAnsi="Arial" w:cs="Arial"/>
                <w:sz w:val="24"/>
                <w:szCs w:val="24"/>
              </w:rPr>
              <w:t xml:space="preserve">in 2015-16 </w:t>
            </w:r>
            <w:r w:rsidR="000C5F7F" w:rsidRPr="00BC4525">
              <w:rPr>
                <w:rFonts w:ascii="Arial" w:hAnsi="Arial" w:cs="Arial"/>
                <w:sz w:val="24"/>
                <w:szCs w:val="24"/>
              </w:rPr>
              <w:t xml:space="preserve">we </w:t>
            </w:r>
            <w:r w:rsidR="00F94B2A" w:rsidRPr="00BC4525">
              <w:rPr>
                <w:rFonts w:ascii="Arial" w:hAnsi="Arial" w:cs="Arial"/>
                <w:sz w:val="24"/>
                <w:szCs w:val="24"/>
              </w:rPr>
              <w:t>implemented</w:t>
            </w:r>
            <w:r w:rsidR="00817EDD" w:rsidRPr="00BC4525">
              <w:rPr>
                <w:rFonts w:ascii="Arial" w:hAnsi="Arial" w:cs="Arial"/>
                <w:sz w:val="24"/>
                <w:szCs w:val="24"/>
              </w:rPr>
              <w:t xml:space="preserve"> </w:t>
            </w:r>
            <w:r w:rsidR="00C00B1E" w:rsidRPr="00BC4525">
              <w:rPr>
                <w:rFonts w:ascii="Arial" w:hAnsi="Arial" w:cs="Arial"/>
                <w:sz w:val="24"/>
                <w:szCs w:val="24"/>
              </w:rPr>
              <w:t xml:space="preserve">an enhanced </w:t>
            </w:r>
            <w:r w:rsidR="00817EDD" w:rsidRPr="00BC4525">
              <w:rPr>
                <w:rFonts w:ascii="Arial" w:hAnsi="Arial" w:cs="Arial"/>
                <w:sz w:val="24"/>
                <w:szCs w:val="24"/>
              </w:rPr>
              <w:t xml:space="preserve">REMM </w:t>
            </w:r>
            <w:r w:rsidR="00C00B1E" w:rsidRPr="00BC4525">
              <w:rPr>
                <w:rFonts w:ascii="Arial" w:hAnsi="Arial" w:cs="Arial"/>
                <w:sz w:val="24"/>
                <w:szCs w:val="24"/>
              </w:rPr>
              <w:t>framework</w:t>
            </w:r>
            <w:r w:rsidR="00817EDD" w:rsidRPr="00BC4525">
              <w:rPr>
                <w:rFonts w:ascii="Arial" w:hAnsi="Arial" w:cs="Arial"/>
                <w:sz w:val="24"/>
                <w:szCs w:val="24"/>
              </w:rPr>
              <w:t xml:space="preserve">.  REMM is a robust framework to monitor market indicators as well as supplier's compliance with their electricity and gas supply licences.  </w:t>
            </w:r>
            <w:r w:rsidR="00C86C72" w:rsidRPr="00BC4525">
              <w:rPr>
                <w:rFonts w:ascii="Arial" w:hAnsi="Arial" w:cs="Arial"/>
                <w:sz w:val="24"/>
                <w:szCs w:val="24"/>
              </w:rPr>
              <w:t xml:space="preserve">The REMM is a useful tool for informing policy and ensuring the highest levels of consumer protection and we continue to work with all our stakeholders to ensure that it is delivered effectively.  </w:t>
            </w:r>
            <w:r w:rsidR="00817EDD" w:rsidRPr="00BC4525">
              <w:rPr>
                <w:rFonts w:ascii="Arial" w:hAnsi="Arial" w:cs="Arial"/>
                <w:sz w:val="24"/>
                <w:szCs w:val="24"/>
              </w:rPr>
              <w:t xml:space="preserve">The REMM </w:t>
            </w:r>
            <w:r w:rsidR="00F94B2A" w:rsidRPr="00BC4525">
              <w:rPr>
                <w:rFonts w:ascii="Arial" w:hAnsi="Arial" w:cs="Arial"/>
                <w:sz w:val="24"/>
                <w:szCs w:val="24"/>
              </w:rPr>
              <w:t xml:space="preserve">decision paper </w:t>
            </w:r>
            <w:r w:rsidR="00817EDD" w:rsidRPr="00BC4525">
              <w:rPr>
                <w:rFonts w:ascii="Arial" w:hAnsi="Arial" w:cs="Arial"/>
                <w:sz w:val="24"/>
                <w:szCs w:val="24"/>
              </w:rPr>
              <w:t xml:space="preserve">was </w:t>
            </w:r>
            <w:r w:rsidR="00974CF6" w:rsidRPr="00BC4525">
              <w:rPr>
                <w:rFonts w:ascii="Arial" w:hAnsi="Arial" w:cs="Arial"/>
                <w:sz w:val="24"/>
                <w:szCs w:val="24"/>
              </w:rPr>
              <w:t>published</w:t>
            </w:r>
            <w:r w:rsidR="00817EDD" w:rsidRPr="00BC4525">
              <w:rPr>
                <w:rFonts w:ascii="Arial" w:hAnsi="Arial" w:cs="Arial"/>
                <w:sz w:val="24"/>
                <w:szCs w:val="24"/>
              </w:rPr>
              <w:t xml:space="preserve"> in </w:t>
            </w:r>
            <w:r w:rsidR="00F94B2A" w:rsidRPr="00BC4525">
              <w:rPr>
                <w:rFonts w:ascii="Arial" w:hAnsi="Arial" w:cs="Arial"/>
                <w:sz w:val="24"/>
                <w:szCs w:val="24"/>
              </w:rPr>
              <w:t xml:space="preserve">June </w:t>
            </w:r>
            <w:r w:rsidR="00817EDD" w:rsidRPr="00BC4525">
              <w:rPr>
                <w:rFonts w:ascii="Arial" w:hAnsi="Arial" w:cs="Arial"/>
                <w:sz w:val="24"/>
                <w:szCs w:val="24"/>
              </w:rPr>
              <w:t>2015</w:t>
            </w:r>
            <w:r w:rsidR="00F94B2A" w:rsidRPr="00BC4525">
              <w:rPr>
                <w:rFonts w:ascii="Arial" w:hAnsi="Arial" w:cs="Arial"/>
                <w:sz w:val="24"/>
                <w:szCs w:val="24"/>
              </w:rPr>
              <w:t>.</w:t>
            </w:r>
            <w:r w:rsidR="00817EDD" w:rsidRPr="00BC4525">
              <w:rPr>
                <w:rFonts w:ascii="Arial" w:hAnsi="Arial" w:cs="Arial"/>
                <w:sz w:val="24"/>
                <w:szCs w:val="24"/>
              </w:rPr>
              <w:t xml:space="preserve">  </w:t>
            </w:r>
          </w:p>
          <w:p w14:paraId="0881404D" w14:textId="77777777" w:rsidR="001A2A19" w:rsidRPr="00BC4525" w:rsidRDefault="001A2A19" w:rsidP="00D9432B">
            <w:pPr>
              <w:rPr>
                <w:rFonts w:ascii="Arial" w:hAnsi="Arial" w:cs="Arial"/>
                <w:sz w:val="24"/>
                <w:szCs w:val="24"/>
              </w:rPr>
            </w:pPr>
          </w:p>
          <w:p w14:paraId="6B9622D7" w14:textId="7D482E31" w:rsidR="001A2A19" w:rsidRPr="00BC4525" w:rsidRDefault="003A1A0B" w:rsidP="00D9432B">
            <w:pPr>
              <w:rPr>
                <w:rFonts w:ascii="Arial" w:hAnsi="Arial" w:cs="Arial"/>
                <w:sz w:val="24"/>
                <w:szCs w:val="24"/>
              </w:rPr>
            </w:pPr>
            <w:r w:rsidRPr="00BC4525">
              <w:rPr>
                <w:rFonts w:ascii="Arial" w:hAnsi="Arial" w:cs="Arial"/>
                <w:sz w:val="24"/>
                <w:szCs w:val="24"/>
              </w:rPr>
              <w:t xml:space="preserve">REMM was subject to </w:t>
            </w:r>
            <w:r w:rsidR="00817EDD" w:rsidRPr="00BC4525">
              <w:rPr>
                <w:rFonts w:ascii="Arial" w:hAnsi="Arial" w:cs="Arial"/>
                <w:sz w:val="24"/>
                <w:szCs w:val="24"/>
              </w:rPr>
              <w:t>screening as part of the decision making process</w:t>
            </w:r>
            <w:r w:rsidR="00F24DA5" w:rsidRPr="00BC4525">
              <w:rPr>
                <w:rFonts w:ascii="Arial" w:hAnsi="Arial" w:cs="Arial"/>
                <w:sz w:val="24"/>
                <w:szCs w:val="24"/>
              </w:rPr>
              <w:t xml:space="preserve"> </w:t>
            </w:r>
            <w:r w:rsidRPr="00BC4525">
              <w:rPr>
                <w:rFonts w:ascii="Arial" w:hAnsi="Arial" w:cs="Arial"/>
                <w:sz w:val="24"/>
                <w:szCs w:val="24"/>
              </w:rPr>
              <w:t xml:space="preserve">and </w:t>
            </w:r>
            <w:r w:rsidR="00A21074" w:rsidRPr="00BC4525">
              <w:rPr>
                <w:rFonts w:ascii="Arial" w:hAnsi="Arial" w:cs="Arial"/>
                <w:sz w:val="24"/>
                <w:szCs w:val="24"/>
              </w:rPr>
              <w:t>no negative impacts were highlighted as part of the project implementation</w:t>
            </w:r>
            <w:r w:rsidR="00817EDD" w:rsidRPr="00BC4525">
              <w:rPr>
                <w:rFonts w:ascii="Arial" w:hAnsi="Arial" w:cs="Arial"/>
                <w:sz w:val="24"/>
                <w:szCs w:val="24"/>
              </w:rPr>
              <w:t xml:space="preserve">.  </w:t>
            </w:r>
            <w:r w:rsidR="001A7056" w:rsidRPr="00BC4525">
              <w:rPr>
                <w:rFonts w:ascii="Arial" w:hAnsi="Arial" w:cs="Arial"/>
                <w:sz w:val="24"/>
                <w:szCs w:val="24"/>
              </w:rPr>
              <w:t>The</w:t>
            </w:r>
            <w:r w:rsidR="00A21074" w:rsidRPr="00BC4525">
              <w:rPr>
                <w:rFonts w:ascii="Arial" w:hAnsi="Arial" w:cs="Arial"/>
                <w:sz w:val="24"/>
                <w:szCs w:val="24"/>
              </w:rPr>
              <w:t xml:space="preserve"> </w:t>
            </w:r>
            <w:r w:rsidR="00C00B1E" w:rsidRPr="00BC4525">
              <w:rPr>
                <w:rFonts w:ascii="Arial" w:hAnsi="Arial" w:cs="Arial"/>
                <w:sz w:val="24"/>
                <w:szCs w:val="24"/>
              </w:rPr>
              <w:t>M</w:t>
            </w:r>
            <w:r w:rsidR="00A21074" w:rsidRPr="00BC4525">
              <w:rPr>
                <w:rFonts w:ascii="Arial" w:hAnsi="Arial" w:cs="Arial"/>
                <w:sz w:val="24"/>
                <w:szCs w:val="24"/>
              </w:rPr>
              <w:t xml:space="preserve">arket </w:t>
            </w:r>
            <w:r w:rsidR="00C00B1E" w:rsidRPr="00BC4525">
              <w:rPr>
                <w:rFonts w:ascii="Arial" w:hAnsi="Arial" w:cs="Arial"/>
                <w:sz w:val="24"/>
                <w:szCs w:val="24"/>
              </w:rPr>
              <w:t>R</w:t>
            </w:r>
            <w:r w:rsidR="00A21074" w:rsidRPr="00BC4525">
              <w:rPr>
                <w:rFonts w:ascii="Arial" w:hAnsi="Arial" w:cs="Arial"/>
                <w:sz w:val="24"/>
                <w:szCs w:val="24"/>
              </w:rPr>
              <w:t xml:space="preserve">egulation and </w:t>
            </w:r>
            <w:r w:rsidR="00C00B1E" w:rsidRPr="00BC4525">
              <w:rPr>
                <w:rFonts w:ascii="Arial" w:hAnsi="Arial" w:cs="Arial"/>
                <w:sz w:val="24"/>
                <w:szCs w:val="24"/>
              </w:rPr>
              <w:t>M</w:t>
            </w:r>
            <w:r w:rsidR="00A21074" w:rsidRPr="00BC4525">
              <w:rPr>
                <w:rFonts w:ascii="Arial" w:hAnsi="Arial" w:cs="Arial"/>
                <w:sz w:val="24"/>
                <w:szCs w:val="24"/>
              </w:rPr>
              <w:t xml:space="preserve">onitoring team </w:t>
            </w:r>
            <w:r w:rsidR="001A7056" w:rsidRPr="00BC4525">
              <w:rPr>
                <w:rFonts w:ascii="Arial" w:hAnsi="Arial" w:cs="Arial"/>
                <w:sz w:val="24"/>
                <w:szCs w:val="24"/>
              </w:rPr>
              <w:t>uses</w:t>
            </w:r>
            <w:r w:rsidR="00A21074" w:rsidRPr="00BC4525">
              <w:rPr>
                <w:rFonts w:ascii="Arial" w:hAnsi="Arial" w:cs="Arial"/>
                <w:sz w:val="24"/>
                <w:szCs w:val="24"/>
              </w:rPr>
              <w:t xml:space="preserve"> the REMM data to establish trend information and </w:t>
            </w:r>
            <w:r w:rsidR="00233BAD" w:rsidRPr="00BC4525">
              <w:rPr>
                <w:rFonts w:ascii="Arial" w:hAnsi="Arial" w:cs="Arial"/>
                <w:sz w:val="24"/>
                <w:szCs w:val="24"/>
              </w:rPr>
              <w:t xml:space="preserve">it </w:t>
            </w:r>
            <w:r w:rsidR="00C00B1E" w:rsidRPr="00BC4525">
              <w:rPr>
                <w:rFonts w:ascii="Arial" w:hAnsi="Arial" w:cs="Arial"/>
                <w:sz w:val="24"/>
                <w:szCs w:val="24"/>
              </w:rPr>
              <w:t>i</w:t>
            </w:r>
            <w:r w:rsidR="00A21074" w:rsidRPr="00BC4525">
              <w:rPr>
                <w:rFonts w:ascii="Arial" w:hAnsi="Arial" w:cs="Arial"/>
                <w:sz w:val="24"/>
                <w:szCs w:val="24"/>
              </w:rPr>
              <w:t>s the primary source of internal information for policy discussions</w:t>
            </w:r>
            <w:r w:rsidR="001A7056" w:rsidRPr="00BC4525">
              <w:rPr>
                <w:rFonts w:ascii="Arial" w:hAnsi="Arial" w:cs="Arial"/>
                <w:sz w:val="24"/>
                <w:szCs w:val="24"/>
              </w:rPr>
              <w:t xml:space="preserve"> including the information used in our published Annual and Quarterly Transparency reports. </w:t>
            </w:r>
          </w:p>
          <w:p w14:paraId="5EAE33FF" w14:textId="77777777" w:rsidR="001A2A19" w:rsidRPr="00BC4525" w:rsidRDefault="001A2A19" w:rsidP="00D9432B">
            <w:pPr>
              <w:rPr>
                <w:rFonts w:ascii="Arial" w:hAnsi="Arial" w:cs="Arial"/>
                <w:sz w:val="24"/>
                <w:szCs w:val="24"/>
              </w:rPr>
            </w:pPr>
          </w:p>
          <w:p w14:paraId="660CAF76" w14:textId="08F015A8" w:rsidR="001A7056" w:rsidRPr="00BC4525" w:rsidRDefault="001A7056" w:rsidP="00D9432B">
            <w:pPr>
              <w:rPr>
                <w:rFonts w:ascii="Arial" w:hAnsi="Arial" w:cs="Arial"/>
                <w:sz w:val="24"/>
                <w:szCs w:val="24"/>
              </w:rPr>
            </w:pPr>
            <w:r w:rsidRPr="00BC4525">
              <w:rPr>
                <w:rFonts w:ascii="Arial" w:hAnsi="Arial" w:cs="Arial"/>
                <w:sz w:val="24"/>
                <w:szCs w:val="24"/>
              </w:rPr>
              <w:t>We are continuing to progress the second stage of REMM which is referred to as Consumer Insight and Market Analysis (CIMA).  The REMM CIMA objectives include: (i) Data optimisation (ensuring an accurate and efficient data collection, data processing and data storage system); (ii) Data Quality (enhancing the quality of the data that is submitted) and (iii) Enhancing the reporting of retail market and consumer outcomes both internally (to aid regulator decisions) and externally (to promote transparency, reputational incentives and consumer empowerment).</w:t>
            </w:r>
          </w:p>
          <w:p w14:paraId="0FB42EAB" w14:textId="77777777" w:rsidR="001A7056" w:rsidRPr="00BC4525" w:rsidRDefault="001A7056" w:rsidP="00D9432B">
            <w:pPr>
              <w:rPr>
                <w:rFonts w:ascii="Arial" w:hAnsi="Arial" w:cs="Arial"/>
                <w:sz w:val="24"/>
                <w:szCs w:val="24"/>
              </w:rPr>
            </w:pPr>
          </w:p>
          <w:p w14:paraId="689AF659" w14:textId="7139E17D" w:rsidR="00D9432B" w:rsidRPr="00BC4525" w:rsidRDefault="00D9432B" w:rsidP="00D9432B">
            <w:pPr>
              <w:rPr>
                <w:rFonts w:ascii="Arial" w:hAnsi="Arial" w:cs="Arial"/>
                <w:sz w:val="24"/>
                <w:szCs w:val="24"/>
              </w:rPr>
            </w:pPr>
            <w:r w:rsidRPr="00BC4525">
              <w:rPr>
                <w:rFonts w:ascii="Arial" w:hAnsi="Arial" w:cs="Arial"/>
                <w:sz w:val="24"/>
                <w:szCs w:val="24"/>
              </w:rPr>
              <w:lastRenderedPageBreak/>
              <w:t xml:space="preserve">In </w:t>
            </w:r>
            <w:r w:rsidR="00565331" w:rsidRPr="00BC4525">
              <w:rPr>
                <w:rFonts w:ascii="Arial" w:hAnsi="Arial" w:cs="Arial"/>
                <w:sz w:val="24"/>
                <w:szCs w:val="24"/>
              </w:rPr>
              <w:t xml:space="preserve">the previous reporting period </w:t>
            </w:r>
            <w:r w:rsidRPr="00BC4525">
              <w:rPr>
                <w:rFonts w:ascii="Arial" w:hAnsi="Arial" w:cs="Arial"/>
                <w:sz w:val="24"/>
                <w:szCs w:val="24"/>
              </w:rPr>
              <w:t>we revised the way in which we monitor supplier statements of compliance to further enhance scrutiny and to make sure plans are implemented to address any compliance issues. During 201</w:t>
            </w:r>
            <w:r w:rsidR="001A7056" w:rsidRPr="00BC4525">
              <w:rPr>
                <w:rFonts w:ascii="Arial" w:hAnsi="Arial" w:cs="Arial"/>
                <w:sz w:val="24"/>
                <w:szCs w:val="24"/>
              </w:rPr>
              <w:t>9</w:t>
            </w:r>
            <w:r w:rsidRPr="00BC4525">
              <w:rPr>
                <w:rFonts w:ascii="Arial" w:hAnsi="Arial" w:cs="Arial"/>
                <w:sz w:val="24"/>
                <w:szCs w:val="24"/>
              </w:rPr>
              <w:t xml:space="preserve"> we conduct</w:t>
            </w:r>
            <w:r w:rsidR="001D56E1" w:rsidRPr="00BC4525">
              <w:rPr>
                <w:rFonts w:ascii="Arial" w:hAnsi="Arial" w:cs="Arial"/>
                <w:sz w:val="24"/>
                <w:szCs w:val="24"/>
              </w:rPr>
              <w:t>ed</w:t>
            </w:r>
            <w:r w:rsidRPr="00BC4525">
              <w:rPr>
                <w:rFonts w:ascii="Arial" w:hAnsi="Arial" w:cs="Arial"/>
                <w:sz w:val="24"/>
                <w:szCs w:val="24"/>
              </w:rPr>
              <w:t xml:space="preserve"> independent audits of supplier licence compliance</w:t>
            </w:r>
            <w:r w:rsidR="001D56E1" w:rsidRPr="00BC4525">
              <w:rPr>
                <w:rFonts w:ascii="Arial" w:hAnsi="Arial" w:cs="Arial"/>
                <w:sz w:val="24"/>
                <w:szCs w:val="24"/>
              </w:rPr>
              <w:t xml:space="preserve"> in relation to Complaints Handling</w:t>
            </w:r>
            <w:r w:rsidR="001A7056" w:rsidRPr="00BC4525">
              <w:rPr>
                <w:rFonts w:ascii="Arial" w:hAnsi="Arial" w:cs="Arial"/>
                <w:sz w:val="24"/>
                <w:szCs w:val="24"/>
              </w:rPr>
              <w:t xml:space="preserve"> via supplier site visits (the results of which will be published)</w:t>
            </w:r>
            <w:r w:rsidRPr="00BC4525">
              <w:rPr>
                <w:rFonts w:ascii="Arial" w:hAnsi="Arial" w:cs="Arial"/>
                <w:sz w:val="24"/>
                <w:szCs w:val="24"/>
              </w:rPr>
              <w:t>.</w:t>
            </w:r>
          </w:p>
          <w:p w14:paraId="1E6AB5E8" w14:textId="77777777" w:rsidR="003C3DBF" w:rsidRPr="00BC4525" w:rsidRDefault="003C3DBF" w:rsidP="003C3DBF">
            <w:pPr>
              <w:rPr>
                <w:rFonts w:ascii="Arial" w:hAnsi="Arial" w:cs="Arial"/>
                <w:sz w:val="24"/>
                <w:szCs w:val="24"/>
              </w:rPr>
            </w:pPr>
          </w:p>
          <w:p w14:paraId="26A18DFD" w14:textId="044AF91D" w:rsidR="009A69AF" w:rsidRPr="00BC4525" w:rsidRDefault="00F004AC" w:rsidP="009A69AF">
            <w:pPr>
              <w:rPr>
                <w:rFonts w:ascii="Arial" w:hAnsi="Arial" w:cs="Arial"/>
                <w:b/>
                <w:sz w:val="24"/>
                <w:szCs w:val="24"/>
              </w:rPr>
            </w:pPr>
            <w:r w:rsidRPr="00BC4525">
              <w:rPr>
                <w:rFonts w:ascii="Arial" w:hAnsi="Arial" w:cs="Arial"/>
                <w:b/>
                <w:sz w:val="24"/>
                <w:szCs w:val="24"/>
              </w:rPr>
              <w:t>Consumer</w:t>
            </w:r>
            <w:r w:rsidR="009A69AF" w:rsidRPr="00BC4525">
              <w:rPr>
                <w:rFonts w:ascii="Arial" w:hAnsi="Arial" w:cs="Arial"/>
                <w:b/>
                <w:sz w:val="24"/>
                <w:szCs w:val="24"/>
              </w:rPr>
              <w:t xml:space="preserve"> Protection Programme </w:t>
            </w:r>
          </w:p>
          <w:p w14:paraId="1171D67C" w14:textId="00B6B6DC" w:rsidR="00811FE0" w:rsidRPr="00BC4525" w:rsidRDefault="009A69AF" w:rsidP="00811FE0">
            <w:pPr>
              <w:rPr>
                <w:rFonts w:ascii="Arial" w:hAnsi="Arial" w:cs="Arial"/>
                <w:sz w:val="24"/>
                <w:szCs w:val="24"/>
              </w:rPr>
            </w:pPr>
            <w:r w:rsidRPr="00BC4525">
              <w:rPr>
                <w:rFonts w:ascii="Arial" w:hAnsi="Arial" w:cs="Arial"/>
                <w:sz w:val="24"/>
                <w:szCs w:val="24"/>
              </w:rPr>
              <w:t>T</w:t>
            </w:r>
            <w:r w:rsidR="00811FE0" w:rsidRPr="00BC4525">
              <w:rPr>
                <w:rFonts w:ascii="Arial" w:hAnsi="Arial" w:cs="Arial"/>
                <w:sz w:val="24"/>
                <w:szCs w:val="24"/>
              </w:rPr>
              <w:t xml:space="preserve">he </w:t>
            </w:r>
            <w:r w:rsidR="00DF6E72" w:rsidRPr="00BC4525">
              <w:rPr>
                <w:rFonts w:ascii="Arial" w:hAnsi="Arial" w:cs="Arial"/>
                <w:sz w:val="24"/>
                <w:szCs w:val="24"/>
              </w:rPr>
              <w:t>Consumer Protection Programme (</w:t>
            </w:r>
            <w:r w:rsidR="00811FE0" w:rsidRPr="00BC4525">
              <w:rPr>
                <w:rFonts w:ascii="Arial" w:hAnsi="Arial" w:cs="Arial"/>
                <w:sz w:val="24"/>
                <w:szCs w:val="24"/>
              </w:rPr>
              <w:t>CPP</w:t>
            </w:r>
            <w:r w:rsidR="00DF6E72" w:rsidRPr="00BC4525">
              <w:rPr>
                <w:rFonts w:ascii="Arial" w:hAnsi="Arial" w:cs="Arial"/>
                <w:sz w:val="24"/>
                <w:szCs w:val="24"/>
              </w:rPr>
              <w:t>)</w:t>
            </w:r>
            <w:r w:rsidR="00811FE0" w:rsidRPr="00BC4525">
              <w:rPr>
                <w:rFonts w:ascii="Arial" w:hAnsi="Arial" w:cs="Arial"/>
                <w:sz w:val="24"/>
                <w:szCs w:val="24"/>
              </w:rPr>
              <w:t xml:space="preserve"> is</w:t>
            </w:r>
            <w:r w:rsidRPr="00BC4525">
              <w:rPr>
                <w:rFonts w:ascii="Arial" w:hAnsi="Arial" w:cs="Arial"/>
                <w:sz w:val="24"/>
                <w:szCs w:val="24"/>
              </w:rPr>
              <w:t xml:space="preserve"> a </w:t>
            </w:r>
            <w:r w:rsidR="00811FE0" w:rsidRPr="00BC4525">
              <w:rPr>
                <w:rFonts w:ascii="Arial" w:hAnsi="Arial" w:cs="Arial"/>
                <w:sz w:val="24"/>
                <w:szCs w:val="24"/>
              </w:rPr>
              <w:t xml:space="preserve">prioritised 3 year programme. </w:t>
            </w:r>
            <w:r w:rsidRPr="00BC4525">
              <w:rPr>
                <w:rFonts w:ascii="Arial" w:hAnsi="Arial" w:cs="Arial"/>
                <w:sz w:val="24"/>
                <w:szCs w:val="24"/>
              </w:rPr>
              <w:t>Ea</w:t>
            </w:r>
            <w:r w:rsidR="00811FE0" w:rsidRPr="00BC4525">
              <w:rPr>
                <w:rFonts w:ascii="Arial" w:hAnsi="Arial" w:cs="Arial"/>
                <w:sz w:val="24"/>
                <w:szCs w:val="24"/>
              </w:rPr>
              <w:t>ch of the projects identified in the CPP is</w:t>
            </w:r>
            <w:r w:rsidRPr="00BC4525">
              <w:rPr>
                <w:rFonts w:ascii="Arial" w:hAnsi="Arial" w:cs="Arial"/>
                <w:sz w:val="24"/>
                <w:szCs w:val="24"/>
              </w:rPr>
              <w:t xml:space="preserve"> expected to have a positive impact on domestic electricity, gas and water consumers. The costs and benefits of each project will be identified during the scoping phases of the individual projects. </w:t>
            </w:r>
            <w:r w:rsidR="00811FE0" w:rsidRPr="00BC4525">
              <w:rPr>
                <w:rFonts w:ascii="Arial" w:hAnsi="Arial" w:cs="Arial"/>
                <w:sz w:val="24"/>
                <w:szCs w:val="24"/>
              </w:rPr>
              <w:t xml:space="preserve">Delivery of the CPP started in April 2019.  </w:t>
            </w:r>
          </w:p>
          <w:p w14:paraId="2E18C050" w14:textId="77777777" w:rsidR="00811FE0" w:rsidRPr="00BC4525" w:rsidRDefault="00811FE0" w:rsidP="00271270">
            <w:pPr>
              <w:autoSpaceDE w:val="0"/>
              <w:autoSpaceDN w:val="0"/>
              <w:adjustRightInd w:val="0"/>
              <w:rPr>
                <w:rFonts w:ascii="Arial" w:eastAsiaTheme="minorEastAsia" w:hAnsi="Arial" w:cs="Arial"/>
                <w:bCs/>
                <w:sz w:val="24"/>
                <w:szCs w:val="24"/>
                <w:lang w:eastAsia="en-GB"/>
              </w:rPr>
            </w:pPr>
          </w:p>
          <w:p w14:paraId="4F3EF159" w14:textId="45AE5139" w:rsidR="00D3449A" w:rsidRPr="00BC4525" w:rsidRDefault="00A1419E" w:rsidP="0091438C">
            <w:pPr>
              <w:autoSpaceDE w:val="0"/>
              <w:autoSpaceDN w:val="0"/>
              <w:adjustRightInd w:val="0"/>
              <w:rPr>
                <w:rFonts w:ascii="Arial" w:eastAsiaTheme="minorEastAsia" w:hAnsi="Arial" w:cs="Arial"/>
                <w:bCs/>
                <w:sz w:val="24"/>
                <w:szCs w:val="24"/>
                <w:lang w:eastAsia="en-GB"/>
              </w:rPr>
            </w:pPr>
            <w:r w:rsidRPr="00BC4525">
              <w:rPr>
                <w:rFonts w:ascii="Arial" w:eastAsiaTheme="minorEastAsia" w:hAnsi="Arial" w:cs="Arial"/>
                <w:b/>
                <w:bCs/>
                <w:sz w:val="24"/>
                <w:szCs w:val="24"/>
                <w:lang w:eastAsia="en-GB"/>
              </w:rPr>
              <w:t xml:space="preserve">Quick Check 101 Review </w:t>
            </w:r>
            <w:r w:rsidR="00D14CAE" w:rsidRPr="00BC4525">
              <w:rPr>
                <w:rFonts w:ascii="Arial" w:hAnsi="Arial" w:cs="Arial"/>
                <w:sz w:val="24"/>
                <w:szCs w:val="24"/>
              </w:rPr>
              <w:t>In January 2018, the Quick Check 101 scheme, which was designed to combat the incidences of bogus callers, was launched.  Quick Check 101 provides domestic consumers with a facility to telephone the police 101</w:t>
            </w:r>
            <w:r w:rsidR="00DF3E0F" w:rsidRPr="00BC4525">
              <w:rPr>
                <w:rFonts w:ascii="Arial" w:hAnsi="Arial" w:cs="Arial"/>
                <w:sz w:val="24"/>
                <w:szCs w:val="24"/>
              </w:rPr>
              <w:t xml:space="preserve"> non-emergency</w:t>
            </w:r>
            <w:r w:rsidR="00D14CAE" w:rsidRPr="00BC4525">
              <w:rPr>
                <w:rFonts w:ascii="Arial" w:hAnsi="Arial" w:cs="Arial"/>
                <w:sz w:val="24"/>
                <w:szCs w:val="24"/>
              </w:rPr>
              <w:t xml:space="preserve"> number to check the identity of callers to their home who claim to represent an energy or water network company. Quick Check 101 is a collaboration between </w:t>
            </w:r>
            <w:r w:rsidR="0064708D" w:rsidRPr="00BC4525">
              <w:rPr>
                <w:rFonts w:ascii="Arial" w:hAnsi="Arial" w:cs="Arial"/>
                <w:sz w:val="24"/>
                <w:szCs w:val="24"/>
              </w:rPr>
              <w:t>The Police Service for Northern Ireland (PSNI)</w:t>
            </w:r>
            <w:r w:rsidR="00D14CAE" w:rsidRPr="00BC4525">
              <w:rPr>
                <w:rFonts w:ascii="Arial" w:hAnsi="Arial" w:cs="Arial"/>
                <w:sz w:val="24"/>
                <w:szCs w:val="24"/>
              </w:rPr>
              <w:t xml:space="preserve">, energy and water network companies, supported by the Commissioner for Older People and us, in a bid to help people feel safer in their homes.  Following a year of operational delivery, </w:t>
            </w:r>
            <w:r w:rsidR="0091438C" w:rsidRPr="00BC4525">
              <w:rPr>
                <w:rFonts w:ascii="Arial" w:hAnsi="Arial" w:cs="Arial"/>
                <w:sz w:val="24"/>
                <w:szCs w:val="24"/>
              </w:rPr>
              <w:t>we</w:t>
            </w:r>
            <w:r w:rsidR="00D14CAE" w:rsidRPr="00BC4525">
              <w:rPr>
                <w:rFonts w:ascii="Arial" w:hAnsi="Arial" w:cs="Arial"/>
                <w:sz w:val="24"/>
                <w:szCs w:val="24"/>
              </w:rPr>
              <w:t xml:space="preserve"> reviewed Quick Check 101 and outline</w:t>
            </w:r>
            <w:r w:rsidR="0064708D" w:rsidRPr="00BC4525">
              <w:rPr>
                <w:rFonts w:ascii="Arial" w:hAnsi="Arial" w:cs="Arial"/>
                <w:sz w:val="24"/>
                <w:szCs w:val="24"/>
              </w:rPr>
              <w:t>d</w:t>
            </w:r>
            <w:r w:rsidR="00D14CAE" w:rsidRPr="00BC4525">
              <w:rPr>
                <w:rFonts w:ascii="Arial" w:hAnsi="Arial" w:cs="Arial"/>
                <w:sz w:val="24"/>
                <w:szCs w:val="24"/>
              </w:rPr>
              <w:t xml:space="preserve"> next steps in January 2019</w:t>
            </w:r>
            <w:r w:rsidR="00271270" w:rsidRPr="00BC4525">
              <w:rPr>
                <w:rFonts w:ascii="Arial" w:hAnsi="Arial" w:cs="Arial"/>
                <w:sz w:val="24"/>
                <w:szCs w:val="24"/>
              </w:rPr>
              <w:t>.</w:t>
            </w:r>
            <w:r w:rsidR="00B83E02" w:rsidRPr="00BC4525">
              <w:rPr>
                <w:rFonts w:ascii="Arial" w:hAnsi="Arial" w:cs="Arial"/>
                <w:sz w:val="24"/>
                <w:szCs w:val="24"/>
              </w:rPr>
              <w:t xml:space="preserve">  </w:t>
            </w:r>
            <w:r w:rsidR="00811FE0" w:rsidRPr="00BC4525">
              <w:rPr>
                <w:rFonts w:ascii="Arial" w:eastAsiaTheme="minorEastAsia" w:hAnsi="Arial" w:cs="Arial"/>
                <w:bCs/>
                <w:sz w:val="24"/>
                <w:szCs w:val="24"/>
                <w:lang w:eastAsia="en-GB"/>
              </w:rPr>
              <w:t xml:space="preserve">Overall, the </w:t>
            </w:r>
            <w:r w:rsidR="00D14CAE" w:rsidRPr="00BC4525">
              <w:rPr>
                <w:rFonts w:ascii="Arial" w:eastAsiaTheme="minorEastAsia" w:hAnsi="Arial" w:cs="Arial"/>
                <w:bCs/>
                <w:sz w:val="24"/>
                <w:szCs w:val="24"/>
                <w:lang w:eastAsia="en-GB"/>
              </w:rPr>
              <w:t xml:space="preserve">review </w:t>
            </w:r>
            <w:r w:rsidR="00811FE0" w:rsidRPr="00BC4525">
              <w:rPr>
                <w:rFonts w:ascii="Arial" w:eastAsiaTheme="minorEastAsia" w:hAnsi="Arial" w:cs="Arial"/>
                <w:bCs/>
                <w:sz w:val="24"/>
                <w:szCs w:val="24"/>
                <w:lang w:eastAsia="en-GB"/>
              </w:rPr>
              <w:t>reveal</w:t>
            </w:r>
            <w:r w:rsidR="00D14CAE" w:rsidRPr="00BC4525">
              <w:rPr>
                <w:rFonts w:ascii="Arial" w:eastAsiaTheme="minorEastAsia" w:hAnsi="Arial" w:cs="Arial"/>
                <w:bCs/>
                <w:sz w:val="24"/>
                <w:szCs w:val="24"/>
                <w:lang w:eastAsia="en-GB"/>
              </w:rPr>
              <w:t>ed</w:t>
            </w:r>
            <w:r w:rsidR="00811FE0" w:rsidRPr="00BC4525">
              <w:rPr>
                <w:rFonts w:ascii="Arial" w:eastAsiaTheme="minorEastAsia" w:hAnsi="Arial" w:cs="Arial"/>
                <w:bCs/>
                <w:sz w:val="24"/>
                <w:szCs w:val="24"/>
                <w:lang w:eastAsia="en-GB"/>
              </w:rPr>
              <w:t xml:space="preserve"> a</w:t>
            </w:r>
            <w:r w:rsidR="00D14CAE" w:rsidRPr="00BC4525">
              <w:rPr>
                <w:rFonts w:ascii="Arial" w:eastAsiaTheme="minorEastAsia" w:hAnsi="Arial" w:cs="Arial"/>
                <w:bCs/>
                <w:sz w:val="24"/>
                <w:szCs w:val="24"/>
                <w:lang w:eastAsia="en-GB"/>
              </w:rPr>
              <w:t xml:space="preserve"> </w:t>
            </w:r>
            <w:r w:rsidR="00B83E02" w:rsidRPr="00BC4525">
              <w:rPr>
                <w:rFonts w:ascii="Arial" w:eastAsiaTheme="minorEastAsia" w:hAnsi="Arial" w:cs="Arial"/>
                <w:bCs/>
                <w:sz w:val="24"/>
                <w:szCs w:val="24"/>
                <w:lang w:eastAsia="en-GB"/>
              </w:rPr>
              <w:t>s</w:t>
            </w:r>
            <w:r w:rsidR="00D14CAE" w:rsidRPr="00BC4525">
              <w:rPr>
                <w:rFonts w:ascii="Arial" w:eastAsiaTheme="minorEastAsia" w:hAnsi="Arial" w:cs="Arial"/>
                <w:bCs/>
                <w:sz w:val="24"/>
                <w:szCs w:val="24"/>
                <w:lang w:eastAsia="en-GB"/>
              </w:rPr>
              <w:t>cheme that was</w:t>
            </w:r>
            <w:r w:rsidR="00811FE0" w:rsidRPr="00BC4525">
              <w:rPr>
                <w:rFonts w:ascii="Arial" w:eastAsiaTheme="minorEastAsia" w:hAnsi="Arial" w:cs="Arial"/>
                <w:bCs/>
                <w:sz w:val="24"/>
                <w:szCs w:val="24"/>
                <w:lang w:eastAsia="en-GB"/>
              </w:rPr>
              <w:t xml:space="preserve"> functioning </w:t>
            </w:r>
            <w:r w:rsidR="00D3449A" w:rsidRPr="00BC4525">
              <w:rPr>
                <w:rFonts w:ascii="Arial" w:eastAsiaTheme="minorEastAsia" w:hAnsi="Arial" w:cs="Arial"/>
                <w:bCs/>
                <w:sz w:val="24"/>
                <w:szCs w:val="24"/>
                <w:lang w:eastAsia="en-GB"/>
              </w:rPr>
              <w:t xml:space="preserve">well, but recommended the development and adoption of a standardised communication plan and the widening of the parties involved in Quick Check 101 to include gas suppliers. </w:t>
            </w:r>
            <w:r w:rsidR="00D3449A" w:rsidRPr="00BC4525">
              <w:rPr>
                <w:rFonts w:ascii="Arial" w:hAnsi="Arial" w:cs="Arial"/>
                <w:sz w:val="24"/>
                <w:szCs w:val="24"/>
              </w:rPr>
              <w:t>Post review of Quick Check 101 parties will now adopt and implement a standardised communication plan – referring to frequency of messaging, use of media platforms and content.</w:t>
            </w:r>
            <w:r w:rsidR="00D3449A" w:rsidRPr="00BC4525">
              <w:rPr>
                <w:rFonts w:ascii="Arial" w:eastAsiaTheme="minorEastAsia" w:hAnsi="Arial" w:cs="Arial"/>
                <w:bCs/>
                <w:sz w:val="24"/>
                <w:szCs w:val="24"/>
                <w:lang w:eastAsia="en-GB"/>
              </w:rPr>
              <w:t xml:space="preserve"> </w:t>
            </w:r>
            <w:r w:rsidR="00D3449A" w:rsidRPr="00BC4525">
              <w:rPr>
                <w:rFonts w:ascii="Arial" w:hAnsi="Arial" w:cs="Arial"/>
                <w:sz w:val="24"/>
                <w:szCs w:val="24"/>
              </w:rPr>
              <w:t>Quick Check 101 will run in this enhanced membership configuration (including gas suppliers) for another year (</w:t>
            </w:r>
            <w:r w:rsidR="00FF2AB3" w:rsidRPr="00BC4525">
              <w:rPr>
                <w:rFonts w:ascii="Arial" w:hAnsi="Arial" w:cs="Arial"/>
                <w:sz w:val="24"/>
                <w:szCs w:val="24"/>
              </w:rPr>
              <w:t>20</w:t>
            </w:r>
            <w:r w:rsidR="00D3449A" w:rsidRPr="00BC4525">
              <w:rPr>
                <w:rFonts w:ascii="Arial" w:hAnsi="Arial" w:cs="Arial"/>
                <w:sz w:val="24"/>
                <w:szCs w:val="24"/>
              </w:rPr>
              <w:t xml:space="preserve">20/21).  After this time, </w:t>
            </w:r>
            <w:r w:rsidR="0091438C" w:rsidRPr="00BC4525">
              <w:rPr>
                <w:rFonts w:ascii="Arial" w:hAnsi="Arial" w:cs="Arial"/>
                <w:sz w:val="24"/>
                <w:szCs w:val="24"/>
              </w:rPr>
              <w:t>we</w:t>
            </w:r>
            <w:r w:rsidR="00D3449A" w:rsidRPr="00BC4525">
              <w:rPr>
                <w:rFonts w:ascii="Arial" w:hAnsi="Arial" w:cs="Arial"/>
                <w:sz w:val="24"/>
                <w:szCs w:val="24"/>
              </w:rPr>
              <w:t xml:space="preserve"> will conduct another review </w:t>
            </w:r>
            <w:r w:rsidR="00DF3E0F" w:rsidRPr="00BC4525">
              <w:rPr>
                <w:rFonts w:ascii="Arial" w:hAnsi="Arial" w:cs="Arial"/>
                <w:sz w:val="24"/>
                <w:szCs w:val="24"/>
              </w:rPr>
              <w:t>and</w:t>
            </w:r>
            <w:r w:rsidR="00D3449A" w:rsidRPr="00BC4525">
              <w:rPr>
                <w:rFonts w:ascii="Arial" w:hAnsi="Arial" w:cs="Arial"/>
                <w:sz w:val="24"/>
                <w:szCs w:val="24"/>
              </w:rPr>
              <w:t xml:space="preserve"> investigat</w:t>
            </w:r>
            <w:r w:rsidR="00DF3E0F" w:rsidRPr="00BC4525">
              <w:rPr>
                <w:rFonts w:ascii="Arial" w:hAnsi="Arial" w:cs="Arial"/>
                <w:sz w:val="24"/>
                <w:szCs w:val="24"/>
              </w:rPr>
              <w:t>e</w:t>
            </w:r>
            <w:r w:rsidR="00D3449A" w:rsidRPr="00BC4525">
              <w:rPr>
                <w:rFonts w:ascii="Arial" w:hAnsi="Arial" w:cs="Arial"/>
                <w:sz w:val="24"/>
                <w:szCs w:val="24"/>
              </w:rPr>
              <w:t xml:space="preserve"> the possibility of extending Quick Check 101 to all domestic suppliers (electricity and gas) in NI during </w:t>
            </w:r>
            <w:r w:rsidR="00FF2AB3" w:rsidRPr="00BC4525">
              <w:rPr>
                <w:rFonts w:ascii="Arial" w:hAnsi="Arial" w:cs="Arial"/>
                <w:sz w:val="24"/>
                <w:szCs w:val="24"/>
              </w:rPr>
              <w:t>20</w:t>
            </w:r>
            <w:r w:rsidR="00D3449A" w:rsidRPr="00BC4525">
              <w:rPr>
                <w:rFonts w:ascii="Arial" w:hAnsi="Arial" w:cs="Arial"/>
                <w:sz w:val="24"/>
                <w:szCs w:val="24"/>
              </w:rPr>
              <w:t>21/22.</w:t>
            </w:r>
          </w:p>
          <w:p w14:paraId="3CB1FEF9" w14:textId="167D8EAA" w:rsidR="00A1419E" w:rsidRPr="00BC4525" w:rsidRDefault="002E7230" w:rsidP="00544978">
            <w:pPr>
              <w:widowControl w:val="0"/>
              <w:spacing w:before="39"/>
              <w:ind w:right="-20"/>
              <w:rPr>
                <w:rFonts w:ascii="Arial" w:eastAsia="Arial" w:hAnsi="Arial" w:cs="Arial"/>
                <w:b/>
                <w:sz w:val="24"/>
                <w:szCs w:val="24"/>
              </w:rPr>
            </w:pPr>
            <w:r w:rsidRPr="00BC4525">
              <w:rPr>
                <w:rFonts w:ascii="Arial" w:hAnsi="Arial" w:cs="Arial"/>
                <w:sz w:val="24"/>
                <w:szCs w:val="24"/>
              </w:rPr>
              <w:br/>
            </w:r>
            <w:r w:rsidR="00A1419E" w:rsidRPr="00BC4525">
              <w:rPr>
                <w:rFonts w:ascii="Arial" w:eastAsia="Arial" w:hAnsi="Arial" w:cs="Arial"/>
                <w:b/>
                <w:sz w:val="24"/>
                <w:szCs w:val="24"/>
              </w:rPr>
              <w:t xml:space="preserve">Care Register Review </w:t>
            </w:r>
          </w:p>
          <w:p w14:paraId="24E2641F" w14:textId="6A89258C" w:rsidR="00BE4B8C" w:rsidRPr="00BC4525" w:rsidRDefault="000E6D9F" w:rsidP="00544978">
            <w:pPr>
              <w:widowControl w:val="0"/>
              <w:spacing w:before="39"/>
              <w:ind w:right="-20"/>
              <w:rPr>
                <w:rFonts w:ascii="Arial" w:eastAsia="Arial" w:hAnsi="Arial" w:cs="Arial"/>
                <w:sz w:val="24"/>
                <w:szCs w:val="24"/>
              </w:rPr>
            </w:pPr>
            <w:r w:rsidRPr="00BC4525">
              <w:rPr>
                <w:rFonts w:ascii="Arial" w:eastAsia="Arial" w:hAnsi="Arial" w:cs="Arial"/>
                <w:sz w:val="24"/>
                <w:szCs w:val="24"/>
              </w:rPr>
              <w:t>T</w:t>
            </w:r>
            <w:r w:rsidR="00D3449A" w:rsidRPr="00BC4525">
              <w:rPr>
                <w:rFonts w:ascii="Arial" w:eastAsia="Arial" w:hAnsi="Arial" w:cs="Arial"/>
                <w:sz w:val="24"/>
                <w:szCs w:val="24"/>
              </w:rPr>
              <w:t>he review of the</w:t>
            </w:r>
            <w:r w:rsidR="00135519" w:rsidRPr="00BC4525">
              <w:rPr>
                <w:rFonts w:ascii="Arial" w:eastAsia="Arial" w:hAnsi="Arial" w:cs="Arial"/>
                <w:sz w:val="24"/>
                <w:szCs w:val="24"/>
              </w:rPr>
              <w:t xml:space="preserve"> </w:t>
            </w:r>
            <w:r w:rsidR="000C5F7F" w:rsidRPr="00BC4525">
              <w:rPr>
                <w:rFonts w:ascii="Arial" w:eastAsia="Arial" w:hAnsi="Arial" w:cs="Arial"/>
                <w:sz w:val="24"/>
                <w:szCs w:val="24"/>
              </w:rPr>
              <w:t>c</w:t>
            </w:r>
            <w:r w:rsidR="00135519" w:rsidRPr="00BC4525">
              <w:rPr>
                <w:rFonts w:ascii="Arial" w:eastAsia="Arial" w:hAnsi="Arial" w:cs="Arial"/>
                <w:sz w:val="24"/>
                <w:szCs w:val="24"/>
              </w:rPr>
              <w:t xml:space="preserve">are </w:t>
            </w:r>
            <w:r w:rsidR="000C5F7F" w:rsidRPr="00BC4525">
              <w:rPr>
                <w:rFonts w:ascii="Arial" w:eastAsia="Arial" w:hAnsi="Arial" w:cs="Arial"/>
                <w:sz w:val="24"/>
                <w:szCs w:val="24"/>
              </w:rPr>
              <w:t>r</w:t>
            </w:r>
            <w:r w:rsidR="00135519" w:rsidRPr="00BC4525">
              <w:rPr>
                <w:rFonts w:ascii="Arial" w:eastAsia="Arial" w:hAnsi="Arial" w:cs="Arial"/>
                <w:sz w:val="24"/>
                <w:szCs w:val="24"/>
              </w:rPr>
              <w:t>egisters held by Northern Ireland Electricity Networks (NIE Networks) and Northern Ireland Water (NI Water)</w:t>
            </w:r>
            <w:r w:rsidR="00D3449A" w:rsidRPr="00BC4525">
              <w:rPr>
                <w:rFonts w:ascii="Arial" w:eastAsia="Arial" w:hAnsi="Arial" w:cs="Arial"/>
                <w:sz w:val="24"/>
                <w:szCs w:val="24"/>
              </w:rPr>
              <w:t xml:space="preserve"> is now complete.</w:t>
            </w:r>
            <w:r w:rsidR="00135519" w:rsidRPr="00BC4525">
              <w:rPr>
                <w:rFonts w:ascii="Arial" w:eastAsia="Arial" w:hAnsi="Arial" w:cs="Arial"/>
                <w:sz w:val="24"/>
                <w:szCs w:val="24"/>
              </w:rPr>
              <w:t xml:space="preserve"> These registers provide certain services to vulnerable consumers who choose to be included on </w:t>
            </w:r>
            <w:r w:rsidR="000C5F7F" w:rsidRPr="00BC4525">
              <w:rPr>
                <w:rFonts w:ascii="Arial" w:eastAsia="Arial" w:hAnsi="Arial" w:cs="Arial"/>
                <w:sz w:val="24"/>
                <w:szCs w:val="24"/>
              </w:rPr>
              <w:t>c</w:t>
            </w:r>
            <w:r w:rsidR="00135519" w:rsidRPr="00BC4525">
              <w:rPr>
                <w:rFonts w:ascii="Arial" w:eastAsia="Arial" w:hAnsi="Arial" w:cs="Arial"/>
                <w:sz w:val="24"/>
                <w:szCs w:val="24"/>
              </w:rPr>
              <w:t xml:space="preserve">are </w:t>
            </w:r>
            <w:r w:rsidR="000C5F7F" w:rsidRPr="00BC4525">
              <w:rPr>
                <w:rFonts w:ascii="Arial" w:eastAsia="Arial" w:hAnsi="Arial" w:cs="Arial"/>
                <w:sz w:val="24"/>
                <w:szCs w:val="24"/>
              </w:rPr>
              <w:t>r</w:t>
            </w:r>
            <w:r w:rsidR="00135519" w:rsidRPr="00BC4525">
              <w:rPr>
                <w:rFonts w:ascii="Arial" w:eastAsia="Arial" w:hAnsi="Arial" w:cs="Arial"/>
                <w:sz w:val="24"/>
                <w:szCs w:val="24"/>
              </w:rPr>
              <w:t xml:space="preserve">egisters.  </w:t>
            </w:r>
            <w:r w:rsidR="00135519" w:rsidRPr="00BC4525">
              <w:rPr>
                <w:rFonts w:ascii="Arial" w:hAnsi="Arial" w:cs="Arial"/>
                <w:sz w:val="24"/>
                <w:szCs w:val="24"/>
              </w:rPr>
              <w:t>The</w:t>
            </w:r>
            <w:r w:rsidR="000C5F7F" w:rsidRPr="00BC4525">
              <w:rPr>
                <w:rFonts w:ascii="Arial" w:hAnsi="Arial" w:cs="Arial"/>
                <w:sz w:val="24"/>
                <w:szCs w:val="24"/>
              </w:rPr>
              <w:t xml:space="preserve"> r</w:t>
            </w:r>
            <w:r w:rsidR="00135519" w:rsidRPr="00BC4525">
              <w:rPr>
                <w:rFonts w:ascii="Arial" w:hAnsi="Arial" w:cs="Arial"/>
                <w:sz w:val="24"/>
                <w:szCs w:val="24"/>
              </w:rPr>
              <w:t xml:space="preserve">egisters are for consumers who require special assistance as they are at a greater risk of harm. </w:t>
            </w:r>
            <w:r w:rsidR="000C5F7F" w:rsidRPr="00BC4525">
              <w:rPr>
                <w:rFonts w:ascii="Arial" w:hAnsi="Arial" w:cs="Arial"/>
                <w:sz w:val="24"/>
                <w:szCs w:val="24"/>
              </w:rPr>
              <w:t xml:space="preserve"> </w:t>
            </w:r>
            <w:r w:rsidR="00135519" w:rsidRPr="00BC4525">
              <w:rPr>
                <w:rFonts w:ascii="Arial" w:hAnsi="Arial" w:cs="Arial"/>
                <w:sz w:val="24"/>
                <w:szCs w:val="24"/>
              </w:rPr>
              <w:t xml:space="preserve">Consumers likely to avail of these special services </w:t>
            </w:r>
            <w:r w:rsidR="000C5F7F" w:rsidRPr="00BC4525">
              <w:rPr>
                <w:rFonts w:ascii="Arial" w:hAnsi="Arial" w:cs="Arial"/>
                <w:sz w:val="24"/>
                <w:szCs w:val="24"/>
              </w:rPr>
              <w:t xml:space="preserve">typically </w:t>
            </w:r>
            <w:r w:rsidR="00135519" w:rsidRPr="00BC4525">
              <w:rPr>
                <w:rFonts w:ascii="Arial" w:hAnsi="Arial" w:cs="Arial"/>
                <w:sz w:val="24"/>
                <w:szCs w:val="24"/>
              </w:rPr>
              <w:t>include those of pensionable age,</w:t>
            </w:r>
            <w:r w:rsidR="000C5F7F" w:rsidRPr="00BC4525">
              <w:rPr>
                <w:rFonts w:ascii="Arial" w:hAnsi="Arial" w:cs="Arial"/>
                <w:sz w:val="24"/>
                <w:szCs w:val="24"/>
              </w:rPr>
              <w:t xml:space="preserve"> who are</w:t>
            </w:r>
            <w:r w:rsidR="00135519" w:rsidRPr="00BC4525">
              <w:rPr>
                <w:rFonts w:ascii="Arial" w:hAnsi="Arial" w:cs="Arial"/>
                <w:sz w:val="24"/>
                <w:szCs w:val="24"/>
              </w:rPr>
              <w:t xml:space="preserve"> disabled or chronically sick.</w:t>
            </w:r>
            <w:r w:rsidR="00544978" w:rsidRPr="00BC4525">
              <w:rPr>
                <w:rFonts w:ascii="Arial" w:eastAsia="Arial" w:hAnsi="Arial" w:cs="Arial"/>
                <w:sz w:val="24"/>
                <w:szCs w:val="24"/>
              </w:rPr>
              <w:t xml:space="preserve">  </w:t>
            </w:r>
            <w:r w:rsidR="00D3449A" w:rsidRPr="00BC4525">
              <w:rPr>
                <w:rFonts w:ascii="Arial" w:eastAsia="Arial" w:hAnsi="Arial" w:cs="Arial"/>
                <w:sz w:val="24"/>
                <w:szCs w:val="24"/>
              </w:rPr>
              <w:t xml:space="preserve">The main output of the </w:t>
            </w:r>
            <w:r w:rsidRPr="00BC4525">
              <w:rPr>
                <w:rFonts w:ascii="Arial" w:eastAsia="Arial" w:hAnsi="Arial" w:cs="Arial"/>
                <w:sz w:val="24"/>
                <w:szCs w:val="24"/>
              </w:rPr>
              <w:t>review</w:t>
            </w:r>
            <w:r w:rsidR="00D3449A" w:rsidRPr="00BC4525">
              <w:rPr>
                <w:rFonts w:ascii="Arial" w:eastAsia="Arial" w:hAnsi="Arial" w:cs="Arial"/>
                <w:sz w:val="24"/>
                <w:szCs w:val="24"/>
              </w:rPr>
              <w:t xml:space="preserve"> has been the development and publication o</w:t>
            </w:r>
            <w:r w:rsidRPr="00BC4525">
              <w:rPr>
                <w:rFonts w:ascii="Arial" w:eastAsia="Arial" w:hAnsi="Arial" w:cs="Arial"/>
                <w:sz w:val="24"/>
                <w:szCs w:val="24"/>
              </w:rPr>
              <w:t>f a joint registration leaflet</w:t>
            </w:r>
            <w:r w:rsidR="00D3449A" w:rsidRPr="00BC4525">
              <w:rPr>
                <w:rFonts w:ascii="Arial" w:eastAsia="Arial" w:hAnsi="Arial" w:cs="Arial"/>
                <w:sz w:val="24"/>
                <w:szCs w:val="24"/>
              </w:rPr>
              <w:t xml:space="preserve">. </w:t>
            </w:r>
            <w:r w:rsidRPr="00BC4525">
              <w:rPr>
                <w:rFonts w:ascii="Arial" w:eastAsia="Arial" w:hAnsi="Arial" w:cs="Arial"/>
                <w:sz w:val="24"/>
                <w:szCs w:val="24"/>
              </w:rPr>
              <w:t>NIE Networks and NI Water collaborated to produce a consumer-friendly leaflet that promote</w:t>
            </w:r>
            <w:r w:rsidR="0064708D" w:rsidRPr="00BC4525">
              <w:rPr>
                <w:rFonts w:ascii="Arial" w:eastAsia="Arial" w:hAnsi="Arial" w:cs="Arial"/>
                <w:sz w:val="24"/>
                <w:szCs w:val="24"/>
              </w:rPr>
              <w:t>s</w:t>
            </w:r>
            <w:r w:rsidRPr="00BC4525">
              <w:rPr>
                <w:rFonts w:ascii="Arial" w:eastAsia="Arial" w:hAnsi="Arial" w:cs="Arial"/>
                <w:sz w:val="24"/>
                <w:szCs w:val="24"/>
              </w:rPr>
              <w:t xml:space="preserve"> the services of their respective registers and contain</w:t>
            </w:r>
            <w:r w:rsidR="0064708D" w:rsidRPr="00BC4525">
              <w:rPr>
                <w:rFonts w:ascii="Arial" w:eastAsia="Arial" w:hAnsi="Arial" w:cs="Arial"/>
                <w:sz w:val="24"/>
                <w:szCs w:val="24"/>
              </w:rPr>
              <w:t>s</w:t>
            </w:r>
            <w:r w:rsidRPr="00BC4525">
              <w:rPr>
                <w:rFonts w:ascii="Arial" w:eastAsia="Arial" w:hAnsi="Arial" w:cs="Arial"/>
                <w:sz w:val="24"/>
                <w:szCs w:val="24"/>
              </w:rPr>
              <w:t xml:space="preserve"> a facility for consumers to sign-up to either of the registers or both. In addition, both companies have come together to put in place a ‘warm transfer’ facility in their call centres which allows vulnerable consumers to be transferred seamlessly between each company; reducing confusion and potential d</w:t>
            </w:r>
            <w:r w:rsidR="0064708D" w:rsidRPr="00BC4525">
              <w:rPr>
                <w:rFonts w:ascii="Arial" w:eastAsia="Arial" w:hAnsi="Arial" w:cs="Arial"/>
                <w:sz w:val="24"/>
                <w:szCs w:val="24"/>
              </w:rPr>
              <w:t>i</w:t>
            </w:r>
            <w:r w:rsidRPr="00BC4525">
              <w:rPr>
                <w:rFonts w:ascii="Arial" w:eastAsia="Arial" w:hAnsi="Arial" w:cs="Arial"/>
                <w:sz w:val="24"/>
                <w:szCs w:val="24"/>
              </w:rPr>
              <w:t xml:space="preserve">stress to the consumer when signing up to the care registers.  These additional consumer protections have been </w:t>
            </w:r>
            <w:r w:rsidRPr="00BC4525">
              <w:rPr>
                <w:rFonts w:ascii="Arial" w:eastAsia="Arial" w:hAnsi="Arial" w:cs="Arial"/>
                <w:sz w:val="24"/>
                <w:szCs w:val="24"/>
              </w:rPr>
              <w:lastRenderedPageBreak/>
              <w:t>welcome</w:t>
            </w:r>
            <w:r w:rsidR="0064708D" w:rsidRPr="00BC4525">
              <w:rPr>
                <w:rFonts w:ascii="Arial" w:eastAsia="Arial" w:hAnsi="Arial" w:cs="Arial"/>
                <w:sz w:val="24"/>
                <w:szCs w:val="24"/>
              </w:rPr>
              <w:t>d</w:t>
            </w:r>
            <w:r w:rsidRPr="00BC4525">
              <w:rPr>
                <w:rFonts w:ascii="Arial" w:eastAsia="Arial" w:hAnsi="Arial" w:cs="Arial"/>
                <w:sz w:val="24"/>
                <w:szCs w:val="24"/>
              </w:rPr>
              <w:t xml:space="preserve"> by consumer representatives</w:t>
            </w:r>
            <w:r w:rsidR="00DF3E0F" w:rsidRPr="00BC4525">
              <w:rPr>
                <w:rFonts w:ascii="Arial" w:eastAsia="Arial" w:hAnsi="Arial" w:cs="Arial"/>
                <w:sz w:val="24"/>
                <w:szCs w:val="24"/>
              </w:rPr>
              <w:t xml:space="preserve"> as</w:t>
            </w:r>
            <w:r w:rsidRPr="00BC4525">
              <w:rPr>
                <w:rFonts w:ascii="Arial" w:eastAsia="Arial" w:hAnsi="Arial" w:cs="Arial"/>
                <w:sz w:val="24"/>
                <w:szCs w:val="24"/>
              </w:rPr>
              <w:t xml:space="preserve"> a step forward in delivering positive material outcomes for vulnerable consumers. </w:t>
            </w:r>
          </w:p>
          <w:p w14:paraId="51E8B996" w14:textId="77777777" w:rsidR="000E6D9F" w:rsidRPr="00BC4525" w:rsidRDefault="000E6D9F" w:rsidP="00271270">
            <w:pPr>
              <w:rPr>
                <w:rFonts w:ascii="Arial" w:hAnsi="Arial" w:cs="Arial"/>
                <w:sz w:val="24"/>
                <w:szCs w:val="24"/>
              </w:rPr>
            </w:pPr>
          </w:p>
          <w:p w14:paraId="3FF968B7" w14:textId="76AAEDEA" w:rsidR="000E6D9F" w:rsidRPr="00BC4525" w:rsidRDefault="000E6D9F" w:rsidP="00271270">
            <w:pPr>
              <w:rPr>
                <w:rFonts w:ascii="Arial" w:hAnsi="Arial" w:cs="Arial"/>
                <w:b/>
                <w:sz w:val="24"/>
                <w:szCs w:val="24"/>
              </w:rPr>
            </w:pPr>
            <w:r w:rsidRPr="00BC4525">
              <w:rPr>
                <w:rFonts w:ascii="Arial" w:hAnsi="Arial" w:cs="Arial"/>
                <w:b/>
                <w:sz w:val="24"/>
                <w:szCs w:val="24"/>
              </w:rPr>
              <w:t>Best Practice Frameworks</w:t>
            </w:r>
          </w:p>
          <w:p w14:paraId="1C13C313" w14:textId="73C60C69" w:rsidR="00D35E6F" w:rsidRPr="00BC4525" w:rsidRDefault="00D35E6F" w:rsidP="00D35E6F">
            <w:pPr>
              <w:pStyle w:val="Heading3"/>
              <w:outlineLvl w:val="2"/>
              <w:rPr>
                <w:rFonts w:ascii="Arial" w:eastAsia="Arial" w:hAnsi="Arial" w:cs="Arial"/>
                <w:color w:val="auto"/>
                <w:lang w:eastAsia="en-GB" w:bidi="en-GB"/>
              </w:rPr>
            </w:pPr>
            <w:r w:rsidRPr="00BC4525">
              <w:rPr>
                <w:rFonts w:ascii="Arial" w:eastAsia="Times New Roman" w:hAnsi="Arial" w:cs="Arial"/>
                <w:color w:val="auto"/>
                <w:lang w:val="en-US"/>
              </w:rPr>
              <w:t>I</w:t>
            </w:r>
            <w:r w:rsidR="000E6D9F" w:rsidRPr="00BC4525">
              <w:rPr>
                <w:rFonts w:ascii="Arial" w:eastAsia="Times New Roman" w:hAnsi="Arial" w:cs="Arial"/>
                <w:color w:val="auto"/>
                <w:lang w:val="en-US"/>
              </w:rPr>
              <w:t>n M</w:t>
            </w:r>
            <w:r w:rsidRPr="00BC4525">
              <w:rPr>
                <w:rFonts w:ascii="Arial" w:eastAsia="Times New Roman" w:hAnsi="Arial" w:cs="Arial"/>
                <w:color w:val="auto"/>
                <w:lang w:val="en-US"/>
              </w:rPr>
              <w:t>ay 2019 we started the delivery of this project.</w:t>
            </w:r>
            <w:r w:rsidR="000E6D9F" w:rsidRPr="00BC4525">
              <w:rPr>
                <w:rFonts w:ascii="Arial" w:eastAsia="Times New Roman" w:hAnsi="Arial" w:cs="Arial"/>
                <w:color w:val="auto"/>
                <w:lang w:val="en-US"/>
              </w:rPr>
              <w:t xml:space="preserve"> </w:t>
            </w:r>
            <w:r w:rsidR="000E6D9F" w:rsidRPr="00BC4525">
              <w:rPr>
                <w:rFonts w:ascii="Arial" w:hAnsi="Arial" w:cs="Arial"/>
                <w:color w:val="auto"/>
              </w:rPr>
              <w:t>We published a</w:t>
            </w:r>
            <w:r w:rsidRPr="00BC4525">
              <w:rPr>
                <w:rFonts w:ascii="Arial" w:hAnsi="Arial" w:cs="Arial"/>
                <w:color w:val="auto"/>
              </w:rPr>
              <w:t xml:space="preserve"> Call for E</w:t>
            </w:r>
            <w:r w:rsidR="000E6D9F" w:rsidRPr="00BC4525">
              <w:rPr>
                <w:rFonts w:ascii="Arial" w:hAnsi="Arial" w:cs="Arial"/>
                <w:color w:val="auto"/>
              </w:rPr>
              <w:t>vidence</w:t>
            </w:r>
            <w:r w:rsidRPr="00BC4525">
              <w:rPr>
                <w:rFonts w:ascii="Arial" w:hAnsi="Arial" w:cs="Arial"/>
                <w:color w:val="auto"/>
              </w:rPr>
              <w:t xml:space="preserve"> paper</w:t>
            </w:r>
            <w:r w:rsidR="000E6D9F" w:rsidRPr="00BC4525">
              <w:rPr>
                <w:rFonts w:ascii="Arial" w:hAnsi="Arial" w:cs="Arial"/>
                <w:color w:val="auto"/>
              </w:rPr>
              <w:t xml:space="preserve"> to aid </w:t>
            </w:r>
            <w:r w:rsidRPr="00BC4525">
              <w:rPr>
                <w:rFonts w:ascii="Arial" w:hAnsi="Arial" w:cs="Arial"/>
                <w:color w:val="auto"/>
              </w:rPr>
              <w:t xml:space="preserve">us </w:t>
            </w:r>
            <w:r w:rsidR="000E6D9F" w:rsidRPr="00BC4525">
              <w:rPr>
                <w:rFonts w:ascii="Arial" w:hAnsi="Arial" w:cs="Arial"/>
                <w:color w:val="auto"/>
              </w:rPr>
              <w:t xml:space="preserve">in our decision making process for this priority </w:t>
            </w:r>
            <w:r w:rsidRPr="00BC4525">
              <w:rPr>
                <w:rFonts w:ascii="Arial" w:hAnsi="Arial" w:cs="Arial"/>
                <w:color w:val="auto"/>
              </w:rPr>
              <w:t xml:space="preserve">consumer protection </w:t>
            </w:r>
            <w:r w:rsidR="000E6D9F" w:rsidRPr="00BC4525">
              <w:rPr>
                <w:rFonts w:ascii="Arial" w:hAnsi="Arial" w:cs="Arial"/>
                <w:color w:val="auto"/>
              </w:rPr>
              <w:t>project</w:t>
            </w:r>
            <w:r w:rsidRPr="00BC4525">
              <w:rPr>
                <w:rFonts w:ascii="Arial" w:hAnsi="Arial" w:cs="Arial"/>
                <w:color w:val="auto"/>
              </w:rPr>
              <w:t xml:space="preserve">. </w:t>
            </w:r>
            <w:r w:rsidR="000E6D9F" w:rsidRPr="00BC4525">
              <w:rPr>
                <w:rFonts w:ascii="Arial" w:hAnsi="Arial" w:cs="Arial"/>
                <w:color w:val="auto"/>
              </w:rPr>
              <w:t xml:space="preserve">The responses to </w:t>
            </w:r>
            <w:r w:rsidRPr="00BC4525">
              <w:rPr>
                <w:rFonts w:ascii="Arial" w:hAnsi="Arial" w:cs="Arial"/>
                <w:color w:val="auto"/>
              </w:rPr>
              <w:t xml:space="preserve">the Call for Evidence </w:t>
            </w:r>
            <w:r w:rsidR="000E6D9F" w:rsidRPr="00BC4525">
              <w:rPr>
                <w:rFonts w:ascii="Arial" w:hAnsi="Arial" w:cs="Arial"/>
                <w:color w:val="auto"/>
              </w:rPr>
              <w:t>will assist the UR in forming an understanding of the current domestic interventions for vulnerable consumers in NI</w:t>
            </w:r>
            <w:r w:rsidRPr="00BC4525">
              <w:rPr>
                <w:rFonts w:ascii="Arial" w:hAnsi="Arial" w:cs="Arial"/>
                <w:color w:val="auto"/>
              </w:rPr>
              <w:t xml:space="preserve"> and help us </w:t>
            </w:r>
            <w:r w:rsidR="000E6D9F" w:rsidRPr="00BC4525">
              <w:rPr>
                <w:rFonts w:ascii="Arial" w:hAnsi="Arial" w:cs="Arial"/>
                <w:color w:val="auto"/>
              </w:rPr>
              <w:t>identify any potential gaps in the protection of domestic vulnerable consumers.</w:t>
            </w:r>
            <w:r w:rsidRPr="00BC4525">
              <w:rPr>
                <w:rFonts w:ascii="Arial" w:hAnsi="Arial" w:cs="Arial"/>
                <w:color w:val="auto"/>
                <w:lang w:val="en-US"/>
              </w:rPr>
              <w:t xml:space="preserve"> </w:t>
            </w:r>
            <w:r w:rsidRPr="00BC4525">
              <w:rPr>
                <w:rFonts w:ascii="Arial" w:eastAsiaTheme="minorHAnsi" w:hAnsi="Arial" w:cs="Arial"/>
                <w:color w:val="auto"/>
                <w:lang w:val="en-US"/>
              </w:rPr>
              <w:t xml:space="preserve">We are currently establishing what best practice should be in NI based on engagement with both industry and consumer representatives.  During 2020/21 </w:t>
            </w:r>
            <w:r w:rsidR="0091438C" w:rsidRPr="00BC4525">
              <w:rPr>
                <w:rFonts w:ascii="Arial" w:eastAsiaTheme="minorHAnsi" w:hAnsi="Arial" w:cs="Arial"/>
                <w:color w:val="auto"/>
                <w:lang w:val="en-US"/>
              </w:rPr>
              <w:t>we</w:t>
            </w:r>
            <w:r w:rsidRPr="00BC4525">
              <w:rPr>
                <w:rFonts w:ascii="Arial" w:eastAsiaTheme="minorHAnsi" w:hAnsi="Arial" w:cs="Arial"/>
                <w:color w:val="auto"/>
                <w:lang w:val="en-US"/>
              </w:rPr>
              <w:t xml:space="preserve"> will put in place the regulatory framework that is necessary to ensure best practice is achieved and delivered in NI.</w:t>
            </w:r>
            <w:r w:rsidRPr="00BC4525">
              <w:rPr>
                <w:rFonts w:ascii="Arial" w:eastAsia="Arial" w:hAnsi="Arial" w:cs="Arial"/>
                <w:color w:val="auto"/>
                <w:lang w:eastAsia="en-GB" w:bidi="en-GB"/>
              </w:rPr>
              <w:t xml:space="preserve"> The implementation of this project will result in the establishment of practical interventions to address some of the consumer difficulties brought about by vulnerability. Examples of such interventions include early identification of consumers at risk and adequately trained utility staff. </w:t>
            </w:r>
          </w:p>
          <w:p w14:paraId="7501C06A" w14:textId="77777777" w:rsidR="000E6D9F" w:rsidRPr="00BC4525" w:rsidRDefault="000E6D9F" w:rsidP="00271270">
            <w:pPr>
              <w:rPr>
                <w:rFonts w:ascii="Arial" w:hAnsi="Arial" w:cs="Arial"/>
                <w:sz w:val="24"/>
                <w:szCs w:val="24"/>
              </w:rPr>
            </w:pPr>
          </w:p>
          <w:p w14:paraId="635DC815" w14:textId="16762D83" w:rsidR="00271270" w:rsidRPr="00BC4525" w:rsidRDefault="000E6D9F" w:rsidP="00271270">
            <w:pPr>
              <w:rPr>
                <w:rFonts w:ascii="Arial" w:hAnsi="Arial" w:cs="Arial"/>
                <w:b/>
                <w:sz w:val="24"/>
                <w:szCs w:val="24"/>
              </w:rPr>
            </w:pPr>
            <w:r w:rsidRPr="00BC4525">
              <w:rPr>
                <w:rFonts w:ascii="Arial" w:hAnsi="Arial" w:cs="Arial"/>
                <w:b/>
                <w:sz w:val="24"/>
                <w:szCs w:val="24"/>
              </w:rPr>
              <w:t xml:space="preserve">Supplier Debt Communications Review </w:t>
            </w:r>
          </w:p>
          <w:p w14:paraId="5F2ECDD8" w14:textId="3660FB02" w:rsidR="00D35E6F" w:rsidRPr="00BC4525" w:rsidRDefault="00D35E6F" w:rsidP="00D35E6F">
            <w:pPr>
              <w:rPr>
                <w:rFonts w:ascii="Arial" w:eastAsia="Arial" w:hAnsi="Arial" w:cs="Arial"/>
                <w:sz w:val="24"/>
                <w:szCs w:val="24"/>
                <w:lang w:eastAsia="en-GB" w:bidi="en-GB"/>
              </w:rPr>
            </w:pPr>
            <w:r w:rsidRPr="00BC4525">
              <w:rPr>
                <w:rFonts w:ascii="Arial" w:eastAsia="Arial" w:hAnsi="Arial" w:cs="Arial"/>
                <w:sz w:val="24"/>
                <w:szCs w:val="24"/>
                <w:lang w:eastAsia="en-GB" w:bidi="en-GB"/>
              </w:rPr>
              <w:t>In October 2019 we commenced a review of debt-related communications by energy suppliers to their domestic customers.  The review focusses on how suppliers do or should communicate about energy debt; we are interested in the appropriateness of format, frequency and tone of any communications with the aim of encouraging early engagement and prevention of serious instances of debt arising in the first place. This will have a positive impact for all domestic customers, but particularly those who are in vulnerable circumstances.</w:t>
            </w:r>
          </w:p>
          <w:p w14:paraId="4C863754" w14:textId="77777777" w:rsidR="00D35E6F" w:rsidRPr="00BC4525" w:rsidRDefault="00D35E6F" w:rsidP="00271270">
            <w:pPr>
              <w:rPr>
                <w:rFonts w:ascii="Arial" w:hAnsi="Arial" w:cs="Arial"/>
                <w:b/>
                <w:sz w:val="24"/>
                <w:szCs w:val="24"/>
              </w:rPr>
            </w:pPr>
          </w:p>
          <w:p w14:paraId="69D6BFC9" w14:textId="77777777" w:rsidR="00A1419E" w:rsidRPr="00BC4525" w:rsidRDefault="00A1419E" w:rsidP="00271270">
            <w:pPr>
              <w:rPr>
                <w:rFonts w:ascii="Arial" w:hAnsi="Arial" w:cs="Arial"/>
                <w:b/>
                <w:sz w:val="24"/>
                <w:szCs w:val="24"/>
              </w:rPr>
            </w:pPr>
            <w:r w:rsidRPr="00BC4525">
              <w:rPr>
                <w:rFonts w:ascii="Arial" w:hAnsi="Arial" w:cs="Arial"/>
                <w:b/>
                <w:sz w:val="24"/>
                <w:szCs w:val="24"/>
              </w:rPr>
              <w:t>Consumer Vulnerability Working Group</w:t>
            </w:r>
          </w:p>
          <w:p w14:paraId="3FAE2F7E" w14:textId="66A76EBE" w:rsidR="00271270" w:rsidRPr="00BC4525" w:rsidRDefault="00DF6E72" w:rsidP="00271270">
            <w:pPr>
              <w:rPr>
                <w:rFonts w:ascii="Arial" w:hAnsi="Arial" w:cs="Arial"/>
                <w:sz w:val="24"/>
                <w:szCs w:val="24"/>
              </w:rPr>
            </w:pPr>
            <w:r w:rsidRPr="00BC4525">
              <w:rPr>
                <w:rFonts w:ascii="Arial" w:hAnsi="Arial" w:cs="Arial"/>
                <w:sz w:val="24"/>
                <w:szCs w:val="24"/>
              </w:rPr>
              <w:t>T</w:t>
            </w:r>
            <w:r w:rsidR="00271270" w:rsidRPr="00BC4525">
              <w:rPr>
                <w:rFonts w:ascii="Arial" w:hAnsi="Arial" w:cs="Arial"/>
                <w:sz w:val="24"/>
                <w:szCs w:val="24"/>
              </w:rPr>
              <w:t>he Consumer Vulnerability Working Group (CVWG)</w:t>
            </w:r>
            <w:r w:rsidR="00053F91" w:rsidRPr="00BC4525">
              <w:rPr>
                <w:rFonts w:ascii="Arial" w:hAnsi="Arial" w:cs="Arial"/>
                <w:sz w:val="24"/>
                <w:szCs w:val="24"/>
              </w:rPr>
              <w:t xml:space="preserve">, </w:t>
            </w:r>
            <w:r w:rsidR="00F004AC" w:rsidRPr="00BC4525">
              <w:rPr>
                <w:rFonts w:ascii="Arial" w:hAnsi="Arial" w:cs="Arial"/>
                <w:sz w:val="24"/>
                <w:szCs w:val="24"/>
              </w:rPr>
              <w:t>established in</w:t>
            </w:r>
            <w:r w:rsidR="00271270" w:rsidRPr="00BC4525">
              <w:rPr>
                <w:rFonts w:ascii="Arial" w:hAnsi="Arial" w:cs="Arial"/>
                <w:sz w:val="24"/>
                <w:szCs w:val="24"/>
              </w:rPr>
              <w:t xml:space="preserve"> 2018</w:t>
            </w:r>
            <w:r w:rsidR="00DF3E0F" w:rsidRPr="00BC4525">
              <w:rPr>
                <w:rFonts w:ascii="Arial" w:hAnsi="Arial" w:cs="Arial"/>
                <w:sz w:val="24"/>
                <w:szCs w:val="24"/>
              </w:rPr>
              <w:t>,</w:t>
            </w:r>
            <w:r w:rsidRPr="00BC4525">
              <w:rPr>
                <w:rFonts w:ascii="Arial" w:hAnsi="Arial" w:cs="Arial"/>
                <w:sz w:val="24"/>
                <w:szCs w:val="24"/>
              </w:rPr>
              <w:t xml:space="preserve"> has continued to meet and provide the UR with a harmonised consumer representative voice in regards to consumer protection matters</w:t>
            </w:r>
            <w:r w:rsidR="00271270" w:rsidRPr="00BC4525">
              <w:rPr>
                <w:rFonts w:ascii="Arial" w:hAnsi="Arial" w:cs="Arial"/>
                <w:sz w:val="24"/>
                <w:szCs w:val="24"/>
              </w:rPr>
              <w:t xml:space="preserve">. The membership of the CVWG </w:t>
            </w:r>
            <w:r w:rsidR="00DF3E0F" w:rsidRPr="00BC4525">
              <w:rPr>
                <w:rFonts w:ascii="Arial" w:hAnsi="Arial" w:cs="Arial"/>
                <w:sz w:val="24"/>
                <w:szCs w:val="24"/>
              </w:rPr>
              <w:t>includes</w:t>
            </w:r>
            <w:r w:rsidR="00271270" w:rsidRPr="00BC4525">
              <w:rPr>
                <w:rFonts w:ascii="Arial" w:hAnsi="Arial" w:cs="Arial"/>
                <w:sz w:val="24"/>
                <w:szCs w:val="24"/>
              </w:rPr>
              <w:t xml:space="preserve"> consumer representative bodies and statutory agencies, all at a senior level (manager and director level).  The organisations represented are: (1) Advice NI, (2) Christians Against Poverty, (3) CCNI, (4) Commissioner for Older People, (5) NEA and (6) Public Health Agency. </w:t>
            </w:r>
            <w:r w:rsidRPr="00BC4525">
              <w:rPr>
                <w:rFonts w:ascii="Arial" w:hAnsi="Arial" w:cs="Arial"/>
                <w:sz w:val="24"/>
                <w:szCs w:val="24"/>
              </w:rPr>
              <w:t xml:space="preserve">In 2019, the CVWG welcomed The Energy Savings Trust (EST) as a new member. EST provide insights and expertise in relation to many of the energy efficiency schemes aimed at assisting vulnerable consumers to improve the thermal comfort of their homes and consequently reduce their energy consumption. </w:t>
            </w:r>
            <w:r w:rsidR="00271270" w:rsidRPr="00BC4525">
              <w:rPr>
                <w:rFonts w:ascii="Arial" w:hAnsi="Arial" w:cs="Arial"/>
                <w:sz w:val="24"/>
                <w:szCs w:val="24"/>
              </w:rPr>
              <w:t xml:space="preserve"> The CVWG is chaired by CCNI and so is independent of the UR.  The CVWG remit </w:t>
            </w:r>
            <w:r w:rsidRPr="00BC4525">
              <w:rPr>
                <w:rFonts w:ascii="Arial" w:hAnsi="Arial" w:cs="Arial"/>
                <w:sz w:val="24"/>
                <w:szCs w:val="24"/>
              </w:rPr>
              <w:t xml:space="preserve">has evolved during 2019/20 and is now focused on providing </w:t>
            </w:r>
            <w:r w:rsidR="00271270" w:rsidRPr="00BC4525">
              <w:rPr>
                <w:rFonts w:ascii="Arial" w:hAnsi="Arial" w:cs="Arial"/>
                <w:sz w:val="24"/>
                <w:szCs w:val="24"/>
              </w:rPr>
              <w:t xml:space="preserve">consumer insight and challenge to the UR </w:t>
            </w:r>
            <w:r w:rsidRPr="00BC4525">
              <w:rPr>
                <w:rFonts w:ascii="Arial" w:hAnsi="Arial" w:cs="Arial"/>
                <w:sz w:val="24"/>
                <w:szCs w:val="24"/>
              </w:rPr>
              <w:t xml:space="preserve">in relation to wider consumer protection policy developments. </w:t>
            </w:r>
            <w:r w:rsidR="00271270" w:rsidRPr="00BC4525">
              <w:rPr>
                <w:rFonts w:ascii="Arial" w:hAnsi="Arial" w:cs="Arial"/>
                <w:sz w:val="24"/>
                <w:szCs w:val="24"/>
              </w:rPr>
              <w:t xml:space="preserve"> </w:t>
            </w:r>
          </w:p>
          <w:p w14:paraId="73AF0707" w14:textId="77777777" w:rsidR="002F0D2D" w:rsidRPr="00BC4525" w:rsidRDefault="002F0D2D" w:rsidP="002F0D2D">
            <w:pPr>
              <w:rPr>
                <w:rFonts w:ascii="Arial" w:hAnsi="Arial" w:cs="Arial"/>
                <w:sz w:val="24"/>
                <w:szCs w:val="24"/>
              </w:rPr>
            </w:pPr>
          </w:p>
          <w:p w14:paraId="1CAD8DC8" w14:textId="06405186" w:rsidR="002F0D2D" w:rsidRPr="00BC4525" w:rsidRDefault="009221D7" w:rsidP="002F0D2D">
            <w:pPr>
              <w:rPr>
                <w:rFonts w:ascii="Arial" w:hAnsi="Arial" w:cs="Arial"/>
                <w:sz w:val="24"/>
                <w:szCs w:val="24"/>
              </w:rPr>
            </w:pPr>
            <w:r w:rsidRPr="00BC4525">
              <w:rPr>
                <w:rFonts w:ascii="Arial" w:hAnsi="Arial" w:cs="Arial"/>
                <w:sz w:val="24"/>
                <w:szCs w:val="24"/>
              </w:rPr>
              <w:t xml:space="preserve">We progressed our programme of work on the Energy Theft Codes of Practice throughout </w:t>
            </w:r>
            <w:r w:rsidR="00FF2AB3" w:rsidRPr="00BC4525">
              <w:rPr>
                <w:rFonts w:ascii="Arial" w:hAnsi="Arial" w:cs="Arial"/>
                <w:sz w:val="24"/>
                <w:szCs w:val="24"/>
              </w:rPr>
              <w:t>2019/20</w:t>
            </w:r>
            <w:r w:rsidRPr="00BC4525">
              <w:rPr>
                <w:rFonts w:ascii="Arial" w:hAnsi="Arial" w:cs="Arial"/>
                <w:sz w:val="24"/>
                <w:szCs w:val="24"/>
              </w:rPr>
              <w:t xml:space="preserve">.  </w:t>
            </w:r>
            <w:r w:rsidR="002F0D2D" w:rsidRPr="00BC4525">
              <w:rPr>
                <w:rFonts w:ascii="Arial" w:hAnsi="Arial" w:cs="Arial"/>
                <w:sz w:val="24"/>
                <w:szCs w:val="24"/>
              </w:rPr>
              <w:t xml:space="preserve">The objective </w:t>
            </w:r>
            <w:r w:rsidRPr="00BC4525">
              <w:rPr>
                <w:rFonts w:ascii="Arial" w:hAnsi="Arial" w:cs="Arial"/>
                <w:sz w:val="24"/>
                <w:szCs w:val="24"/>
              </w:rPr>
              <w:t xml:space="preserve">of the </w:t>
            </w:r>
            <w:r w:rsidR="00EC7349" w:rsidRPr="00BC4525">
              <w:rPr>
                <w:rFonts w:ascii="Arial" w:hAnsi="Arial" w:cs="Arial"/>
                <w:sz w:val="24"/>
                <w:szCs w:val="24"/>
              </w:rPr>
              <w:t xml:space="preserve">Energy Theft </w:t>
            </w:r>
            <w:r w:rsidRPr="00BC4525">
              <w:rPr>
                <w:rFonts w:ascii="Arial" w:hAnsi="Arial" w:cs="Arial"/>
                <w:sz w:val="24"/>
                <w:szCs w:val="24"/>
              </w:rPr>
              <w:t xml:space="preserve">Codes of Practice </w:t>
            </w:r>
            <w:r w:rsidR="002F0D2D" w:rsidRPr="00BC4525">
              <w:rPr>
                <w:rFonts w:ascii="Arial" w:hAnsi="Arial" w:cs="Arial"/>
                <w:sz w:val="24"/>
                <w:szCs w:val="24"/>
              </w:rPr>
              <w:t xml:space="preserve">is to protect gas and electricity consumers from the safety issues and costs related to energy theft.  </w:t>
            </w:r>
            <w:r w:rsidRPr="00BC4525">
              <w:rPr>
                <w:rFonts w:ascii="Arial" w:hAnsi="Arial" w:cs="Arial"/>
                <w:sz w:val="24"/>
                <w:szCs w:val="24"/>
              </w:rPr>
              <w:t xml:space="preserve">We finalised the Energy Theft Codes of Practice </w:t>
            </w:r>
            <w:r w:rsidR="00EC7349" w:rsidRPr="00BC4525">
              <w:rPr>
                <w:rFonts w:ascii="Arial" w:hAnsi="Arial" w:cs="Arial"/>
                <w:sz w:val="24"/>
                <w:szCs w:val="24"/>
              </w:rPr>
              <w:t xml:space="preserve">and put in place licence conditions to ensure that </w:t>
            </w:r>
            <w:r w:rsidR="002F0D2D" w:rsidRPr="00BC4525">
              <w:rPr>
                <w:rFonts w:ascii="Arial" w:hAnsi="Arial" w:cs="Arial"/>
                <w:sz w:val="24"/>
                <w:szCs w:val="24"/>
              </w:rPr>
              <w:t xml:space="preserve">suppliers and distribution network operators in gas and electricity implement detailed industry procedures to </w:t>
            </w:r>
            <w:r w:rsidR="002F0D2D" w:rsidRPr="00BC4525">
              <w:rPr>
                <w:rFonts w:ascii="Arial" w:hAnsi="Arial" w:cs="Arial"/>
                <w:sz w:val="24"/>
                <w:szCs w:val="24"/>
              </w:rPr>
              <w:lastRenderedPageBreak/>
              <w:t xml:space="preserve">prevent, detect and investigate energy theft.  The licence conditions for the Code of Practice </w:t>
            </w:r>
            <w:r w:rsidR="00EC7349" w:rsidRPr="00BC4525">
              <w:rPr>
                <w:rFonts w:ascii="Arial" w:hAnsi="Arial" w:cs="Arial"/>
                <w:sz w:val="24"/>
                <w:szCs w:val="24"/>
              </w:rPr>
              <w:t>took</w:t>
            </w:r>
            <w:r w:rsidR="002F0D2D" w:rsidRPr="00BC4525">
              <w:rPr>
                <w:rFonts w:ascii="Arial" w:hAnsi="Arial" w:cs="Arial"/>
                <w:sz w:val="24"/>
                <w:szCs w:val="24"/>
              </w:rPr>
              <w:t xml:space="preserve"> </w:t>
            </w:r>
            <w:r w:rsidR="00EC7349" w:rsidRPr="00BC4525">
              <w:rPr>
                <w:rFonts w:ascii="Arial" w:hAnsi="Arial" w:cs="Arial"/>
                <w:sz w:val="24"/>
                <w:szCs w:val="24"/>
              </w:rPr>
              <w:t xml:space="preserve">effect </w:t>
            </w:r>
            <w:r w:rsidR="006B4DE2" w:rsidRPr="00BC4525">
              <w:rPr>
                <w:rFonts w:ascii="Arial" w:hAnsi="Arial" w:cs="Arial"/>
                <w:sz w:val="24"/>
                <w:szCs w:val="24"/>
              </w:rPr>
              <w:t>in</w:t>
            </w:r>
            <w:r w:rsidR="00EC7349" w:rsidRPr="00BC4525">
              <w:rPr>
                <w:rFonts w:ascii="Arial" w:hAnsi="Arial" w:cs="Arial"/>
                <w:sz w:val="24"/>
                <w:szCs w:val="24"/>
              </w:rPr>
              <w:t xml:space="preserve"> January 2019</w:t>
            </w:r>
            <w:r w:rsidR="00EA4C9A" w:rsidRPr="00BC4525">
              <w:rPr>
                <w:rFonts w:ascii="Arial" w:hAnsi="Arial" w:cs="Arial"/>
                <w:sz w:val="24"/>
                <w:szCs w:val="24"/>
              </w:rPr>
              <w:t xml:space="preserve"> and we are monitoring compliance with this code through the annual returns (Statement of Licence Compliance) submitted via REMM.</w:t>
            </w:r>
          </w:p>
          <w:p w14:paraId="4924FD69" w14:textId="77777777" w:rsidR="002F0D2D" w:rsidRPr="00BC4525" w:rsidRDefault="002F0D2D" w:rsidP="002F0D2D">
            <w:pPr>
              <w:rPr>
                <w:rFonts w:ascii="Arial" w:hAnsi="Arial" w:cs="Arial"/>
                <w:sz w:val="24"/>
                <w:szCs w:val="24"/>
              </w:rPr>
            </w:pPr>
          </w:p>
          <w:p w14:paraId="3DC72FBA" w14:textId="6C843EF8" w:rsidR="002F0D2D" w:rsidRPr="00BC4525" w:rsidRDefault="002F0D2D" w:rsidP="0090671E">
            <w:pPr>
              <w:rPr>
                <w:rFonts w:ascii="Arial" w:hAnsi="Arial" w:cs="Arial"/>
                <w:sz w:val="24"/>
                <w:szCs w:val="24"/>
              </w:rPr>
            </w:pPr>
            <w:r w:rsidRPr="00BC4525">
              <w:rPr>
                <w:rFonts w:ascii="Arial" w:hAnsi="Arial" w:cs="Arial"/>
                <w:sz w:val="24"/>
                <w:szCs w:val="24"/>
              </w:rPr>
              <w:t xml:space="preserve">During 2017/18 </w:t>
            </w:r>
            <w:r w:rsidR="00956A32" w:rsidRPr="00BC4525">
              <w:rPr>
                <w:rFonts w:ascii="Arial" w:hAnsi="Arial" w:cs="Arial"/>
                <w:sz w:val="24"/>
                <w:szCs w:val="24"/>
              </w:rPr>
              <w:t xml:space="preserve">in conjunction </w:t>
            </w:r>
            <w:r w:rsidR="00764712" w:rsidRPr="00BC4525">
              <w:rPr>
                <w:rFonts w:ascii="Arial" w:hAnsi="Arial" w:cs="Arial"/>
                <w:sz w:val="24"/>
                <w:szCs w:val="24"/>
              </w:rPr>
              <w:t>with the natural gas industry and consumer representative groups</w:t>
            </w:r>
            <w:r w:rsidR="00956A32" w:rsidRPr="00BC4525">
              <w:rPr>
                <w:rFonts w:ascii="Arial" w:hAnsi="Arial" w:cs="Arial"/>
                <w:sz w:val="24"/>
                <w:szCs w:val="24"/>
              </w:rPr>
              <w:t>,</w:t>
            </w:r>
            <w:r w:rsidR="00764712" w:rsidRPr="00BC4525">
              <w:rPr>
                <w:rFonts w:ascii="Arial" w:hAnsi="Arial" w:cs="Arial"/>
                <w:sz w:val="24"/>
                <w:szCs w:val="24"/>
              </w:rPr>
              <w:t xml:space="preserve"> </w:t>
            </w:r>
            <w:r w:rsidR="00956A32" w:rsidRPr="00BC4525">
              <w:rPr>
                <w:rFonts w:ascii="Arial" w:hAnsi="Arial" w:cs="Arial"/>
                <w:sz w:val="24"/>
                <w:szCs w:val="24"/>
              </w:rPr>
              <w:t xml:space="preserve">we took forward </w:t>
            </w:r>
            <w:r w:rsidRPr="00BC4525">
              <w:rPr>
                <w:rFonts w:ascii="Arial" w:hAnsi="Arial" w:cs="Arial"/>
                <w:sz w:val="24"/>
                <w:szCs w:val="24"/>
              </w:rPr>
              <w:t xml:space="preserve">arrangements needed if a gas supplier leaves the market unexpectedly.  The gas Supplier of Last Resort (SoLR) arrangements are necessary to clarify the requirements and the process for all industry participants should a SoLR event be initiated. Necessary licence modifications to make these arrangements mandatory on all licensees </w:t>
            </w:r>
            <w:r w:rsidR="001D56E1" w:rsidRPr="00BC4525">
              <w:rPr>
                <w:rFonts w:ascii="Arial" w:hAnsi="Arial" w:cs="Arial"/>
                <w:sz w:val="24"/>
                <w:szCs w:val="24"/>
              </w:rPr>
              <w:t>came</w:t>
            </w:r>
            <w:r w:rsidR="00764712" w:rsidRPr="00BC4525">
              <w:rPr>
                <w:rFonts w:ascii="Arial" w:hAnsi="Arial" w:cs="Arial"/>
                <w:sz w:val="24"/>
                <w:szCs w:val="24"/>
              </w:rPr>
              <w:t xml:space="preserve"> into effect </w:t>
            </w:r>
            <w:r w:rsidR="00BE4B8C" w:rsidRPr="00BC4525">
              <w:rPr>
                <w:rFonts w:ascii="Arial" w:hAnsi="Arial" w:cs="Arial"/>
                <w:sz w:val="24"/>
                <w:szCs w:val="24"/>
              </w:rPr>
              <w:t xml:space="preserve">in </w:t>
            </w:r>
            <w:r w:rsidR="007012D6" w:rsidRPr="00BC4525">
              <w:rPr>
                <w:rFonts w:ascii="Arial" w:hAnsi="Arial" w:cs="Arial"/>
                <w:sz w:val="24"/>
                <w:szCs w:val="24"/>
              </w:rPr>
              <w:t>August</w:t>
            </w:r>
            <w:r w:rsidR="001D56E1" w:rsidRPr="00BC4525">
              <w:rPr>
                <w:rFonts w:ascii="Arial" w:hAnsi="Arial" w:cs="Arial"/>
                <w:sz w:val="24"/>
                <w:szCs w:val="24"/>
              </w:rPr>
              <w:t xml:space="preserve"> </w:t>
            </w:r>
            <w:r w:rsidR="00956A32" w:rsidRPr="00BC4525">
              <w:rPr>
                <w:rFonts w:ascii="Arial" w:hAnsi="Arial" w:cs="Arial"/>
                <w:sz w:val="24"/>
                <w:szCs w:val="24"/>
              </w:rPr>
              <w:t>2018</w:t>
            </w:r>
            <w:r w:rsidRPr="00BC4525">
              <w:rPr>
                <w:rFonts w:ascii="Arial" w:hAnsi="Arial" w:cs="Arial"/>
                <w:sz w:val="24"/>
                <w:szCs w:val="24"/>
              </w:rPr>
              <w:t xml:space="preserve">.  </w:t>
            </w:r>
            <w:r w:rsidR="00EA4C9A" w:rsidRPr="00BC4525">
              <w:rPr>
                <w:rFonts w:ascii="Arial" w:hAnsi="Arial" w:cs="Arial"/>
                <w:sz w:val="24"/>
                <w:szCs w:val="24"/>
              </w:rPr>
              <w:t>SoLR test plans for all participants have been agreed including requirements of Test reporting to the UR.</w:t>
            </w:r>
            <w:r w:rsidR="00FF2AB3" w:rsidRPr="00BC4525">
              <w:rPr>
                <w:rFonts w:ascii="Arial" w:hAnsi="Arial" w:cs="Arial"/>
                <w:sz w:val="24"/>
                <w:szCs w:val="24"/>
              </w:rPr>
              <w:t xml:space="preserve"> </w:t>
            </w:r>
            <w:r w:rsidR="001D56E1" w:rsidRPr="00BC4525">
              <w:rPr>
                <w:rFonts w:ascii="Arial" w:hAnsi="Arial" w:cs="Arial"/>
                <w:sz w:val="24"/>
                <w:szCs w:val="24"/>
              </w:rPr>
              <w:t xml:space="preserve">Currently we are planning testing of the SoLR arrangements to take place in </w:t>
            </w:r>
            <w:r w:rsidR="00EA4C9A" w:rsidRPr="00BC4525">
              <w:rPr>
                <w:rFonts w:ascii="Arial" w:hAnsi="Arial" w:cs="Arial"/>
                <w:sz w:val="24"/>
                <w:szCs w:val="24"/>
              </w:rPr>
              <w:t xml:space="preserve">autumn </w:t>
            </w:r>
            <w:r w:rsidR="001D56E1" w:rsidRPr="00BC4525">
              <w:rPr>
                <w:rFonts w:ascii="Arial" w:hAnsi="Arial" w:cs="Arial"/>
                <w:sz w:val="24"/>
                <w:szCs w:val="24"/>
              </w:rPr>
              <w:t>2020.</w:t>
            </w:r>
          </w:p>
          <w:p w14:paraId="152D4120" w14:textId="77777777" w:rsidR="00C50B41" w:rsidRPr="00BC4525" w:rsidRDefault="00C50B41" w:rsidP="001F267D">
            <w:pPr>
              <w:rPr>
                <w:rFonts w:ascii="Arial" w:hAnsi="Arial" w:cs="Arial"/>
                <w:sz w:val="24"/>
                <w:szCs w:val="24"/>
              </w:rPr>
            </w:pPr>
          </w:p>
          <w:p w14:paraId="5220FABF" w14:textId="353B6B96" w:rsidR="00C64B1D" w:rsidRPr="00BC4525" w:rsidRDefault="00C50B41" w:rsidP="00956A32">
            <w:pPr>
              <w:rPr>
                <w:rFonts w:ascii="Arial" w:hAnsi="Arial" w:cs="Arial"/>
                <w:sz w:val="24"/>
                <w:szCs w:val="24"/>
              </w:rPr>
            </w:pPr>
            <w:r w:rsidRPr="00BC4525">
              <w:rPr>
                <w:rFonts w:ascii="Arial" w:hAnsi="Arial" w:cs="Arial"/>
                <w:sz w:val="24"/>
                <w:szCs w:val="24"/>
              </w:rPr>
              <w:t>We carried out tariff review</w:t>
            </w:r>
            <w:r w:rsidR="00C1749B" w:rsidRPr="00BC4525">
              <w:rPr>
                <w:rFonts w:ascii="Arial" w:hAnsi="Arial" w:cs="Arial"/>
                <w:sz w:val="24"/>
                <w:szCs w:val="24"/>
              </w:rPr>
              <w:t>s</w:t>
            </w:r>
            <w:r w:rsidRPr="00BC4525">
              <w:rPr>
                <w:rFonts w:ascii="Arial" w:hAnsi="Arial" w:cs="Arial"/>
                <w:sz w:val="24"/>
                <w:szCs w:val="24"/>
              </w:rPr>
              <w:t xml:space="preserve"> for firmus Energy Ltd</w:t>
            </w:r>
            <w:r w:rsidR="00956A32" w:rsidRPr="00BC4525">
              <w:rPr>
                <w:rFonts w:ascii="Arial" w:hAnsi="Arial" w:cs="Arial"/>
                <w:sz w:val="24"/>
                <w:szCs w:val="24"/>
              </w:rPr>
              <w:t xml:space="preserve">, </w:t>
            </w:r>
            <w:r w:rsidRPr="00BC4525">
              <w:rPr>
                <w:rFonts w:ascii="Arial" w:hAnsi="Arial" w:cs="Arial"/>
                <w:sz w:val="24"/>
                <w:szCs w:val="24"/>
              </w:rPr>
              <w:t xml:space="preserve">SSE Airtricity Gas Supply NI Ltd </w:t>
            </w:r>
            <w:r w:rsidR="00C1749B" w:rsidRPr="00BC4525">
              <w:rPr>
                <w:rFonts w:ascii="Arial" w:hAnsi="Arial" w:cs="Arial"/>
                <w:sz w:val="24"/>
                <w:szCs w:val="24"/>
              </w:rPr>
              <w:t xml:space="preserve">and Power NI </w:t>
            </w:r>
            <w:r w:rsidRPr="00BC4525">
              <w:rPr>
                <w:rFonts w:ascii="Arial" w:hAnsi="Arial" w:cs="Arial"/>
                <w:sz w:val="24"/>
                <w:szCs w:val="24"/>
              </w:rPr>
              <w:t xml:space="preserve">during </w:t>
            </w:r>
            <w:r w:rsidR="00F51B9E" w:rsidRPr="00BC4525">
              <w:rPr>
                <w:rFonts w:ascii="Arial" w:hAnsi="Arial" w:cs="Arial"/>
                <w:sz w:val="24"/>
                <w:szCs w:val="24"/>
              </w:rPr>
              <w:t>2019</w:t>
            </w:r>
            <w:r w:rsidRPr="00BC4525">
              <w:rPr>
                <w:rFonts w:ascii="Arial" w:hAnsi="Arial" w:cs="Arial"/>
                <w:sz w:val="24"/>
                <w:szCs w:val="24"/>
              </w:rPr>
              <w:t>-</w:t>
            </w:r>
            <w:r w:rsidR="00F51B9E" w:rsidRPr="00BC4525">
              <w:rPr>
                <w:rFonts w:ascii="Arial" w:hAnsi="Arial" w:cs="Arial"/>
                <w:sz w:val="24"/>
                <w:szCs w:val="24"/>
              </w:rPr>
              <w:t>2020</w:t>
            </w:r>
            <w:r w:rsidRPr="00BC4525">
              <w:rPr>
                <w:rFonts w:ascii="Arial" w:hAnsi="Arial" w:cs="Arial"/>
                <w:sz w:val="24"/>
                <w:szCs w:val="24"/>
              </w:rPr>
              <w:t xml:space="preserve">.  This included liaising with stakeholders such as </w:t>
            </w:r>
            <w:r w:rsidR="003C2251" w:rsidRPr="00BC4525">
              <w:rPr>
                <w:rFonts w:ascii="Arial" w:hAnsi="Arial" w:cs="Arial"/>
                <w:sz w:val="24"/>
                <w:szCs w:val="24"/>
              </w:rPr>
              <w:t xml:space="preserve">the </w:t>
            </w:r>
            <w:r w:rsidRPr="00BC4525">
              <w:rPr>
                <w:rFonts w:ascii="Arial" w:hAnsi="Arial" w:cs="Arial"/>
                <w:sz w:val="24"/>
                <w:szCs w:val="24"/>
              </w:rPr>
              <w:t>D</w:t>
            </w:r>
            <w:r w:rsidR="00956A32" w:rsidRPr="00BC4525">
              <w:rPr>
                <w:rFonts w:ascii="Arial" w:hAnsi="Arial" w:cs="Arial"/>
                <w:sz w:val="24"/>
                <w:szCs w:val="24"/>
              </w:rPr>
              <w:t>f</w:t>
            </w:r>
            <w:r w:rsidR="003C2251" w:rsidRPr="00BC4525">
              <w:rPr>
                <w:rFonts w:ascii="Arial" w:hAnsi="Arial" w:cs="Arial"/>
                <w:sz w:val="24"/>
                <w:szCs w:val="24"/>
              </w:rPr>
              <w:t>E</w:t>
            </w:r>
            <w:r w:rsidRPr="00BC4525">
              <w:rPr>
                <w:rFonts w:ascii="Arial" w:hAnsi="Arial" w:cs="Arial"/>
                <w:sz w:val="24"/>
                <w:szCs w:val="24"/>
              </w:rPr>
              <w:t xml:space="preserve"> and </w:t>
            </w:r>
            <w:r w:rsidR="00956A32" w:rsidRPr="00BC4525">
              <w:rPr>
                <w:rFonts w:ascii="Arial" w:hAnsi="Arial" w:cs="Arial"/>
                <w:sz w:val="24"/>
                <w:szCs w:val="24"/>
              </w:rPr>
              <w:t>the Consumer Council for Northern Ireland (</w:t>
            </w:r>
            <w:r w:rsidRPr="00BC4525">
              <w:rPr>
                <w:rFonts w:ascii="Arial" w:hAnsi="Arial" w:cs="Arial"/>
                <w:sz w:val="24"/>
                <w:szCs w:val="24"/>
              </w:rPr>
              <w:t>CCNI</w:t>
            </w:r>
            <w:r w:rsidR="00956A32" w:rsidRPr="00BC4525">
              <w:rPr>
                <w:rFonts w:ascii="Arial" w:hAnsi="Arial" w:cs="Arial"/>
                <w:sz w:val="24"/>
                <w:szCs w:val="24"/>
              </w:rPr>
              <w:t>)</w:t>
            </w:r>
            <w:r w:rsidRPr="00BC4525">
              <w:rPr>
                <w:rFonts w:ascii="Arial" w:hAnsi="Arial" w:cs="Arial"/>
                <w:sz w:val="24"/>
                <w:szCs w:val="24"/>
              </w:rPr>
              <w:t xml:space="preserve"> during the review process.</w:t>
            </w:r>
          </w:p>
          <w:p w14:paraId="7E27E3FE" w14:textId="77777777" w:rsidR="00C64B1D" w:rsidRPr="00BC4525" w:rsidRDefault="00C64B1D" w:rsidP="00956A32">
            <w:pPr>
              <w:rPr>
                <w:rFonts w:ascii="Arial" w:hAnsi="Arial" w:cs="Arial"/>
                <w:sz w:val="24"/>
                <w:szCs w:val="24"/>
              </w:rPr>
            </w:pPr>
          </w:p>
          <w:p w14:paraId="263E0A09" w14:textId="65A70264" w:rsidR="00B174BE" w:rsidRPr="00BC4525" w:rsidRDefault="00C64B1D" w:rsidP="00956A32">
            <w:pPr>
              <w:pStyle w:val="NormalWeb"/>
              <w:spacing w:after="0"/>
              <w:rPr>
                <w:rFonts w:ascii="Arial" w:eastAsiaTheme="minorHAnsi" w:hAnsi="Arial" w:cs="Arial"/>
                <w:color w:val="auto"/>
                <w:lang w:eastAsia="en-US"/>
              </w:rPr>
            </w:pPr>
            <w:r w:rsidRPr="00BC4525">
              <w:rPr>
                <w:rFonts w:ascii="Arial" w:hAnsi="Arial" w:cs="Arial"/>
                <w:color w:val="auto"/>
              </w:rPr>
              <w:t xml:space="preserve">We also </w:t>
            </w:r>
            <w:r w:rsidR="00755FB0" w:rsidRPr="00BC4525">
              <w:rPr>
                <w:rFonts w:ascii="Arial" w:hAnsi="Arial" w:cs="Arial"/>
                <w:color w:val="auto"/>
              </w:rPr>
              <w:t xml:space="preserve">completed </w:t>
            </w:r>
            <w:r w:rsidRPr="00BC4525">
              <w:rPr>
                <w:rFonts w:ascii="Arial" w:hAnsi="Arial" w:cs="Arial"/>
                <w:color w:val="auto"/>
              </w:rPr>
              <w:t>a project to put a limit on backbills that domestic and small business customers could be charged in the event they have been undercharged for a long period of time.</w:t>
            </w:r>
            <w:r w:rsidR="00C50B41" w:rsidRPr="00BC4525">
              <w:rPr>
                <w:rFonts w:ascii="Arial" w:hAnsi="Arial" w:cs="Arial"/>
                <w:color w:val="auto"/>
              </w:rPr>
              <w:t xml:space="preserve"> </w:t>
            </w:r>
            <w:r w:rsidRPr="00BC4525">
              <w:rPr>
                <w:rFonts w:ascii="Arial" w:hAnsi="Arial" w:cs="Arial"/>
                <w:color w:val="auto"/>
              </w:rPr>
              <w:t xml:space="preserve">This included a call for evidence to understand the extent of backbilling in </w:t>
            </w:r>
            <w:r w:rsidR="00B83E02" w:rsidRPr="00BC4525">
              <w:rPr>
                <w:rFonts w:ascii="Arial" w:hAnsi="Arial" w:cs="Arial"/>
                <w:color w:val="auto"/>
              </w:rPr>
              <w:t>N</w:t>
            </w:r>
            <w:r w:rsidRPr="00BC4525">
              <w:rPr>
                <w:rFonts w:ascii="Arial" w:hAnsi="Arial" w:cs="Arial"/>
                <w:color w:val="auto"/>
              </w:rPr>
              <w:t xml:space="preserve">orthern Ireland. </w:t>
            </w:r>
            <w:r w:rsidR="00B83E02" w:rsidRPr="00BC4525">
              <w:rPr>
                <w:rFonts w:ascii="Arial" w:hAnsi="Arial" w:cs="Arial"/>
                <w:color w:val="auto"/>
              </w:rPr>
              <w:t xml:space="preserve"> </w:t>
            </w:r>
            <w:r w:rsidRPr="00BC4525">
              <w:rPr>
                <w:rFonts w:ascii="Arial" w:hAnsi="Arial" w:cs="Arial"/>
                <w:color w:val="auto"/>
              </w:rPr>
              <w:t>W</w:t>
            </w:r>
            <w:r w:rsidR="00B83E02" w:rsidRPr="00BC4525">
              <w:rPr>
                <w:rFonts w:ascii="Arial" w:hAnsi="Arial" w:cs="Arial"/>
                <w:color w:val="auto"/>
              </w:rPr>
              <w:t>e</w:t>
            </w:r>
            <w:r w:rsidRPr="00BC4525">
              <w:rPr>
                <w:rFonts w:ascii="Arial" w:hAnsi="Arial" w:cs="Arial"/>
                <w:color w:val="auto"/>
              </w:rPr>
              <w:t xml:space="preserve"> then consulted on applying a limit of 13 months to any backbill for domestic and small business users. </w:t>
            </w:r>
            <w:r w:rsidR="00B83E02" w:rsidRPr="00BC4525">
              <w:rPr>
                <w:rFonts w:ascii="Arial" w:hAnsi="Arial" w:cs="Arial"/>
                <w:color w:val="auto"/>
              </w:rPr>
              <w:t xml:space="preserve"> </w:t>
            </w:r>
            <w:r w:rsidRPr="00BC4525">
              <w:rPr>
                <w:rFonts w:ascii="Arial" w:hAnsi="Arial" w:cs="Arial"/>
                <w:color w:val="auto"/>
              </w:rPr>
              <w:t>An equality screening form was completed for this project and it was found that the polic</w:t>
            </w:r>
            <w:r w:rsidR="00755FB0" w:rsidRPr="00BC4525">
              <w:rPr>
                <w:rFonts w:ascii="Arial" w:hAnsi="Arial" w:cs="Arial"/>
                <w:color w:val="auto"/>
              </w:rPr>
              <w:t xml:space="preserve">y </w:t>
            </w:r>
            <w:r w:rsidRPr="00BC4525">
              <w:rPr>
                <w:rFonts w:ascii="Arial" w:hAnsi="Arial" w:cs="Arial"/>
                <w:color w:val="auto"/>
              </w:rPr>
              <w:t>would have no adverse effects hence an EQIA was not required.</w:t>
            </w:r>
          </w:p>
          <w:p w14:paraId="12835418" w14:textId="77777777" w:rsidR="00090727" w:rsidRPr="00BC4525" w:rsidRDefault="00090727" w:rsidP="00956A32">
            <w:pPr>
              <w:rPr>
                <w:rFonts w:ascii="Arial" w:hAnsi="Arial" w:cs="Arial"/>
                <w:sz w:val="24"/>
                <w:szCs w:val="24"/>
              </w:rPr>
            </w:pPr>
          </w:p>
          <w:p w14:paraId="43AD85CA" w14:textId="5810A76A" w:rsidR="005D58F8" w:rsidRPr="00BC4525" w:rsidRDefault="005D58F8" w:rsidP="00956A32">
            <w:pPr>
              <w:rPr>
                <w:rFonts w:ascii="Arial" w:hAnsi="Arial" w:cs="Arial"/>
                <w:sz w:val="24"/>
                <w:szCs w:val="24"/>
              </w:rPr>
            </w:pPr>
          </w:p>
          <w:p w14:paraId="141962D9" w14:textId="77777777" w:rsidR="003C7EE0" w:rsidRPr="00BC4525" w:rsidRDefault="003C7EE0" w:rsidP="00956A32">
            <w:pPr>
              <w:rPr>
                <w:rFonts w:ascii="Arial" w:hAnsi="Arial" w:cs="Arial"/>
                <w:sz w:val="24"/>
                <w:szCs w:val="24"/>
              </w:rPr>
            </w:pPr>
          </w:p>
          <w:p w14:paraId="0EF5BF98" w14:textId="77777777" w:rsidR="00980D34" w:rsidRPr="00BC4525" w:rsidRDefault="00980D34" w:rsidP="00956A32">
            <w:pPr>
              <w:pStyle w:val="Default"/>
              <w:rPr>
                <w:color w:val="auto"/>
              </w:rPr>
            </w:pPr>
          </w:p>
          <w:p w14:paraId="03BDD5BB" w14:textId="2D48C757" w:rsidR="00090727" w:rsidRPr="00BC4525" w:rsidRDefault="004D0113" w:rsidP="00956A32">
            <w:pPr>
              <w:rPr>
                <w:rFonts w:ascii="Arial" w:hAnsi="Arial" w:cs="Arial"/>
                <w:sz w:val="24"/>
                <w:szCs w:val="24"/>
              </w:rPr>
            </w:pPr>
            <w:r w:rsidRPr="00BC4525">
              <w:rPr>
                <w:rFonts w:ascii="Arial" w:hAnsi="Arial" w:cs="Arial"/>
                <w:sz w:val="24"/>
                <w:szCs w:val="24"/>
              </w:rPr>
              <w:t xml:space="preserve">Our website was redeveloped in 2016/2017 to become more </w:t>
            </w:r>
            <w:r w:rsidR="005D58F8" w:rsidRPr="00BC4525">
              <w:rPr>
                <w:rFonts w:ascii="Arial" w:hAnsi="Arial" w:cs="Arial"/>
                <w:sz w:val="24"/>
                <w:szCs w:val="24"/>
              </w:rPr>
              <w:t>consumer-facing</w:t>
            </w:r>
            <w:r w:rsidRPr="00BC4525">
              <w:rPr>
                <w:rFonts w:ascii="Arial" w:hAnsi="Arial" w:cs="Arial"/>
                <w:sz w:val="24"/>
                <w:szCs w:val="24"/>
              </w:rPr>
              <w:t xml:space="preserve">, promoting easier </w:t>
            </w:r>
            <w:r w:rsidR="005D58F8" w:rsidRPr="00BC4525">
              <w:rPr>
                <w:rFonts w:ascii="Arial" w:hAnsi="Arial" w:cs="Arial"/>
                <w:sz w:val="24"/>
                <w:szCs w:val="24"/>
              </w:rPr>
              <w:t>access to information and improve the ease of use for all stakeholders.</w:t>
            </w:r>
            <w:r w:rsidRPr="00BC4525">
              <w:rPr>
                <w:rFonts w:ascii="Arial" w:hAnsi="Arial" w:cs="Arial"/>
                <w:sz w:val="24"/>
                <w:szCs w:val="24"/>
              </w:rPr>
              <w:t xml:space="preserve"> We are </w:t>
            </w:r>
            <w:r w:rsidR="0072287F" w:rsidRPr="00BC4525">
              <w:rPr>
                <w:rFonts w:ascii="Arial" w:hAnsi="Arial" w:cs="Arial"/>
                <w:sz w:val="24"/>
                <w:szCs w:val="24"/>
              </w:rPr>
              <w:t xml:space="preserve">continuing to take steps to improve the accessibility of our website. </w:t>
            </w:r>
            <w:r w:rsidRPr="00BC4525">
              <w:rPr>
                <w:rFonts w:ascii="Arial" w:hAnsi="Arial" w:cs="Arial"/>
                <w:sz w:val="24"/>
                <w:szCs w:val="24"/>
              </w:rPr>
              <w:t xml:space="preserve"> </w:t>
            </w:r>
          </w:p>
          <w:p w14:paraId="73DEAD73" w14:textId="77777777" w:rsidR="00194228" w:rsidRPr="00BC4525" w:rsidRDefault="00194228" w:rsidP="00956A32">
            <w:pPr>
              <w:rPr>
                <w:rFonts w:ascii="Arial" w:hAnsi="Arial" w:cs="Arial"/>
                <w:sz w:val="24"/>
                <w:szCs w:val="24"/>
              </w:rPr>
            </w:pPr>
          </w:p>
          <w:p w14:paraId="59995FEC" w14:textId="538F6003" w:rsidR="00EE0DEB" w:rsidRPr="00BC4525" w:rsidRDefault="00194228" w:rsidP="00F004AC">
            <w:pPr>
              <w:rPr>
                <w:rFonts w:ascii="Arial" w:hAnsi="Arial" w:cs="Arial"/>
                <w:sz w:val="24"/>
                <w:szCs w:val="24"/>
              </w:rPr>
            </w:pPr>
            <w:r w:rsidRPr="00BC4525">
              <w:rPr>
                <w:rFonts w:ascii="Arial" w:hAnsi="Arial" w:cs="Arial"/>
                <w:sz w:val="24"/>
                <w:szCs w:val="24"/>
              </w:rPr>
              <w:t>In January 2018</w:t>
            </w:r>
            <w:r w:rsidR="00222F0B" w:rsidRPr="00BC4525">
              <w:rPr>
                <w:rFonts w:ascii="Arial" w:hAnsi="Arial" w:cs="Arial"/>
                <w:sz w:val="24"/>
                <w:szCs w:val="24"/>
              </w:rPr>
              <w:t>, we</w:t>
            </w:r>
            <w:r w:rsidRPr="00BC4525">
              <w:rPr>
                <w:rFonts w:ascii="Arial" w:hAnsi="Arial" w:cs="Arial"/>
                <w:sz w:val="24"/>
                <w:szCs w:val="24"/>
              </w:rPr>
              <w:t xml:space="preserve"> underwent </w:t>
            </w:r>
            <w:r w:rsidR="00222F0B" w:rsidRPr="00BC4525">
              <w:rPr>
                <w:rFonts w:ascii="Arial" w:hAnsi="Arial" w:cs="Arial"/>
                <w:sz w:val="24"/>
                <w:szCs w:val="24"/>
              </w:rPr>
              <w:t>our</w:t>
            </w:r>
            <w:r w:rsidRPr="00BC4525">
              <w:rPr>
                <w:rFonts w:ascii="Arial" w:hAnsi="Arial" w:cs="Arial"/>
                <w:sz w:val="24"/>
                <w:szCs w:val="24"/>
              </w:rPr>
              <w:t xml:space="preserve"> first </w:t>
            </w:r>
            <w:r w:rsidR="00895A66" w:rsidRPr="00BC4525">
              <w:rPr>
                <w:rFonts w:ascii="Arial" w:hAnsi="Arial" w:cs="Arial"/>
                <w:sz w:val="24"/>
                <w:szCs w:val="24"/>
              </w:rPr>
              <w:t xml:space="preserve">Investor in People (IiP) </w:t>
            </w:r>
            <w:r w:rsidR="00565331" w:rsidRPr="00BC4525">
              <w:rPr>
                <w:rFonts w:ascii="Arial" w:hAnsi="Arial" w:cs="Arial"/>
                <w:sz w:val="24"/>
                <w:szCs w:val="24"/>
              </w:rPr>
              <w:t>assessment</w:t>
            </w:r>
            <w:r w:rsidR="006173EA" w:rsidRPr="00BC4525">
              <w:rPr>
                <w:rFonts w:ascii="Arial" w:hAnsi="Arial" w:cs="Arial"/>
                <w:sz w:val="24"/>
                <w:szCs w:val="24"/>
              </w:rPr>
              <w:t xml:space="preserve"> </w:t>
            </w:r>
            <w:r w:rsidR="004775AC" w:rsidRPr="00BC4525">
              <w:rPr>
                <w:rFonts w:ascii="Arial" w:hAnsi="Arial" w:cs="Arial"/>
                <w:sz w:val="24"/>
                <w:szCs w:val="24"/>
              </w:rPr>
              <w:t xml:space="preserve">and in </w:t>
            </w:r>
            <w:r w:rsidR="006C1460" w:rsidRPr="00BC4525">
              <w:rPr>
                <w:rFonts w:ascii="Arial" w:hAnsi="Arial" w:cs="Arial"/>
                <w:sz w:val="24"/>
                <w:szCs w:val="24"/>
              </w:rPr>
              <w:t>February 2018 we receive</w:t>
            </w:r>
            <w:r w:rsidR="009667E7" w:rsidRPr="00BC4525">
              <w:rPr>
                <w:rFonts w:ascii="Arial" w:hAnsi="Arial" w:cs="Arial"/>
                <w:sz w:val="24"/>
                <w:szCs w:val="24"/>
              </w:rPr>
              <w:t>d</w:t>
            </w:r>
            <w:r w:rsidR="006C1460" w:rsidRPr="00BC4525">
              <w:rPr>
                <w:rFonts w:ascii="Arial" w:hAnsi="Arial" w:cs="Arial"/>
                <w:sz w:val="24"/>
                <w:szCs w:val="24"/>
              </w:rPr>
              <w:t xml:space="preserve"> accreditation which</w:t>
            </w:r>
            <w:r w:rsidR="00950444" w:rsidRPr="00BC4525">
              <w:rPr>
                <w:rFonts w:ascii="Arial" w:hAnsi="Arial" w:cs="Arial"/>
                <w:sz w:val="24"/>
                <w:szCs w:val="24"/>
              </w:rPr>
              <w:t xml:space="preserve"> recognised that </w:t>
            </w:r>
            <w:r w:rsidR="00222F0B" w:rsidRPr="00BC4525">
              <w:rPr>
                <w:rFonts w:ascii="Arial" w:hAnsi="Arial" w:cs="Arial"/>
                <w:sz w:val="24"/>
                <w:szCs w:val="24"/>
              </w:rPr>
              <w:t>our</w:t>
            </w:r>
            <w:r w:rsidR="00950444" w:rsidRPr="00BC4525">
              <w:rPr>
                <w:rFonts w:ascii="Arial" w:hAnsi="Arial" w:cs="Arial"/>
                <w:sz w:val="24"/>
                <w:szCs w:val="24"/>
              </w:rPr>
              <w:t xml:space="preserve"> staff enjoy</w:t>
            </w:r>
            <w:r w:rsidR="00222F0B" w:rsidRPr="00BC4525">
              <w:rPr>
                <w:rFonts w:ascii="Arial" w:hAnsi="Arial" w:cs="Arial"/>
                <w:sz w:val="24"/>
                <w:szCs w:val="24"/>
              </w:rPr>
              <w:t xml:space="preserve"> very good </w:t>
            </w:r>
            <w:r w:rsidR="00950444" w:rsidRPr="00BC4525">
              <w:rPr>
                <w:rFonts w:ascii="Arial" w:hAnsi="Arial" w:cs="Arial"/>
                <w:sz w:val="24"/>
                <w:szCs w:val="24"/>
              </w:rPr>
              <w:t xml:space="preserve">terms and </w:t>
            </w:r>
            <w:r w:rsidR="00053F91" w:rsidRPr="00BC4525">
              <w:rPr>
                <w:rFonts w:ascii="Arial" w:hAnsi="Arial" w:cs="Arial"/>
                <w:sz w:val="24"/>
                <w:szCs w:val="24"/>
              </w:rPr>
              <w:t>conditions</w:t>
            </w:r>
            <w:r w:rsidR="0091438C" w:rsidRPr="00BC4525">
              <w:rPr>
                <w:rFonts w:ascii="Arial" w:hAnsi="Arial" w:cs="Arial"/>
                <w:sz w:val="24"/>
                <w:szCs w:val="24"/>
              </w:rPr>
              <w:t>. Following on from this</w:t>
            </w:r>
            <w:r w:rsidR="00053F91" w:rsidRPr="00BC4525">
              <w:rPr>
                <w:rFonts w:ascii="Arial" w:hAnsi="Arial" w:cs="Arial"/>
                <w:sz w:val="24"/>
                <w:szCs w:val="24"/>
              </w:rPr>
              <w:t xml:space="preserve"> we</w:t>
            </w:r>
            <w:r w:rsidR="00DC0576" w:rsidRPr="00BC4525">
              <w:rPr>
                <w:rFonts w:ascii="Arial" w:hAnsi="Arial" w:cs="Arial"/>
                <w:sz w:val="24"/>
                <w:szCs w:val="24"/>
              </w:rPr>
              <w:t xml:space="preserve"> consulted</w:t>
            </w:r>
            <w:r w:rsidR="006C1460" w:rsidRPr="00BC4525">
              <w:rPr>
                <w:rFonts w:ascii="Arial" w:hAnsi="Arial" w:cs="Arial"/>
                <w:sz w:val="24"/>
                <w:szCs w:val="24"/>
              </w:rPr>
              <w:t xml:space="preserve"> with staff</w:t>
            </w:r>
            <w:r w:rsidR="00DC0576" w:rsidRPr="00BC4525">
              <w:rPr>
                <w:rFonts w:ascii="Arial" w:hAnsi="Arial" w:cs="Arial"/>
                <w:sz w:val="24"/>
                <w:szCs w:val="24"/>
              </w:rPr>
              <w:t xml:space="preserve"> internally and</w:t>
            </w:r>
            <w:r w:rsidR="006C1460" w:rsidRPr="00BC4525">
              <w:rPr>
                <w:rFonts w:ascii="Arial" w:hAnsi="Arial" w:cs="Arial"/>
                <w:sz w:val="24"/>
                <w:szCs w:val="24"/>
              </w:rPr>
              <w:t xml:space="preserve"> developed </w:t>
            </w:r>
            <w:r w:rsidR="00EB6BC6" w:rsidRPr="00BC4525">
              <w:rPr>
                <w:rFonts w:ascii="Arial" w:hAnsi="Arial" w:cs="Arial"/>
                <w:sz w:val="24"/>
                <w:szCs w:val="24"/>
              </w:rPr>
              <w:t>a 3</w:t>
            </w:r>
            <w:r w:rsidR="00DC0576" w:rsidRPr="00BC4525">
              <w:rPr>
                <w:rFonts w:ascii="Arial" w:hAnsi="Arial" w:cs="Arial"/>
                <w:sz w:val="24"/>
                <w:szCs w:val="24"/>
              </w:rPr>
              <w:t xml:space="preserve"> year IiP Action Plan </w:t>
            </w:r>
            <w:r w:rsidR="004F0B4B" w:rsidRPr="00BC4525">
              <w:rPr>
                <w:rFonts w:ascii="Arial" w:hAnsi="Arial" w:cs="Arial"/>
                <w:sz w:val="24"/>
                <w:szCs w:val="24"/>
              </w:rPr>
              <w:t xml:space="preserve">2018- 2021 </w:t>
            </w:r>
            <w:r w:rsidR="006C1460" w:rsidRPr="00BC4525">
              <w:rPr>
                <w:rFonts w:ascii="Arial" w:hAnsi="Arial" w:cs="Arial"/>
                <w:sz w:val="24"/>
                <w:szCs w:val="24"/>
              </w:rPr>
              <w:t xml:space="preserve">which was endorsed by the Remuneration Committee and which </w:t>
            </w:r>
            <w:r w:rsidR="00DC0576" w:rsidRPr="00BC4525">
              <w:rPr>
                <w:rFonts w:ascii="Arial" w:hAnsi="Arial" w:cs="Arial"/>
                <w:sz w:val="24"/>
                <w:szCs w:val="24"/>
              </w:rPr>
              <w:t xml:space="preserve">aimed at tackling some of the issues and delivering on some of the </w:t>
            </w:r>
            <w:r w:rsidR="00EB6BC6" w:rsidRPr="00BC4525">
              <w:rPr>
                <w:rFonts w:ascii="Arial" w:hAnsi="Arial" w:cs="Arial"/>
                <w:sz w:val="24"/>
                <w:szCs w:val="24"/>
              </w:rPr>
              <w:t>actions identified</w:t>
            </w:r>
            <w:r w:rsidR="004F0B4B" w:rsidRPr="00BC4525">
              <w:rPr>
                <w:rFonts w:ascii="Arial" w:hAnsi="Arial" w:cs="Arial"/>
                <w:sz w:val="24"/>
                <w:szCs w:val="24"/>
              </w:rPr>
              <w:t xml:space="preserve"> in</w:t>
            </w:r>
            <w:r w:rsidR="00DC0576" w:rsidRPr="00BC4525">
              <w:rPr>
                <w:rFonts w:ascii="Arial" w:hAnsi="Arial" w:cs="Arial"/>
                <w:sz w:val="24"/>
                <w:szCs w:val="24"/>
              </w:rPr>
              <w:t xml:space="preserve"> staf</w:t>
            </w:r>
            <w:r w:rsidR="00F06B7F" w:rsidRPr="00BC4525">
              <w:rPr>
                <w:rFonts w:ascii="Arial" w:hAnsi="Arial" w:cs="Arial"/>
                <w:sz w:val="24"/>
                <w:szCs w:val="24"/>
              </w:rPr>
              <w:t>f feedback</w:t>
            </w:r>
            <w:r w:rsidR="004775AC" w:rsidRPr="00BC4525">
              <w:rPr>
                <w:rFonts w:ascii="Arial" w:hAnsi="Arial" w:cs="Arial"/>
                <w:sz w:val="24"/>
                <w:szCs w:val="24"/>
              </w:rPr>
              <w:t xml:space="preserve"> an</w:t>
            </w:r>
            <w:r w:rsidR="001416CC" w:rsidRPr="00BC4525">
              <w:rPr>
                <w:rFonts w:ascii="Arial" w:hAnsi="Arial" w:cs="Arial"/>
                <w:sz w:val="24"/>
                <w:szCs w:val="24"/>
              </w:rPr>
              <w:t>d</w:t>
            </w:r>
            <w:r w:rsidR="004775AC" w:rsidRPr="00BC4525">
              <w:rPr>
                <w:rFonts w:ascii="Arial" w:hAnsi="Arial" w:cs="Arial"/>
                <w:sz w:val="24"/>
                <w:szCs w:val="24"/>
              </w:rPr>
              <w:t xml:space="preserve"> the assessor report</w:t>
            </w:r>
            <w:r w:rsidR="00EF177B" w:rsidRPr="00BC4525">
              <w:rPr>
                <w:rFonts w:ascii="Arial" w:hAnsi="Arial" w:cs="Arial"/>
                <w:sz w:val="24"/>
                <w:szCs w:val="24"/>
              </w:rPr>
              <w:t xml:space="preserve">, </w:t>
            </w:r>
            <w:r w:rsidR="004775AC" w:rsidRPr="00BC4525">
              <w:rPr>
                <w:rFonts w:ascii="Arial" w:hAnsi="Arial" w:cs="Arial"/>
                <w:sz w:val="24"/>
                <w:szCs w:val="24"/>
              </w:rPr>
              <w:t xml:space="preserve">such as Leading and Inspiring People; Rewarding High Performance and Delivering Continuous Improvement. </w:t>
            </w:r>
            <w:r w:rsidR="00EE0DEB" w:rsidRPr="00BC4525">
              <w:rPr>
                <w:rFonts w:ascii="Arial" w:hAnsi="Arial" w:cs="Arial"/>
                <w:sz w:val="24"/>
                <w:szCs w:val="24"/>
              </w:rPr>
              <w:t xml:space="preserve">In the previous reporting period a small group was set up comprising of HR and Communications staff to drive the day-to-day plan delivery, which included regular fortnightly meetings and tracked progress reported to SMT. We asked for volunteers to join a </w:t>
            </w:r>
            <w:r w:rsidR="0091438C" w:rsidRPr="00BC4525">
              <w:rPr>
                <w:rFonts w:ascii="Arial" w:hAnsi="Arial" w:cs="Arial"/>
                <w:sz w:val="24"/>
                <w:szCs w:val="24"/>
              </w:rPr>
              <w:t>UR People (</w:t>
            </w:r>
            <w:r w:rsidR="00EE0DEB" w:rsidRPr="00BC4525">
              <w:rPr>
                <w:rFonts w:ascii="Arial" w:hAnsi="Arial" w:cs="Arial"/>
                <w:sz w:val="24"/>
                <w:szCs w:val="24"/>
              </w:rPr>
              <w:t>URP</w:t>
            </w:r>
            <w:r w:rsidR="0091438C" w:rsidRPr="00BC4525">
              <w:rPr>
                <w:rFonts w:ascii="Arial" w:hAnsi="Arial" w:cs="Arial"/>
                <w:sz w:val="24"/>
                <w:szCs w:val="24"/>
              </w:rPr>
              <w:t>)</w:t>
            </w:r>
            <w:r w:rsidR="00EE0DEB" w:rsidRPr="00BC4525">
              <w:rPr>
                <w:rFonts w:ascii="Arial" w:hAnsi="Arial" w:cs="Arial"/>
                <w:sz w:val="24"/>
                <w:szCs w:val="24"/>
              </w:rPr>
              <w:t xml:space="preserve"> staff team made up of representatives across directorates and grades to take an active a role in overseeing and supporting the ongoing </w:t>
            </w:r>
            <w:r w:rsidR="00EE0DEB" w:rsidRPr="00BC4525">
              <w:rPr>
                <w:rFonts w:ascii="Arial" w:hAnsi="Arial" w:cs="Arial"/>
                <w:sz w:val="24"/>
                <w:szCs w:val="24"/>
              </w:rPr>
              <w:lastRenderedPageBreak/>
              <w:t>delivery of the URP plan. During the</w:t>
            </w:r>
            <w:r w:rsidR="0091438C" w:rsidRPr="00BC4525">
              <w:rPr>
                <w:rFonts w:ascii="Arial" w:hAnsi="Arial" w:cs="Arial"/>
                <w:sz w:val="24"/>
                <w:szCs w:val="24"/>
              </w:rPr>
              <w:t xml:space="preserve"> reporting period the</w:t>
            </w:r>
            <w:r w:rsidR="00EE0DEB" w:rsidRPr="00BC4525">
              <w:rPr>
                <w:rFonts w:ascii="Arial" w:hAnsi="Arial" w:cs="Arial"/>
                <w:sz w:val="24"/>
                <w:szCs w:val="24"/>
              </w:rPr>
              <w:t xml:space="preserve"> URP team become practically involved in the d</w:t>
            </w:r>
            <w:r w:rsidR="0091438C" w:rsidRPr="00BC4525">
              <w:rPr>
                <w:rFonts w:ascii="Arial" w:hAnsi="Arial" w:cs="Arial"/>
                <w:sz w:val="24"/>
                <w:szCs w:val="24"/>
              </w:rPr>
              <w:t>elivery of key URP plan actions. With members</w:t>
            </w:r>
            <w:r w:rsidR="00EE0DEB" w:rsidRPr="00BC4525">
              <w:rPr>
                <w:rFonts w:ascii="Arial" w:hAnsi="Arial" w:cs="Arial"/>
                <w:sz w:val="24"/>
                <w:szCs w:val="24"/>
              </w:rPr>
              <w:t xml:space="preserve"> providing a sounding board for plan activities and acting as an advocate/champion for the URP plan within their directorate</w:t>
            </w:r>
            <w:r w:rsidR="0091438C" w:rsidRPr="00BC4525">
              <w:rPr>
                <w:rFonts w:ascii="Arial" w:hAnsi="Arial" w:cs="Arial"/>
                <w:sz w:val="24"/>
                <w:szCs w:val="24"/>
              </w:rPr>
              <w:t>s</w:t>
            </w:r>
            <w:r w:rsidR="00EE0DEB" w:rsidRPr="00BC4525">
              <w:rPr>
                <w:rFonts w:ascii="Arial" w:hAnsi="Arial" w:cs="Arial"/>
                <w:sz w:val="24"/>
                <w:szCs w:val="24"/>
              </w:rPr>
              <w:t xml:space="preserve"> and as a channel of communication to and from directorates. </w:t>
            </w:r>
            <w:r w:rsidR="00EF177B" w:rsidRPr="00BC4525">
              <w:rPr>
                <w:rFonts w:ascii="Arial" w:hAnsi="Arial" w:cs="Arial"/>
                <w:sz w:val="24"/>
                <w:szCs w:val="24"/>
              </w:rPr>
              <w:t>During the reporting period, year</w:t>
            </w:r>
            <w:r w:rsidR="004775AC" w:rsidRPr="00BC4525">
              <w:rPr>
                <w:rFonts w:ascii="Arial" w:hAnsi="Arial" w:cs="Arial"/>
                <w:sz w:val="24"/>
                <w:szCs w:val="24"/>
              </w:rPr>
              <w:t xml:space="preserve"> 2 of the action plan</w:t>
            </w:r>
            <w:r w:rsidR="00EE0DEB" w:rsidRPr="00BC4525">
              <w:rPr>
                <w:rFonts w:ascii="Arial" w:hAnsi="Arial" w:cs="Arial"/>
                <w:sz w:val="24"/>
                <w:szCs w:val="24"/>
              </w:rPr>
              <w:t>, t</w:t>
            </w:r>
            <w:r w:rsidR="009811B7" w:rsidRPr="00BC4525">
              <w:rPr>
                <w:rFonts w:ascii="Arial" w:hAnsi="Arial" w:cs="Arial"/>
                <w:sz w:val="24"/>
                <w:szCs w:val="24"/>
              </w:rPr>
              <w:t xml:space="preserve">he URP group </w:t>
            </w:r>
            <w:r w:rsidR="00EF177B" w:rsidRPr="00BC4525">
              <w:rPr>
                <w:rFonts w:ascii="Arial" w:hAnsi="Arial" w:cs="Arial"/>
                <w:sz w:val="24"/>
                <w:szCs w:val="24"/>
              </w:rPr>
              <w:t xml:space="preserve"> </w:t>
            </w:r>
            <w:r w:rsidR="009811B7" w:rsidRPr="00BC4525">
              <w:rPr>
                <w:rFonts w:ascii="Arial" w:hAnsi="Arial" w:cs="Arial"/>
                <w:sz w:val="24"/>
                <w:szCs w:val="24"/>
              </w:rPr>
              <w:t>focused</w:t>
            </w:r>
            <w:r w:rsidR="00EF177B" w:rsidRPr="00BC4525">
              <w:rPr>
                <w:rFonts w:ascii="Arial" w:hAnsi="Arial" w:cs="Arial"/>
                <w:sz w:val="24"/>
                <w:szCs w:val="24"/>
              </w:rPr>
              <w:t xml:space="preserve"> </w:t>
            </w:r>
            <w:r w:rsidR="00EE0DEB" w:rsidRPr="00BC4525">
              <w:rPr>
                <w:rFonts w:ascii="Arial" w:hAnsi="Arial" w:cs="Arial"/>
                <w:sz w:val="24"/>
                <w:szCs w:val="24"/>
              </w:rPr>
              <w:t>on actions and associated activities such as</w:t>
            </w:r>
            <w:r w:rsidR="0091438C" w:rsidRPr="00BC4525">
              <w:rPr>
                <w:rFonts w:ascii="Arial" w:hAnsi="Arial" w:cs="Arial"/>
                <w:sz w:val="24"/>
                <w:szCs w:val="24"/>
              </w:rPr>
              <w:t>:</w:t>
            </w:r>
          </w:p>
          <w:p w14:paraId="213EF9E7" w14:textId="606A0ACB" w:rsidR="0091438C" w:rsidRPr="00BC4525" w:rsidRDefault="0091438C" w:rsidP="0091438C">
            <w:pPr>
              <w:pStyle w:val="ListParagraph"/>
              <w:numPr>
                <w:ilvl w:val="0"/>
                <w:numId w:val="41"/>
              </w:numPr>
              <w:rPr>
                <w:rFonts w:ascii="Arial" w:hAnsi="Arial" w:cs="Arial"/>
                <w:sz w:val="24"/>
                <w:szCs w:val="24"/>
              </w:rPr>
            </w:pPr>
            <w:r w:rsidRPr="00BC4525">
              <w:rPr>
                <w:rFonts w:ascii="Arial" w:hAnsi="Arial" w:cs="Arial"/>
                <w:sz w:val="24"/>
                <w:szCs w:val="24"/>
              </w:rPr>
              <w:t xml:space="preserve">Developing a </w:t>
            </w:r>
            <w:r w:rsidR="00073534" w:rsidRPr="00BC4525">
              <w:rPr>
                <w:rFonts w:ascii="Arial" w:hAnsi="Arial" w:cs="Arial"/>
                <w:sz w:val="24"/>
                <w:szCs w:val="24"/>
              </w:rPr>
              <w:t xml:space="preserve">URP section of Intranet </w:t>
            </w:r>
            <w:r w:rsidRPr="00BC4525">
              <w:rPr>
                <w:rFonts w:ascii="Arial" w:hAnsi="Arial" w:cs="Arial"/>
                <w:sz w:val="24"/>
                <w:szCs w:val="24"/>
              </w:rPr>
              <w:t>and</w:t>
            </w:r>
            <w:r w:rsidR="00073534" w:rsidRPr="00BC4525">
              <w:rPr>
                <w:rFonts w:ascii="Arial" w:hAnsi="Arial" w:cs="Arial"/>
                <w:sz w:val="24"/>
                <w:szCs w:val="24"/>
              </w:rPr>
              <w:t xml:space="preserve"> URP notice board and monthly newsletter (including “You said, we did”).</w:t>
            </w:r>
          </w:p>
          <w:p w14:paraId="6C715EB6" w14:textId="0805CFEA" w:rsidR="00EE0DEB" w:rsidRPr="00BC4525" w:rsidRDefault="00EE0DEB" w:rsidP="0091438C">
            <w:pPr>
              <w:pStyle w:val="ListParagraph"/>
              <w:numPr>
                <w:ilvl w:val="0"/>
                <w:numId w:val="41"/>
              </w:numPr>
              <w:rPr>
                <w:rFonts w:ascii="Arial" w:hAnsi="Arial" w:cs="Arial"/>
                <w:sz w:val="24"/>
                <w:szCs w:val="24"/>
              </w:rPr>
            </w:pPr>
            <w:r w:rsidRPr="00BC4525">
              <w:rPr>
                <w:rFonts w:ascii="Arial" w:hAnsi="Arial" w:cs="Arial"/>
                <w:sz w:val="24"/>
                <w:szCs w:val="24"/>
              </w:rPr>
              <w:t xml:space="preserve">Developing external communications guide through URP working group “How to deal with calls.” </w:t>
            </w:r>
          </w:p>
          <w:p w14:paraId="60925B1B" w14:textId="15C4600D" w:rsidR="00EE0DEB" w:rsidRPr="00BC4525" w:rsidRDefault="00BC4525" w:rsidP="0091438C">
            <w:pPr>
              <w:pStyle w:val="ListParagraph"/>
              <w:numPr>
                <w:ilvl w:val="0"/>
                <w:numId w:val="41"/>
              </w:numPr>
              <w:rPr>
                <w:rFonts w:ascii="Arial" w:hAnsi="Arial" w:cs="Arial"/>
                <w:sz w:val="24"/>
                <w:szCs w:val="24"/>
              </w:rPr>
            </w:pPr>
            <w:r w:rsidRPr="00BC4525">
              <w:rPr>
                <w:rFonts w:ascii="Arial" w:hAnsi="Arial" w:cs="Arial"/>
                <w:sz w:val="24"/>
                <w:szCs w:val="24"/>
              </w:rPr>
              <w:t xml:space="preserve">Organising a </w:t>
            </w:r>
            <w:r w:rsidR="00EE0DEB" w:rsidRPr="00BC4525">
              <w:rPr>
                <w:rFonts w:ascii="Arial" w:hAnsi="Arial" w:cs="Arial"/>
                <w:sz w:val="24"/>
                <w:szCs w:val="24"/>
              </w:rPr>
              <w:t xml:space="preserve">Staff Away Day – 13 September 2019, </w:t>
            </w:r>
            <w:r>
              <w:rPr>
                <w:rFonts w:ascii="Arial" w:hAnsi="Arial" w:cs="Arial"/>
                <w:sz w:val="24"/>
                <w:szCs w:val="24"/>
              </w:rPr>
              <w:t xml:space="preserve">including a facilitated </w:t>
            </w:r>
            <w:r w:rsidR="00EE0DEB" w:rsidRPr="00BC4525">
              <w:rPr>
                <w:rFonts w:ascii="Arial" w:hAnsi="Arial" w:cs="Arial"/>
                <w:sz w:val="24"/>
                <w:szCs w:val="24"/>
              </w:rPr>
              <w:t>session on our ways of working and organisation values for staff and board</w:t>
            </w:r>
            <w:r w:rsidR="0091438C" w:rsidRPr="00BC4525">
              <w:rPr>
                <w:rFonts w:ascii="Arial" w:hAnsi="Arial" w:cs="Arial"/>
                <w:sz w:val="24"/>
                <w:szCs w:val="24"/>
              </w:rPr>
              <w:t>.</w:t>
            </w:r>
          </w:p>
          <w:p w14:paraId="5716F7B4" w14:textId="32B7894B" w:rsidR="00EE0DEB" w:rsidRPr="00BC4525" w:rsidRDefault="00BC4525" w:rsidP="0091438C">
            <w:pPr>
              <w:pStyle w:val="ListParagraph"/>
              <w:numPr>
                <w:ilvl w:val="0"/>
                <w:numId w:val="41"/>
              </w:numPr>
              <w:rPr>
                <w:rFonts w:ascii="Arial" w:hAnsi="Arial" w:cs="Arial"/>
                <w:sz w:val="24"/>
                <w:szCs w:val="24"/>
              </w:rPr>
            </w:pPr>
            <w:r w:rsidRPr="00BC4525">
              <w:rPr>
                <w:rFonts w:ascii="Arial" w:hAnsi="Arial" w:cs="Arial"/>
                <w:sz w:val="24"/>
                <w:szCs w:val="24"/>
              </w:rPr>
              <w:t xml:space="preserve">Promoting </w:t>
            </w:r>
            <w:r w:rsidR="00ED655B" w:rsidRPr="00BC4525">
              <w:rPr>
                <w:rFonts w:ascii="Arial" w:hAnsi="Arial" w:cs="Arial"/>
                <w:sz w:val="24"/>
                <w:szCs w:val="24"/>
              </w:rPr>
              <w:t>learning through URP</w:t>
            </w:r>
            <w:r w:rsidR="00EE0DEB" w:rsidRPr="00BC4525">
              <w:rPr>
                <w:rFonts w:ascii="Arial" w:hAnsi="Arial" w:cs="Arial"/>
                <w:sz w:val="24"/>
                <w:szCs w:val="24"/>
              </w:rPr>
              <w:t xml:space="preserve"> Speakers Programme (Stephen Kelly CEO MNI, Jonny Petrie CEO Ulster Rugby, Paul Frew MLA, Teresa Perchard (UR Board).</w:t>
            </w:r>
          </w:p>
          <w:p w14:paraId="235BE65B" w14:textId="53E4B2E9" w:rsidR="00F14002" w:rsidRPr="00BC4525" w:rsidRDefault="00BC4525" w:rsidP="0091438C">
            <w:pPr>
              <w:pStyle w:val="ListParagraph"/>
              <w:numPr>
                <w:ilvl w:val="0"/>
                <w:numId w:val="41"/>
              </w:numPr>
              <w:rPr>
                <w:rFonts w:ascii="Arial" w:hAnsi="Arial" w:cs="Arial"/>
                <w:sz w:val="24"/>
                <w:szCs w:val="24"/>
              </w:rPr>
            </w:pPr>
            <w:r w:rsidRPr="00BC4525">
              <w:rPr>
                <w:rFonts w:ascii="Arial" w:hAnsi="Arial" w:cs="Arial"/>
                <w:sz w:val="24"/>
                <w:szCs w:val="24"/>
              </w:rPr>
              <w:t>Held a C</w:t>
            </w:r>
            <w:r w:rsidR="00F14002" w:rsidRPr="00BC4525">
              <w:rPr>
                <w:rFonts w:ascii="Arial" w:hAnsi="Arial" w:cs="Arial"/>
                <w:sz w:val="24"/>
                <w:szCs w:val="24"/>
              </w:rPr>
              <w:t xml:space="preserve">orporate Services Open Door Session, </w:t>
            </w:r>
            <w:r w:rsidRPr="00BC4525">
              <w:rPr>
                <w:rFonts w:ascii="Arial" w:hAnsi="Arial" w:cs="Arial"/>
                <w:sz w:val="24"/>
                <w:szCs w:val="24"/>
              </w:rPr>
              <w:t xml:space="preserve">where </w:t>
            </w:r>
            <w:r w:rsidR="00F14002" w:rsidRPr="00BC4525">
              <w:rPr>
                <w:rFonts w:ascii="Arial" w:hAnsi="Arial" w:cs="Arial"/>
                <w:sz w:val="24"/>
                <w:szCs w:val="24"/>
              </w:rPr>
              <w:t xml:space="preserve">Corporate Services invited staff to join them for coffee and chat to answer any HR or corporate questions or queries. </w:t>
            </w:r>
          </w:p>
          <w:p w14:paraId="5C88B05C" w14:textId="77777777" w:rsidR="00EE0DEB" w:rsidRPr="00BC4525" w:rsidRDefault="00EE0DEB" w:rsidP="00F004AC">
            <w:pPr>
              <w:rPr>
                <w:rFonts w:ascii="Arial" w:hAnsi="Arial" w:cs="Arial"/>
                <w:sz w:val="24"/>
                <w:szCs w:val="24"/>
              </w:rPr>
            </w:pPr>
          </w:p>
          <w:p w14:paraId="40B504AB" w14:textId="48895139" w:rsidR="00EE0DEB" w:rsidRPr="00BC4525" w:rsidRDefault="00BF4520" w:rsidP="00F004AC">
            <w:pPr>
              <w:rPr>
                <w:rFonts w:ascii="Arial" w:hAnsi="Arial" w:cs="Arial"/>
                <w:sz w:val="24"/>
                <w:szCs w:val="24"/>
              </w:rPr>
            </w:pPr>
            <w:r w:rsidRPr="00BC4525">
              <w:rPr>
                <w:rFonts w:ascii="Arial" w:hAnsi="Arial" w:cs="Arial"/>
                <w:sz w:val="24"/>
                <w:szCs w:val="24"/>
              </w:rPr>
              <w:t>The URP plan continues to focus on finding ways to promote and develop effective ways of working together to better engage and motivate staff; developing and reinforcing UR culture that is based on UR values</w:t>
            </w:r>
            <w:r w:rsidR="00BC4525" w:rsidRPr="00BC4525">
              <w:rPr>
                <w:rFonts w:ascii="Arial" w:hAnsi="Arial" w:cs="Arial"/>
                <w:sz w:val="24"/>
                <w:szCs w:val="24"/>
              </w:rPr>
              <w:t>.</w:t>
            </w:r>
            <w:r w:rsidRPr="00BC4525">
              <w:rPr>
                <w:rFonts w:ascii="Arial" w:hAnsi="Arial" w:cs="Arial"/>
                <w:sz w:val="24"/>
                <w:szCs w:val="24"/>
              </w:rPr>
              <w:t xml:space="preserve"> </w:t>
            </w:r>
            <w:r w:rsidR="00BC4525" w:rsidRPr="00BC4525">
              <w:rPr>
                <w:rFonts w:ascii="Arial" w:hAnsi="Arial" w:cs="Arial"/>
                <w:sz w:val="24"/>
                <w:szCs w:val="24"/>
              </w:rPr>
              <w:t>D</w:t>
            </w:r>
            <w:r w:rsidR="00073534" w:rsidRPr="00BC4525">
              <w:rPr>
                <w:rFonts w:ascii="Arial" w:hAnsi="Arial" w:cs="Arial"/>
                <w:sz w:val="24"/>
                <w:szCs w:val="24"/>
              </w:rPr>
              <w:t xml:space="preserve">uring the reporting period </w:t>
            </w:r>
            <w:r w:rsidRPr="00BC4525">
              <w:rPr>
                <w:rFonts w:ascii="Arial" w:hAnsi="Arial" w:cs="Arial"/>
                <w:sz w:val="24"/>
                <w:szCs w:val="24"/>
              </w:rPr>
              <w:t xml:space="preserve">the URP team focused </w:t>
            </w:r>
            <w:r w:rsidR="00053F91" w:rsidRPr="00BC4525">
              <w:rPr>
                <w:rFonts w:ascii="Arial" w:hAnsi="Arial" w:cs="Arial"/>
                <w:sz w:val="24"/>
                <w:szCs w:val="24"/>
              </w:rPr>
              <w:t>on promoting</w:t>
            </w:r>
            <w:r w:rsidR="00073534" w:rsidRPr="00BC4525">
              <w:rPr>
                <w:rFonts w:ascii="Arial" w:hAnsi="Arial" w:cs="Arial"/>
                <w:sz w:val="24"/>
                <w:szCs w:val="24"/>
              </w:rPr>
              <w:t xml:space="preserve"> an i</w:t>
            </w:r>
            <w:r w:rsidR="00EE0DEB" w:rsidRPr="00BC4525">
              <w:rPr>
                <w:rFonts w:ascii="Arial" w:hAnsi="Arial" w:cs="Arial"/>
                <w:sz w:val="24"/>
                <w:szCs w:val="24"/>
              </w:rPr>
              <w:t xml:space="preserve">ncreased awareness and engagement </w:t>
            </w:r>
            <w:r w:rsidR="00073534" w:rsidRPr="00BC4525">
              <w:rPr>
                <w:rFonts w:ascii="Arial" w:hAnsi="Arial" w:cs="Arial"/>
                <w:sz w:val="24"/>
                <w:szCs w:val="24"/>
              </w:rPr>
              <w:t>with staff on</w:t>
            </w:r>
            <w:r w:rsidR="00EE0DEB" w:rsidRPr="00BC4525">
              <w:rPr>
                <w:rFonts w:ascii="Arial" w:hAnsi="Arial" w:cs="Arial"/>
                <w:sz w:val="24"/>
                <w:szCs w:val="24"/>
              </w:rPr>
              <w:t xml:space="preserve"> our values </w:t>
            </w:r>
            <w:r w:rsidR="00073534" w:rsidRPr="00BC4525">
              <w:rPr>
                <w:rFonts w:ascii="Arial" w:hAnsi="Arial" w:cs="Arial"/>
                <w:sz w:val="24"/>
                <w:szCs w:val="24"/>
              </w:rPr>
              <w:t xml:space="preserve"> and “</w:t>
            </w:r>
            <w:r w:rsidR="00EE0DEB" w:rsidRPr="00BC4525">
              <w:rPr>
                <w:rFonts w:ascii="Arial" w:hAnsi="Arial" w:cs="Arial"/>
                <w:sz w:val="24"/>
                <w:szCs w:val="24"/>
              </w:rPr>
              <w:t>Ways of Working</w:t>
            </w:r>
            <w:r w:rsidR="00073534" w:rsidRPr="00BC4525">
              <w:rPr>
                <w:rFonts w:ascii="Arial" w:hAnsi="Arial" w:cs="Arial"/>
                <w:sz w:val="24"/>
                <w:szCs w:val="24"/>
              </w:rPr>
              <w:t>” –</w:t>
            </w:r>
            <w:r w:rsidR="00EE0DEB" w:rsidRPr="00BC4525">
              <w:rPr>
                <w:rFonts w:ascii="Arial" w:hAnsi="Arial" w:cs="Arial"/>
                <w:sz w:val="24"/>
                <w:szCs w:val="24"/>
              </w:rPr>
              <w:t xml:space="preserve"> </w:t>
            </w:r>
            <w:r w:rsidR="00073534" w:rsidRPr="00BC4525">
              <w:rPr>
                <w:rFonts w:ascii="Arial" w:hAnsi="Arial" w:cs="Arial"/>
                <w:sz w:val="24"/>
                <w:szCs w:val="24"/>
              </w:rPr>
              <w:t xml:space="preserve">URP  activities focused on </w:t>
            </w:r>
            <w:r w:rsidR="00EE0DEB" w:rsidRPr="00BC4525">
              <w:rPr>
                <w:rFonts w:ascii="Arial" w:hAnsi="Arial" w:cs="Arial"/>
                <w:sz w:val="24"/>
                <w:szCs w:val="24"/>
              </w:rPr>
              <w:t>staff engagement under this collective banner for several URP actions</w:t>
            </w:r>
            <w:r w:rsidR="00073534" w:rsidRPr="00BC4525">
              <w:rPr>
                <w:rFonts w:ascii="Arial" w:hAnsi="Arial" w:cs="Arial"/>
                <w:sz w:val="24"/>
                <w:szCs w:val="24"/>
              </w:rPr>
              <w:t>:</w:t>
            </w:r>
          </w:p>
          <w:p w14:paraId="7B80F7D9" w14:textId="1790395C" w:rsidR="00EE0DEB" w:rsidRPr="00BC4525" w:rsidRDefault="00EE0DEB" w:rsidP="00BC4525">
            <w:pPr>
              <w:pStyle w:val="ListParagraph"/>
              <w:numPr>
                <w:ilvl w:val="0"/>
                <w:numId w:val="42"/>
              </w:numPr>
              <w:rPr>
                <w:rFonts w:ascii="Arial" w:hAnsi="Arial" w:cs="Arial"/>
                <w:sz w:val="24"/>
                <w:szCs w:val="24"/>
              </w:rPr>
            </w:pPr>
            <w:r w:rsidRPr="00BC4525">
              <w:rPr>
                <w:rFonts w:ascii="Arial" w:hAnsi="Arial" w:cs="Arial"/>
                <w:sz w:val="24"/>
                <w:szCs w:val="24"/>
              </w:rPr>
              <w:t>June 2019 -URP Working Group engaged directly with staff in each of the directorates to bring focus</w:t>
            </w:r>
            <w:r w:rsidR="00BC4525" w:rsidRPr="00BC4525">
              <w:rPr>
                <w:rFonts w:ascii="Arial" w:hAnsi="Arial" w:cs="Arial"/>
                <w:sz w:val="24"/>
                <w:szCs w:val="24"/>
              </w:rPr>
              <w:t xml:space="preserve"> to the ways of working agenda through </w:t>
            </w:r>
            <w:r w:rsidRPr="00BC4525">
              <w:rPr>
                <w:rFonts w:ascii="Arial" w:hAnsi="Arial" w:cs="Arial"/>
                <w:sz w:val="24"/>
                <w:szCs w:val="24"/>
              </w:rPr>
              <w:t>staff feedback.</w:t>
            </w:r>
          </w:p>
          <w:p w14:paraId="1DB136F8" w14:textId="77777777" w:rsidR="00EE0DEB" w:rsidRPr="00BC4525" w:rsidRDefault="00EE0DEB" w:rsidP="00BC4525">
            <w:pPr>
              <w:pStyle w:val="ListParagraph"/>
              <w:numPr>
                <w:ilvl w:val="0"/>
                <w:numId w:val="42"/>
              </w:numPr>
              <w:rPr>
                <w:rFonts w:ascii="Arial" w:hAnsi="Arial" w:cs="Arial"/>
                <w:sz w:val="24"/>
                <w:szCs w:val="24"/>
              </w:rPr>
            </w:pPr>
            <w:r w:rsidRPr="00BC4525">
              <w:rPr>
                <w:rFonts w:ascii="Arial" w:hAnsi="Arial" w:cs="Arial"/>
                <w:sz w:val="24"/>
                <w:szCs w:val="24"/>
              </w:rPr>
              <w:t>September 2019- staff away day workshop (ways of working and how we live the organisation values).</w:t>
            </w:r>
          </w:p>
          <w:p w14:paraId="32969ABE" w14:textId="77777777" w:rsidR="00EE0DEB" w:rsidRPr="00BC4525" w:rsidRDefault="00EE0DEB" w:rsidP="00BC4525">
            <w:pPr>
              <w:pStyle w:val="ListParagraph"/>
              <w:numPr>
                <w:ilvl w:val="0"/>
                <w:numId w:val="42"/>
              </w:numPr>
              <w:rPr>
                <w:rFonts w:ascii="Arial" w:hAnsi="Arial" w:cs="Arial"/>
                <w:sz w:val="24"/>
                <w:szCs w:val="24"/>
              </w:rPr>
            </w:pPr>
            <w:r w:rsidRPr="00BC4525">
              <w:rPr>
                <w:rFonts w:ascii="Arial" w:hAnsi="Arial" w:cs="Arial"/>
                <w:sz w:val="24"/>
                <w:szCs w:val="24"/>
              </w:rPr>
              <w:t>October 2019 -Facilitated Leadership session- collective leadership homework presentations.</w:t>
            </w:r>
          </w:p>
          <w:p w14:paraId="56BB2BE9" w14:textId="1EF18CC4" w:rsidR="00EE0DEB" w:rsidRPr="00BC4525" w:rsidRDefault="00EE0DEB" w:rsidP="00BC4525">
            <w:pPr>
              <w:pStyle w:val="ListParagraph"/>
              <w:numPr>
                <w:ilvl w:val="0"/>
                <w:numId w:val="42"/>
              </w:numPr>
              <w:rPr>
                <w:rFonts w:ascii="Arial" w:hAnsi="Arial" w:cs="Arial"/>
                <w:sz w:val="24"/>
                <w:szCs w:val="24"/>
              </w:rPr>
            </w:pPr>
            <w:r w:rsidRPr="00BC4525">
              <w:rPr>
                <w:rFonts w:ascii="Arial" w:hAnsi="Arial" w:cs="Arial"/>
                <w:sz w:val="24"/>
                <w:szCs w:val="24"/>
              </w:rPr>
              <w:t>Nov/Dec 2019 – URP Work</w:t>
            </w:r>
            <w:r w:rsidR="00BC4525" w:rsidRPr="00BC4525">
              <w:rPr>
                <w:rFonts w:ascii="Arial" w:hAnsi="Arial" w:cs="Arial"/>
                <w:sz w:val="24"/>
                <w:szCs w:val="24"/>
              </w:rPr>
              <w:t>ing</w:t>
            </w:r>
            <w:r w:rsidRPr="00BC4525">
              <w:rPr>
                <w:rFonts w:ascii="Arial" w:hAnsi="Arial" w:cs="Arial"/>
                <w:sz w:val="24"/>
                <w:szCs w:val="24"/>
              </w:rPr>
              <w:t xml:space="preserve"> Group presentations to directorates</w:t>
            </w:r>
            <w:r w:rsidR="00BC4525">
              <w:rPr>
                <w:rFonts w:ascii="Arial" w:hAnsi="Arial" w:cs="Arial"/>
                <w:sz w:val="24"/>
                <w:szCs w:val="24"/>
              </w:rPr>
              <w:t xml:space="preserve"> on Ways of Working agenda (1. internal communications, 2. leading and managing staff, 3. s</w:t>
            </w:r>
            <w:r w:rsidRPr="00BC4525">
              <w:rPr>
                <w:rFonts w:ascii="Arial" w:hAnsi="Arial" w:cs="Arial"/>
                <w:sz w:val="24"/>
                <w:szCs w:val="24"/>
              </w:rPr>
              <w:t>upporting everyone in le</w:t>
            </w:r>
            <w:r w:rsidR="00BC4525">
              <w:rPr>
                <w:rFonts w:ascii="Arial" w:hAnsi="Arial" w:cs="Arial"/>
                <w:sz w:val="24"/>
                <w:szCs w:val="24"/>
              </w:rPr>
              <w:t>arning and development, and 4. w</w:t>
            </w:r>
            <w:r w:rsidRPr="00BC4525">
              <w:rPr>
                <w:rFonts w:ascii="Arial" w:hAnsi="Arial" w:cs="Arial"/>
                <w:sz w:val="24"/>
                <w:szCs w:val="24"/>
              </w:rPr>
              <w:t>orking collaboratively); and ideas and suggestions developed through staff feedback.</w:t>
            </w:r>
          </w:p>
          <w:p w14:paraId="65906F05" w14:textId="77777777" w:rsidR="00EE0DEB" w:rsidRPr="00BC4525" w:rsidRDefault="00EE0DEB" w:rsidP="00BC4525">
            <w:pPr>
              <w:pStyle w:val="ListParagraph"/>
              <w:numPr>
                <w:ilvl w:val="0"/>
                <w:numId w:val="42"/>
              </w:numPr>
              <w:rPr>
                <w:rFonts w:ascii="Arial" w:hAnsi="Arial" w:cs="Arial"/>
                <w:sz w:val="24"/>
                <w:szCs w:val="24"/>
              </w:rPr>
            </w:pPr>
            <w:r w:rsidRPr="00BC4525">
              <w:rPr>
                <w:rFonts w:ascii="Arial" w:hAnsi="Arial" w:cs="Arial"/>
                <w:sz w:val="24"/>
                <w:szCs w:val="24"/>
              </w:rPr>
              <w:t>January 2020 – SMT paper presenting ideas and suggestions around Ways of Working.</w:t>
            </w:r>
          </w:p>
          <w:p w14:paraId="7C6C9105" w14:textId="77777777" w:rsidR="00EE0DEB" w:rsidRPr="00BC4525" w:rsidRDefault="00EE0DEB" w:rsidP="00F004AC">
            <w:pPr>
              <w:rPr>
                <w:rFonts w:ascii="Arial" w:hAnsi="Arial" w:cs="Arial"/>
                <w:sz w:val="24"/>
                <w:szCs w:val="24"/>
              </w:rPr>
            </w:pPr>
          </w:p>
          <w:p w14:paraId="28E5B13F" w14:textId="63136752" w:rsidR="004775AC" w:rsidRPr="00BC4525" w:rsidRDefault="004775AC" w:rsidP="00BC4525">
            <w:pPr>
              <w:rPr>
                <w:rFonts w:ascii="Arial" w:hAnsi="Arial" w:cs="Arial"/>
                <w:sz w:val="24"/>
                <w:szCs w:val="24"/>
              </w:rPr>
            </w:pPr>
            <w:r w:rsidRPr="00BC4525">
              <w:rPr>
                <w:rFonts w:ascii="Arial" w:hAnsi="Arial" w:cs="Arial"/>
                <w:sz w:val="24"/>
                <w:szCs w:val="24"/>
              </w:rPr>
              <w:t xml:space="preserve">During the reporting period </w:t>
            </w:r>
            <w:r w:rsidR="009811B7" w:rsidRPr="00BC4525">
              <w:rPr>
                <w:rFonts w:ascii="Arial" w:hAnsi="Arial" w:cs="Arial"/>
                <w:sz w:val="24"/>
                <w:szCs w:val="24"/>
              </w:rPr>
              <w:t>a 24 month review was held with the IiP assessor Stephanie McCutcheon on 14 February 2020.</w:t>
            </w:r>
            <w:r w:rsidR="009811B7" w:rsidRPr="00BC4525">
              <w:rPr>
                <w:rFonts w:ascii="Arial" w:eastAsiaTheme="minorEastAsia" w:hAnsi="Arial" w:cs="Arial"/>
                <w:color w:val="000000" w:themeColor="text1"/>
                <w:kern w:val="24"/>
                <w:sz w:val="24"/>
                <w:szCs w:val="24"/>
                <w:lang w:val="en-US" w:eastAsia="en-GB"/>
              </w:rPr>
              <w:t xml:space="preserve"> </w:t>
            </w:r>
            <w:r w:rsidR="00317D24" w:rsidRPr="00BC4525">
              <w:rPr>
                <w:rFonts w:ascii="Arial" w:hAnsi="Arial" w:cs="Arial"/>
                <w:sz w:val="24"/>
                <w:szCs w:val="24"/>
                <w:lang w:val="en-US"/>
              </w:rPr>
              <w:t xml:space="preserve">SMT, HR and Communications presented the progress of the URP team in promoting and delivering our URP priorities in the context of setting out progress under the following headings, (1) changes to leadership, structures, teams and staffing numbers; (2) challenges faced in the last 12 months, (3) improvement actions taken in the last 12 </w:t>
            </w:r>
            <w:r w:rsidR="00317D24" w:rsidRPr="00BC4525">
              <w:rPr>
                <w:rFonts w:ascii="Arial" w:hAnsi="Arial" w:cs="Arial"/>
                <w:sz w:val="24"/>
                <w:szCs w:val="24"/>
                <w:lang w:val="en-US"/>
              </w:rPr>
              <w:lastRenderedPageBreak/>
              <w:t>months</w:t>
            </w:r>
            <w:r w:rsidR="00BC4525">
              <w:rPr>
                <w:rFonts w:ascii="Arial" w:hAnsi="Arial" w:cs="Arial"/>
                <w:sz w:val="24"/>
                <w:szCs w:val="24"/>
                <w:lang w:val="en-US"/>
              </w:rPr>
              <w:t>;</w:t>
            </w:r>
            <w:r w:rsidR="00317D24" w:rsidRPr="00BC4525">
              <w:rPr>
                <w:rFonts w:ascii="Arial" w:hAnsi="Arial" w:cs="Arial"/>
                <w:sz w:val="24"/>
                <w:szCs w:val="24"/>
                <w:lang w:val="en-US"/>
              </w:rPr>
              <w:t xml:space="preserve"> and (4) priorities for the next 12 months</w:t>
            </w:r>
            <w:r w:rsidR="00ED655B" w:rsidRPr="00BC4525">
              <w:rPr>
                <w:rFonts w:ascii="Arial" w:hAnsi="Arial" w:cs="Arial"/>
                <w:sz w:val="24"/>
                <w:szCs w:val="24"/>
                <w:lang w:val="en-US"/>
              </w:rPr>
              <w:t>. Feedback from the assessor was very positive and this was shared with</w:t>
            </w:r>
            <w:r w:rsidR="00BC4525">
              <w:rPr>
                <w:rFonts w:ascii="Arial" w:hAnsi="Arial" w:cs="Arial"/>
                <w:sz w:val="24"/>
                <w:szCs w:val="24"/>
                <w:lang w:val="en-US"/>
              </w:rPr>
              <w:t xml:space="preserve"> staff via a CEO presentation. T</w:t>
            </w:r>
            <w:r w:rsidR="00ED655B" w:rsidRPr="00BC4525">
              <w:rPr>
                <w:rFonts w:ascii="Arial" w:hAnsi="Arial" w:cs="Arial"/>
                <w:sz w:val="24"/>
                <w:szCs w:val="24"/>
                <w:lang w:val="en-US"/>
              </w:rPr>
              <w:t>he progress to date was reflected in the Assessor Report which was made accessible to staff</w:t>
            </w:r>
            <w:r w:rsidR="00BC4525">
              <w:rPr>
                <w:rFonts w:ascii="Arial" w:hAnsi="Arial" w:cs="Arial"/>
                <w:sz w:val="24"/>
                <w:szCs w:val="24"/>
                <w:lang w:val="en-US"/>
              </w:rPr>
              <w:t xml:space="preserve"> on the </w:t>
            </w:r>
            <w:r w:rsidR="005B790C">
              <w:rPr>
                <w:rFonts w:ascii="Arial" w:hAnsi="Arial" w:cs="Arial"/>
                <w:sz w:val="24"/>
                <w:szCs w:val="24"/>
                <w:lang w:val="en-US"/>
              </w:rPr>
              <w:t>i</w:t>
            </w:r>
            <w:r w:rsidR="00ED655B" w:rsidRPr="00BC4525">
              <w:rPr>
                <w:rFonts w:ascii="Arial" w:hAnsi="Arial" w:cs="Arial"/>
                <w:sz w:val="24"/>
                <w:szCs w:val="24"/>
                <w:lang w:val="en-US"/>
              </w:rPr>
              <w:t>ntranet.</w:t>
            </w:r>
          </w:p>
          <w:p w14:paraId="1DABBAD8" w14:textId="77777777" w:rsidR="00285B5F" w:rsidRPr="00BC4525" w:rsidRDefault="00285B5F" w:rsidP="00956A32">
            <w:pPr>
              <w:pStyle w:val="Default"/>
              <w:rPr>
                <w:color w:val="auto"/>
              </w:rPr>
            </w:pPr>
          </w:p>
          <w:p w14:paraId="65ACC425" w14:textId="14C6FF45" w:rsidR="00087387" w:rsidRPr="00BC4525" w:rsidRDefault="00752DF8" w:rsidP="00DE2972">
            <w:pPr>
              <w:pStyle w:val="Default"/>
              <w:rPr>
                <w:color w:val="auto"/>
              </w:rPr>
            </w:pPr>
            <w:r w:rsidRPr="00BC4525">
              <w:rPr>
                <w:color w:val="auto"/>
              </w:rPr>
              <w:t>In the previous reporting period we</w:t>
            </w:r>
            <w:r w:rsidR="00AC3EB0" w:rsidRPr="00BC4525">
              <w:rPr>
                <w:color w:val="auto"/>
              </w:rPr>
              <w:t xml:space="preserve"> launched a UR Leadership Development programme in November </w:t>
            </w:r>
            <w:r w:rsidR="00F06B7F" w:rsidRPr="00BC4525">
              <w:rPr>
                <w:color w:val="auto"/>
              </w:rPr>
              <w:t>2018 intended</w:t>
            </w:r>
            <w:r w:rsidR="00AC3EB0" w:rsidRPr="00BC4525">
              <w:rPr>
                <w:color w:val="auto"/>
              </w:rPr>
              <w:t xml:space="preserve"> to help start our response to the IiP assessment feedback under the </w:t>
            </w:r>
            <w:r w:rsidR="00BC4525">
              <w:rPr>
                <w:color w:val="auto"/>
              </w:rPr>
              <w:t>“</w:t>
            </w:r>
            <w:r w:rsidR="00AC3EB0" w:rsidRPr="00BC4525">
              <w:rPr>
                <w:color w:val="auto"/>
              </w:rPr>
              <w:t>Leading and Inspiring</w:t>
            </w:r>
            <w:r w:rsidR="00BC4525">
              <w:rPr>
                <w:color w:val="auto"/>
              </w:rPr>
              <w:t>”</w:t>
            </w:r>
            <w:r w:rsidR="00AC3EB0" w:rsidRPr="00BC4525">
              <w:rPr>
                <w:color w:val="auto"/>
              </w:rPr>
              <w:t xml:space="preserve"> indicator. Marie Grattan from Future Spark Coaching, worked with us </w:t>
            </w:r>
            <w:r w:rsidR="00565331" w:rsidRPr="00BC4525">
              <w:rPr>
                <w:color w:val="auto"/>
              </w:rPr>
              <w:t xml:space="preserve">to </w:t>
            </w:r>
            <w:r w:rsidR="00AC3EB0" w:rsidRPr="00BC4525">
              <w:rPr>
                <w:color w:val="auto"/>
              </w:rPr>
              <w:t>develop a progra</w:t>
            </w:r>
            <w:r w:rsidR="00087387" w:rsidRPr="00BC4525">
              <w:rPr>
                <w:color w:val="auto"/>
              </w:rPr>
              <w:t>m</w:t>
            </w:r>
            <w:r w:rsidR="00AC3EB0" w:rsidRPr="00BC4525">
              <w:rPr>
                <w:color w:val="auto"/>
              </w:rPr>
              <w:t>me to inspire and help guide us at the start of an ongoing process of building leadership capacity. This was followed up with a Leadership Team Workshop in February 2019 w</w:t>
            </w:r>
            <w:r w:rsidR="00565331" w:rsidRPr="00BC4525">
              <w:rPr>
                <w:color w:val="auto"/>
              </w:rPr>
              <w:t>h</w:t>
            </w:r>
            <w:r w:rsidR="00AC3EB0" w:rsidRPr="00BC4525">
              <w:rPr>
                <w:color w:val="auto"/>
              </w:rPr>
              <w:t xml:space="preserve">ere we developed ideas </w:t>
            </w:r>
            <w:r w:rsidR="00BC4525">
              <w:rPr>
                <w:color w:val="auto"/>
              </w:rPr>
              <w:t>the</w:t>
            </w:r>
            <w:r w:rsidR="00AC3EB0" w:rsidRPr="00BC4525">
              <w:rPr>
                <w:color w:val="auto"/>
              </w:rPr>
              <w:t xml:space="preserve"> best</w:t>
            </w:r>
            <w:r w:rsidR="00AC3EB0" w:rsidRPr="00BC4525">
              <w:t xml:space="preserve"> </w:t>
            </w:r>
            <w:r w:rsidR="00AC3EB0" w:rsidRPr="00BC4525">
              <w:rPr>
                <w:color w:val="auto"/>
              </w:rPr>
              <w:t>way to keep staff informed and engaged in delivering the plan including the rebrand of IiP Action Plan as a better way of supporting and developing our people through UR People (URP)</w:t>
            </w:r>
            <w:r w:rsidR="00565331" w:rsidRPr="00BC4525">
              <w:rPr>
                <w:color w:val="auto"/>
              </w:rPr>
              <w:t xml:space="preserve">. </w:t>
            </w:r>
          </w:p>
          <w:p w14:paraId="79B3AC18" w14:textId="3C408070" w:rsidR="00C16AC0" w:rsidRPr="00BC4525" w:rsidRDefault="009811B7" w:rsidP="0062061E">
            <w:pPr>
              <w:pStyle w:val="Default"/>
            </w:pPr>
            <w:r w:rsidRPr="00BC4525">
              <w:t xml:space="preserve">During the reporting period we continued to </w:t>
            </w:r>
            <w:r w:rsidR="00F004AC" w:rsidRPr="00BC4525">
              <w:t>deliver leadership</w:t>
            </w:r>
            <w:r w:rsidR="00087387" w:rsidRPr="00BC4525">
              <w:t xml:space="preserve"> sessions</w:t>
            </w:r>
            <w:r w:rsidR="00ED655B" w:rsidRPr="00BC4525">
              <w:t xml:space="preserve"> throughout the year,</w:t>
            </w:r>
            <w:r w:rsidRPr="00BC4525">
              <w:t xml:space="preserve"> in 26 June, 13 Sept, 16 October and 13 November 2019</w:t>
            </w:r>
            <w:r w:rsidR="00F004AC" w:rsidRPr="00BC4525">
              <w:t>, under</w:t>
            </w:r>
            <w:r w:rsidR="00087387" w:rsidRPr="00BC4525">
              <w:t xml:space="preserve"> the banner of UR Leadership </w:t>
            </w:r>
            <w:r w:rsidR="00BC4525">
              <w:t xml:space="preserve">Programme. The programme </w:t>
            </w:r>
            <w:r w:rsidR="00565331" w:rsidRPr="00BC4525">
              <w:t>is</w:t>
            </w:r>
            <w:r w:rsidR="00BC4525">
              <w:t xml:space="preserve"> intended to build a </w:t>
            </w:r>
            <w:r w:rsidR="00565331" w:rsidRPr="00BC4525">
              <w:t>L</w:t>
            </w:r>
            <w:r w:rsidR="00087387" w:rsidRPr="00BC4525">
              <w:t xml:space="preserve">eadership </w:t>
            </w:r>
            <w:r w:rsidR="00565331" w:rsidRPr="00BC4525">
              <w:t>T</w:t>
            </w:r>
            <w:r w:rsidR="00BC4525">
              <w:t>eam (</w:t>
            </w:r>
            <w:r w:rsidR="00087387" w:rsidRPr="00BC4525">
              <w:t>LT) who</w:t>
            </w:r>
            <w:r w:rsidR="00565331" w:rsidRPr="00BC4525">
              <w:t xml:space="preserve"> will</w:t>
            </w:r>
            <w:r w:rsidR="00087387" w:rsidRPr="00BC4525">
              <w:t xml:space="preserve"> focus on collective ownership and leadership </w:t>
            </w:r>
            <w:r w:rsidR="00565331" w:rsidRPr="00BC4525">
              <w:t xml:space="preserve">and is made up of </w:t>
            </w:r>
            <w:r w:rsidR="00087387" w:rsidRPr="00BC4525">
              <w:t>all managers, head</w:t>
            </w:r>
            <w:r w:rsidR="00B83E02" w:rsidRPr="00BC4525">
              <w:t>s</w:t>
            </w:r>
            <w:r w:rsidR="00087387" w:rsidRPr="00BC4525">
              <w:t xml:space="preserve"> of function (HoF) and directors and</w:t>
            </w:r>
            <w:r w:rsidR="00565331" w:rsidRPr="00BC4525">
              <w:t xml:space="preserve"> is aimed at</w:t>
            </w:r>
            <w:r w:rsidR="00087387" w:rsidRPr="00BC4525">
              <w:t xml:space="preserve"> equipping UR leaders with the skills and knowhow to lead and support the development of their teams.</w:t>
            </w:r>
            <w:r w:rsidRPr="00BC4525">
              <w:t xml:space="preserve"> </w:t>
            </w:r>
            <w:r w:rsidR="00F06B7F" w:rsidRPr="00BC4525">
              <w:rPr>
                <w:color w:val="auto"/>
              </w:rPr>
              <w:t xml:space="preserve"> </w:t>
            </w:r>
          </w:p>
          <w:p w14:paraId="476DCCBA" w14:textId="7CDE0B8D" w:rsidR="00F26E11" w:rsidRPr="00BC4525" w:rsidRDefault="00BC08B3" w:rsidP="00956A32">
            <w:pPr>
              <w:autoSpaceDE w:val="0"/>
              <w:autoSpaceDN w:val="0"/>
              <w:adjustRightInd w:val="0"/>
              <w:rPr>
                <w:rFonts w:ascii="Arial" w:hAnsi="Arial" w:cs="Arial"/>
                <w:sz w:val="24"/>
                <w:szCs w:val="24"/>
              </w:rPr>
            </w:pPr>
            <w:r w:rsidRPr="00BC4525">
              <w:rPr>
                <w:rFonts w:ascii="Arial" w:hAnsi="Arial" w:cs="Arial"/>
                <w:sz w:val="24"/>
                <w:szCs w:val="24"/>
              </w:rPr>
              <w:t xml:space="preserve"> </w:t>
            </w:r>
          </w:p>
          <w:p w14:paraId="5F43AB7F" w14:textId="01EC174F" w:rsidR="00F26E11" w:rsidRPr="00BC4525" w:rsidRDefault="006173EA" w:rsidP="00956A32">
            <w:pPr>
              <w:autoSpaceDE w:val="0"/>
              <w:autoSpaceDN w:val="0"/>
              <w:adjustRightInd w:val="0"/>
              <w:rPr>
                <w:rFonts w:ascii="Arial" w:hAnsi="Arial" w:cs="Arial"/>
                <w:sz w:val="24"/>
                <w:szCs w:val="24"/>
              </w:rPr>
            </w:pPr>
            <w:r w:rsidRPr="00BC4525">
              <w:rPr>
                <w:rFonts w:ascii="Arial" w:hAnsi="Arial" w:cs="Arial"/>
                <w:sz w:val="24"/>
                <w:szCs w:val="24"/>
              </w:rPr>
              <w:t xml:space="preserve">Health and wellbeing </w:t>
            </w:r>
            <w:r w:rsidR="00B70077" w:rsidRPr="00BC4525">
              <w:rPr>
                <w:rFonts w:ascii="Arial" w:hAnsi="Arial" w:cs="Arial"/>
                <w:sz w:val="24"/>
                <w:szCs w:val="24"/>
              </w:rPr>
              <w:t>continues to</w:t>
            </w:r>
            <w:r w:rsidR="00C66D68" w:rsidRPr="00BC4525">
              <w:rPr>
                <w:rFonts w:ascii="Arial" w:hAnsi="Arial" w:cs="Arial"/>
                <w:sz w:val="24"/>
                <w:szCs w:val="24"/>
              </w:rPr>
              <w:t xml:space="preserve"> feature</w:t>
            </w:r>
            <w:r w:rsidR="00B70077" w:rsidRPr="00BC4525">
              <w:rPr>
                <w:rFonts w:ascii="Arial" w:hAnsi="Arial" w:cs="Arial"/>
                <w:sz w:val="24"/>
                <w:szCs w:val="24"/>
              </w:rPr>
              <w:t xml:space="preserve"> in the URP action plan </w:t>
            </w:r>
            <w:r w:rsidR="00872621" w:rsidRPr="00BC4525">
              <w:rPr>
                <w:rFonts w:ascii="Arial" w:hAnsi="Arial" w:cs="Arial"/>
                <w:sz w:val="24"/>
                <w:szCs w:val="24"/>
              </w:rPr>
              <w:t xml:space="preserve">2018 </w:t>
            </w:r>
            <w:r w:rsidR="00D930D3" w:rsidRPr="00BC4525">
              <w:rPr>
                <w:rFonts w:ascii="Arial" w:hAnsi="Arial" w:cs="Arial"/>
                <w:sz w:val="24"/>
                <w:szCs w:val="24"/>
              </w:rPr>
              <w:t>–</w:t>
            </w:r>
            <w:r w:rsidR="00872621" w:rsidRPr="00BC4525">
              <w:rPr>
                <w:rFonts w:ascii="Arial" w:hAnsi="Arial" w:cs="Arial"/>
                <w:sz w:val="24"/>
                <w:szCs w:val="24"/>
              </w:rPr>
              <w:t xml:space="preserve"> 2021</w:t>
            </w:r>
            <w:r w:rsidR="00D930D3" w:rsidRPr="00BC4525">
              <w:rPr>
                <w:rFonts w:ascii="Arial" w:hAnsi="Arial" w:cs="Arial"/>
                <w:sz w:val="24"/>
                <w:szCs w:val="24"/>
              </w:rPr>
              <w:t xml:space="preserve"> going forward.</w:t>
            </w:r>
            <w:r w:rsidR="00B70077" w:rsidRPr="00BC4525">
              <w:rPr>
                <w:rFonts w:ascii="Arial" w:hAnsi="Arial" w:cs="Arial"/>
                <w:sz w:val="24"/>
                <w:szCs w:val="24"/>
              </w:rPr>
              <w:t xml:space="preserve"> </w:t>
            </w:r>
            <w:r w:rsidRPr="00BC4525">
              <w:rPr>
                <w:rFonts w:ascii="Arial" w:hAnsi="Arial" w:cs="Arial"/>
                <w:sz w:val="24"/>
                <w:szCs w:val="24"/>
              </w:rPr>
              <w:t xml:space="preserve"> Staff continue to avail of employee assistance provider (EAP) “Inspire”, and the HR team monitors use of EAP services. </w:t>
            </w:r>
            <w:r w:rsidR="004F0B4B" w:rsidRPr="00BC4525">
              <w:rPr>
                <w:rFonts w:ascii="Arial" w:hAnsi="Arial" w:cs="Arial"/>
                <w:sz w:val="24"/>
                <w:szCs w:val="24"/>
              </w:rPr>
              <w:t>During the reporting period HR carried out specific risk assessments for pregnant staff and new or returning mothers</w:t>
            </w:r>
            <w:r w:rsidR="0042244B" w:rsidRPr="00BC4525">
              <w:rPr>
                <w:rFonts w:ascii="Arial" w:hAnsi="Arial" w:cs="Arial"/>
                <w:sz w:val="24"/>
                <w:szCs w:val="24"/>
              </w:rPr>
              <w:t xml:space="preserve">, </w:t>
            </w:r>
            <w:r w:rsidR="00040D84" w:rsidRPr="00BC4525">
              <w:rPr>
                <w:rFonts w:ascii="Arial" w:hAnsi="Arial" w:cs="Arial"/>
                <w:sz w:val="24"/>
                <w:szCs w:val="24"/>
              </w:rPr>
              <w:t>adjustments</w:t>
            </w:r>
            <w:r w:rsidR="0042244B" w:rsidRPr="00BC4525">
              <w:rPr>
                <w:rFonts w:ascii="Arial" w:hAnsi="Arial" w:cs="Arial"/>
                <w:sz w:val="24"/>
                <w:szCs w:val="24"/>
              </w:rPr>
              <w:t xml:space="preserve"> were made to the working </w:t>
            </w:r>
            <w:r w:rsidR="00040D84" w:rsidRPr="00BC4525">
              <w:rPr>
                <w:rFonts w:ascii="Arial" w:hAnsi="Arial" w:cs="Arial"/>
                <w:sz w:val="24"/>
                <w:szCs w:val="24"/>
              </w:rPr>
              <w:t>environment</w:t>
            </w:r>
            <w:r w:rsidR="0042244B" w:rsidRPr="00BC4525">
              <w:rPr>
                <w:rFonts w:ascii="Arial" w:hAnsi="Arial" w:cs="Arial"/>
                <w:sz w:val="24"/>
                <w:szCs w:val="24"/>
              </w:rPr>
              <w:t xml:space="preserve"> in some cases were specific requirements were needed.</w:t>
            </w:r>
            <w:r w:rsidR="004F0B4B" w:rsidRPr="00BC4525">
              <w:rPr>
                <w:rFonts w:ascii="Arial" w:hAnsi="Arial" w:cs="Arial"/>
                <w:sz w:val="24"/>
                <w:szCs w:val="24"/>
              </w:rPr>
              <w:t xml:space="preserve"> Where appropriate, amendments and reasonable adjustments are also explored for staff returning from sick and long term sick absence, including referrals to</w:t>
            </w:r>
            <w:bookmarkStart w:id="3" w:name="_GoBack"/>
            <w:bookmarkEnd w:id="3"/>
            <w:r w:rsidR="004F0B4B" w:rsidRPr="00BC4525">
              <w:rPr>
                <w:rFonts w:ascii="Arial" w:hAnsi="Arial" w:cs="Arial"/>
                <w:sz w:val="24"/>
                <w:szCs w:val="24"/>
              </w:rPr>
              <w:t xml:space="preserve"> Welfare Support Service.</w:t>
            </w:r>
            <w:r w:rsidR="0042244B" w:rsidRPr="00BC4525">
              <w:rPr>
                <w:rFonts w:ascii="Arial" w:hAnsi="Arial" w:cs="Arial"/>
                <w:sz w:val="24"/>
                <w:szCs w:val="24"/>
              </w:rPr>
              <w:t xml:space="preserve"> Absence linked to disability or maternity is not counted towards our inefficiency policy</w:t>
            </w:r>
            <w:r w:rsidR="0062061E" w:rsidRPr="00BC4525">
              <w:rPr>
                <w:rFonts w:ascii="Arial" w:hAnsi="Arial" w:cs="Arial"/>
                <w:sz w:val="24"/>
                <w:szCs w:val="24"/>
              </w:rPr>
              <w:t xml:space="preserve">. </w:t>
            </w:r>
            <w:r w:rsidR="00077079">
              <w:rPr>
                <w:rFonts w:ascii="Arial" w:hAnsi="Arial" w:cs="Arial"/>
                <w:sz w:val="24"/>
                <w:szCs w:val="24"/>
              </w:rPr>
              <w:t>We</w:t>
            </w:r>
            <w:r w:rsidR="00077079" w:rsidRPr="00077079">
              <w:rPr>
                <w:rFonts w:ascii="Arial" w:hAnsi="Arial" w:cs="Arial"/>
                <w:sz w:val="24"/>
                <w:szCs w:val="24"/>
              </w:rPr>
              <w:t xml:space="preserve"> carry out an annual monitoring review of “personal details” profile of staff members, </w:t>
            </w:r>
            <w:r w:rsidR="00077079">
              <w:rPr>
                <w:rFonts w:ascii="Arial" w:hAnsi="Arial" w:cs="Arial"/>
                <w:sz w:val="24"/>
                <w:szCs w:val="24"/>
              </w:rPr>
              <w:t>and</w:t>
            </w:r>
            <w:r w:rsidR="00077079" w:rsidRPr="00077079">
              <w:rPr>
                <w:rFonts w:ascii="Arial" w:hAnsi="Arial" w:cs="Arial"/>
                <w:sz w:val="24"/>
                <w:szCs w:val="24"/>
              </w:rPr>
              <w:t xml:space="preserve"> include a statement inviting staff who may have acquired a disability, to discuss the issue and any attendant matters confidentially with our </w:t>
            </w:r>
            <w:r w:rsidR="00077079">
              <w:rPr>
                <w:rFonts w:ascii="Arial" w:hAnsi="Arial" w:cs="Arial"/>
                <w:sz w:val="24"/>
                <w:szCs w:val="24"/>
              </w:rPr>
              <w:t>HR team.</w:t>
            </w:r>
          </w:p>
          <w:p w14:paraId="2802A77A" w14:textId="77777777" w:rsidR="00F26E11" w:rsidRPr="00BC4525" w:rsidRDefault="00F26E11" w:rsidP="00956A32">
            <w:pPr>
              <w:autoSpaceDE w:val="0"/>
              <w:autoSpaceDN w:val="0"/>
              <w:adjustRightInd w:val="0"/>
              <w:rPr>
                <w:rFonts w:ascii="Arial" w:hAnsi="Arial" w:cs="Arial"/>
                <w:color w:val="FF0000"/>
                <w:sz w:val="24"/>
                <w:szCs w:val="24"/>
              </w:rPr>
            </w:pPr>
          </w:p>
          <w:p w14:paraId="376E92CE" w14:textId="04CCDACA" w:rsidR="00F26E11" w:rsidRPr="00BC4525" w:rsidRDefault="00D930D3" w:rsidP="00961294">
            <w:pPr>
              <w:rPr>
                <w:rFonts w:ascii="Arial" w:hAnsi="Arial" w:cs="Arial"/>
                <w:sz w:val="24"/>
                <w:szCs w:val="24"/>
              </w:rPr>
            </w:pPr>
            <w:r w:rsidRPr="00BC4525">
              <w:rPr>
                <w:rFonts w:ascii="Arial" w:hAnsi="Arial" w:cs="Arial"/>
                <w:sz w:val="24"/>
                <w:szCs w:val="24"/>
              </w:rPr>
              <w:t>During</w:t>
            </w:r>
            <w:r w:rsidR="004F0B4B" w:rsidRPr="00BC4525">
              <w:rPr>
                <w:rFonts w:ascii="Arial" w:hAnsi="Arial" w:cs="Arial"/>
                <w:sz w:val="24"/>
                <w:szCs w:val="24"/>
              </w:rPr>
              <w:t xml:space="preserve"> November </w:t>
            </w:r>
            <w:r w:rsidR="00092C77" w:rsidRPr="00BC4525">
              <w:rPr>
                <w:rFonts w:ascii="Arial" w:hAnsi="Arial" w:cs="Arial"/>
                <w:sz w:val="24"/>
                <w:szCs w:val="24"/>
              </w:rPr>
              <w:t xml:space="preserve">and December </w:t>
            </w:r>
            <w:r w:rsidR="00752DF8" w:rsidRPr="00BC4525">
              <w:rPr>
                <w:rFonts w:ascii="Arial" w:hAnsi="Arial" w:cs="Arial"/>
                <w:sz w:val="24"/>
                <w:szCs w:val="24"/>
              </w:rPr>
              <w:t xml:space="preserve">2019 </w:t>
            </w:r>
            <w:r w:rsidR="00F26E11" w:rsidRPr="00BC4525">
              <w:rPr>
                <w:rFonts w:ascii="Arial" w:hAnsi="Arial" w:cs="Arial"/>
                <w:sz w:val="24"/>
                <w:szCs w:val="24"/>
              </w:rPr>
              <w:t xml:space="preserve">we delivered our annual health and wellbeing activities </w:t>
            </w:r>
            <w:r w:rsidR="00092C77" w:rsidRPr="00BC4525">
              <w:rPr>
                <w:rFonts w:ascii="Arial" w:hAnsi="Arial" w:cs="Arial"/>
                <w:sz w:val="24"/>
                <w:szCs w:val="24"/>
              </w:rPr>
              <w:t xml:space="preserve">under the banner of </w:t>
            </w:r>
            <w:r w:rsidRPr="00BC4525">
              <w:rPr>
                <w:rFonts w:ascii="Arial" w:hAnsi="Arial" w:cs="Arial"/>
                <w:sz w:val="24"/>
                <w:szCs w:val="24"/>
              </w:rPr>
              <w:t>“</w:t>
            </w:r>
            <w:r w:rsidR="00092C77" w:rsidRPr="00BC4525">
              <w:rPr>
                <w:rFonts w:ascii="Arial" w:hAnsi="Arial" w:cs="Arial"/>
                <w:sz w:val="24"/>
                <w:szCs w:val="24"/>
              </w:rPr>
              <w:t>Winter Wellness</w:t>
            </w:r>
            <w:r w:rsidRPr="00BC4525">
              <w:rPr>
                <w:rFonts w:ascii="Arial" w:hAnsi="Arial" w:cs="Arial"/>
                <w:sz w:val="24"/>
                <w:szCs w:val="24"/>
              </w:rPr>
              <w:t>”</w:t>
            </w:r>
            <w:r w:rsidR="00092C77" w:rsidRPr="00BC4525">
              <w:rPr>
                <w:rFonts w:ascii="Arial" w:hAnsi="Arial" w:cs="Arial"/>
                <w:sz w:val="24"/>
                <w:szCs w:val="24"/>
              </w:rPr>
              <w:t xml:space="preserve">, </w:t>
            </w:r>
            <w:r w:rsidR="00F26E11" w:rsidRPr="00BC4525">
              <w:rPr>
                <w:rFonts w:ascii="Arial" w:hAnsi="Arial" w:cs="Arial"/>
                <w:sz w:val="24"/>
                <w:szCs w:val="24"/>
              </w:rPr>
              <w:t xml:space="preserve">which included </w:t>
            </w:r>
            <w:r w:rsidR="00752DF8" w:rsidRPr="00BC4525">
              <w:rPr>
                <w:rFonts w:ascii="Arial" w:hAnsi="Arial" w:cs="Arial"/>
                <w:sz w:val="24"/>
                <w:szCs w:val="24"/>
              </w:rPr>
              <w:t xml:space="preserve">updates on the intranet around </w:t>
            </w:r>
            <w:r w:rsidR="00F26E11" w:rsidRPr="00BC4525">
              <w:rPr>
                <w:rFonts w:ascii="Arial" w:hAnsi="Arial" w:cs="Arial"/>
                <w:sz w:val="24"/>
                <w:szCs w:val="24"/>
              </w:rPr>
              <w:t>awareness about the benefits</w:t>
            </w:r>
            <w:r w:rsidR="00092C77" w:rsidRPr="00BC4525">
              <w:rPr>
                <w:rFonts w:ascii="Arial" w:hAnsi="Arial" w:cs="Arial"/>
                <w:sz w:val="24"/>
                <w:szCs w:val="24"/>
              </w:rPr>
              <w:t xml:space="preserve"> of a healthy diet </w:t>
            </w:r>
            <w:r w:rsidR="00752DF8" w:rsidRPr="00BC4525">
              <w:rPr>
                <w:rFonts w:ascii="Arial" w:hAnsi="Arial" w:cs="Arial"/>
                <w:sz w:val="24"/>
                <w:szCs w:val="24"/>
              </w:rPr>
              <w:t xml:space="preserve">and </w:t>
            </w:r>
            <w:r w:rsidR="00053F91" w:rsidRPr="00BC4525">
              <w:rPr>
                <w:rFonts w:ascii="Arial" w:hAnsi="Arial" w:cs="Arial"/>
                <w:sz w:val="24"/>
                <w:szCs w:val="24"/>
              </w:rPr>
              <w:t>exercise</w:t>
            </w:r>
            <w:r w:rsidR="00752DF8" w:rsidRPr="00BC4525">
              <w:rPr>
                <w:rFonts w:ascii="Arial" w:hAnsi="Arial" w:cs="Arial"/>
                <w:sz w:val="24"/>
                <w:szCs w:val="24"/>
              </w:rPr>
              <w:t>, and positive mental health</w:t>
            </w:r>
            <w:r w:rsidR="00337F3D" w:rsidRPr="00BC4525">
              <w:rPr>
                <w:rFonts w:ascii="Arial" w:hAnsi="Arial" w:cs="Arial"/>
                <w:sz w:val="24"/>
                <w:szCs w:val="24"/>
              </w:rPr>
              <w:t>. H</w:t>
            </w:r>
            <w:r w:rsidR="00F26E11" w:rsidRPr="00BC4525">
              <w:rPr>
                <w:rFonts w:ascii="Arial" w:hAnsi="Arial" w:cs="Arial"/>
                <w:sz w:val="24"/>
                <w:szCs w:val="24"/>
              </w:rPr>
              <w:t xml:space="preserve">ealth checks were carried out by </w:t>
            </w:r>
            <w:r w:rsidR="00752DF8" w:rsidRPr="00BC4525">
              <w:rPr>
                <w:rFonts w:ascii="Arial" w:hAnsi="Arial" w:cs="Arial"/>
                <w:sz w:val="24"/>
                <w:szCs w:val="24"/>
              </w:rPr>
              <w:t>Chest Heart and Stroke;</w:t>
            </w:r>
            <w:r w:rsidR="00092C77" w:rsidRPr="00BC4525">
              <w:rPr>
                <w:rFonts w:ascii="Arial" w:hAnsi="Arial" w:cs="Arial"/>
                <w:sz w:val="24"/>
                <w:szCs w:val="24"/>
              </w:rPr>
              <w:t xml:space="preserve"> food sensitivity tests were offered by Kellie Magill a food sensitivity specialist</w:t>
            </w:r>
            <w:r w:rsidR="00337F3D" w:rsidRPr="00BC4525">
              <w:rPr>
                <w:rFonts w:ascii="Arial" w:hAnsi="Arial" w:cs="Arial"/>
                <w:sz w:val="24"/>
                <w:szCs w:val="24"/>
              </w:rPr>
              <w:t xml:space="preserve">; </w:t>
            </w:r>
            <w:r w:rsidR="00BC4525">
              <w:rPr>
                <w:rFonts w:ascii="Arial" w:hAnsi="Arial" w:cs="Arial"/>
                <w:sz w:val="24"/>
                <w:szCs w:val="24"/>
              </w:rPr>
              <w:t>a</w:t>
            </w:r>
            <w:r w:rsidR="00337F3D" w:rsidRPr="00BC4525">
              <w:rPr>
                <w:rFonts w:ascii="Arial" w:hAnsi="Arial" w:cs="Arial"/>
                <w:sz w:val="24"/>
                <w:szCs w:val="24"/>
              </w:rPr>
              <w:t xml:space="preserve"> massage therapist, Lesley Crymble, provided message treatments and tips on relaxation;</w:t>
            </w:r>
            <w:r w:rsidR="00F26E11" w:rsidRPr="00BC4525">
              <w:rPr>
                <w:rFonts w:ascii="Arial" w:hAnsi="Arial" w:cs="Arial"/>
                <w:sz w:val="24"/>
                <w:szCs w:val="24"/>
              </w:rPr>
              <w:t xml:space="preserve"> free lunchtime yoga classes were </w:t>
            </w:r>
            <w:r w:rsidR="00C16AC0" w:rsidRPr="00BC4525">
              <w:rPr>
                <w:rFonts w:ascii="Arial" w:hAnsi="Arial" w:cs="Arial"/>
                <w:sz w:val="24"/>
                <w:szCs w:val="24"/>
              </w:rPr>
              <w:t xml:space="preserve">also </w:t>
            </w:r>
            <w:r w:rsidR="00F26E11" w:rsidRPr="00BC4525">
              <w:rPr>
                <w:rFonts w:ascii="Arial" w:hAnsi="Arial" w:cs="Arial"/>
                <w:sz w:val="24"/>
                <w:szCs w:val="24"/>
              </w:rPr>
              <w:t>offered</w:t>
            </w:r>
            <w:r w:rsidR="00092C77" w:rsidRPr="00BC4525">
              <w:rPr>
                <w:rFonts w:ascii="Arial" w:hAnsi="Arial" w:cs="Arial"/>
                <w:sz w:val="24"/>
                <w:szCs w:val="24"/>
              </w:rPr>
              <w:t xml:space="preserve"> by our regular yoga teacher</w:t>
            </w:r>
            <w:r w:rsidR="00752DF8" w:rsidRPr="00BC4525">
              <w:rPr>
                <w:rFonts w:ascii="Arial" w:hAnsi="Arial" w:cs="Arial"/>
                <w:sz w:val="24"/>
                <w:szCs w:val="24"/>
              </w:rPr>
              <w:t xml:space="preserve">; and free taster </w:t>
            </w:r>
            <w:r w:rsidR="00053F91" w:rsidRPr="00BC4525">
              <w:rPr>
                <w:rFonts w:ascii="Arial" w:hAnsi="Arial" w:cs="Arial"/>
                <w:sz w:val="24"/>
                <w:szCs w:val="24"/>
              </w:rPr>
              <w:t>Pilates</w:t>
            </w:r>
            <w:r w:rsidR="00752DF8" w:rsidRPr="00BC4525">
              <w:rPr>
                <w:rFonts w:ascii="Arial" w:hAnsi="Arial" w:cs="Arial"/>
                <w:sz w:val="24"/>
                <w:szCs w:val="24"/>
              </w:rPr>
              <w:t xml:space="preserve"> sessions were introduced</w:t>
            </w:r>
            <w:r w:rsidR="00092C77" w:rsidRPr="00BC4525">
              <w:rPr>
                <w:rFonts w:ascii="Arial" w:hAnsi="Arial" w:cs="Arial"/>
                <w:sz w:val="24"/>
                <w:szCs w:val="24"/>
              </w:rPr>
              <w:t>.</w:t>
            </w:r>
            <w:r w:rsidR="005A01A2" w:rsidRPr="00BC4525">
              <w:rPr>
                <w:rFonts w:ascii="Arial" w:hAnsi="Arial" w:cs="Arial"/>
                <w:sz w:val="24"/>
                <w:szCs w:val="24"/>
              </w:rPr>
              <w:t xml:space="preserve"> </w:t>
            </w:r>
            <w:r w:rsidR="00337F3D" w:rsidRPr="00BC4525">
              <w:rPr>
                <w:rFonts w:ascii="Arial" w:hAnsi="Arial" w:cs="Arial"/>
                <w:sz w:val="24"/>
                <w:szCs w:val="24"/>
              </w:rPr>
              <w:t xml:space="preserve">We also supported colleagues who were not entitled to the free flu vaccine from their GP by providing time during working hours for staff to </w:t>
            </w:r>
            <w:r w:rsidR="00053F91" w:rsidRPr="00BC4525">
              <w:rPr>
                <w:rFonts w:ascii="Arial" w:hAnsi="Arial" w:cs="Arial"/>
                <w:sz w:val="24"/>
                <w:szCs w:val="24"/>
              </w:rPr>
              <w:t>receive</w:t>
            </w:r>
            <w:r w:rsidR="00337F3D" w:rsidRPr="00BC4525">
              <w:rPr>
                <w:rFonts w:ascii="Arial" w:hAnsi="Arial" w:cs="Arial"/>
                <w:sz w:val="24"/>
                <w:szCs w:val="24"/>
              </w:rPr>
              <w:t xml:space="preserve"> the vaccine, we reimbursed the cost of the vaccine. </w:t>
            </w:r>
            <w:r w:rsidR="005A01A2" w:rsidRPr="00BC4525">
              <w:rPr>
                <w:rFonts w:ascii="Arial" w:hAnsi="Arial" w:cs="Arial"/>
                <w:sz w:val="24"/>
                <w:szCs w:val="24"/>
              </w:rPr>
              <w:t xml:space="preserve">We also </w:t>
            </w:r>
            <w:r w:rsidR="00752DF8" w:rsidRPr="00BC4525">
              <w:rPr>
                <w:rFonts w:ascii="Arial" w:hAnsi="Arial" w:cs="Arial"/>
                <w:sz w:val="24"/>
                <w:szCs w:val="24"/>
              </w:rPr>
              <w:t xml:space="preserve">continued with </w:t>
            </w:r>
            <w:r w:rsidR="005A01A2" w:rsidRPr="00BC4525">
              <w:rPr>
                <w:rFonts w:ascii="Arial" w:hAnsi="Arial" w:cs="Arial"/>
                <w:sz w:val="24"/>
                <w:szCs w:val="24"/>
              </w:rPr>
              <w:t>our UR Wellbeing Calendar</w:t>
            </w:r>
            <w:r w:rsidR="00752DF8" w:rsidRPr="00BC4525">
              <w:rPr>
                <w:rFonts w:ascii="Arial" w:hAnsi="Arial" w:cs="Arial"/>
                <w:sz w:val="24"/>
                <w:szCs w:val="24"/>
              </w:rPr>
              <w:t xml:space="preserve">, which </w:t>
            </w:r>
            <w:r w:rsidR="00053F91" w:rsidRPr="00BC4525">
              <w:rPr>
                <w:rFonts w:ascii="Arial" w:hAnsi="Arial" w:cs="Arial"/>
                <w:sz w:val="24"/>
                <w:szCs w:val="24"/>
              </w:rPr>
              <w:t>launched</w:t>
            </w:r>
            <w:r w:rsidR="005A01A2" w:rsidRPr="00BC4525">
              <w:rPr>
                <w:rFonts w:ascii="Arial" w:hAnsi="Arial" w:cs="Arial"/>
                <w:sz w:val="24"/>
                <w:szCs w:val="24"/>
              </w:rPr>
              <w:t xml:space="preserve"> in February 2019</w:t>
            </w:r>
            <w:r w:rsidR="00BC4525">
              <w:rPr>
                <w:rFonts w:ascii="Arial" w:hAnsi="Arial" w:cs="Arial"/>
                <w:sz w:val="24"/>
                <w:szCs w:val="24"/>
              </w:rPr>
              <w:t xml:space="preserve"> with promotion of “Time to Talk”</w:t>
            </w:r>
            <w:r w:rsidR="00B76E88" w:rsidRPr="00BC4525">
              <w:rPr>
                <w:rFonts w:ascii="Arial" w:hAnsi="Arial" w:cs="Arial"/>
                <w:sz w:val="24"/>
                <w:szCs w:val="24"/>
              </w:rPr>
              <w:t>. The calendar highlights a relevant wellbeing issue each month, with information or activities communicated via the UR intranet</w:t>
            </w:r>
            <w:r w:rsidR="00337F3D" w:rsidRPr="00BC4525">
              <w:rPr>
                <w:rFonts w:ascii="Arial" w:hAnsi="Arial" w:cs="Arial"/>
                <w:sz w:val="24"/>
                <w:szCs w:val="24"/>
              </w:rPr>
              <w:t xml:space="preserve">, with promotion </w:t>
            </w:r>
            <w:r w:rsidR="00337F3D" w:rsidRPr="00BC4525">
              <w:rPr>
                <w:rFonts w:ascii="Arial" w:hAnsi="Arial" w:cs="Arial"/>
                <w:sz w:val="24"/>
                <w:szCs w:val="24"/>
              </w:rPr>
              <w:lastRenderedPageBreak/>
              <w:t>of issues strongly link</w:t>
            </w:r>
            <w:r w:rsidR="00BC4525">
              <w:rPr>
                <w:rFonts w:ascii="Arial" w:hAnsi="Arial" w:cs="Arial"/>
                <w:sz w:val="24"/>
                <w:szCs w:val="24"/>
              </w:rPr>
              <w:t xml:space="preserve">ed to our mental health charter, such as </w:t>
            </w:r>
            <w:r w:rsidR="009B41FE">
              <w:rPr>
                <w:rFonts w:ascii="Arial" w:hAnsi="Arial" w:cs="Arial"/>
                <w:sz w:val="24"/>
                <w:szCs w:val="24"/>
              </w:rPr>
              <w:t>Stress Awareness month in April;</w:t>
            </w:r>
            <w:r w:rsidR="00337F3D" w:rsidRPr="00BC4525">
              <w:rPr>
                <w:rFonts w:ascii="Arial" w:hAnsi="Arial" w:cs="Arial"/>
                <w:sz w:val="24"/>
                <w:szCs w:val="24"/>
              </w:rPr>
              <w:t xml:space="preserve"> Mental Health Awareness week in May</w:t>
            </w:r>
            <w:r w:rsidR="00961294" w:rsidRPr="00BC4525">
              <w:rPr>
                <w:rFonts w:ascii="Arial" w:hAnsi="Arial" w:cs="Arial"/>
                <w:sz w:val="24"/>
                <w:szCs w:val="24"/>
              </w:rPr>
              <w:t xml:space="preserve">, which we marked with a visit from </w:t>
            </w:r>
            <w:r w:rsidR="00053F91" w:rsidRPr="00BC4525">
              <w:rPr>
                <w:rFonts w:ascii="Arial" w:hAnsi="Arial" w:cs="Arial"/>
                <w:sz w:val="24"/>
                <w:szCs w:val="24"/>
              </w:rPr>
              <w:t>Inspire</w:t>
            </w:r>
            <w:r w:rsidR="00961294" w:rsidRPr="00BC4525">
              <w:rPr>
                <w:rFonts w:ascii="Arial" w:hAnsi="Arial" w:cs="Arial"/>
                <w:sz w:val="24"/>
                <w:szCs w:val="24"/>
              </w:rPr>
              <w:t xml:space="preserve"> EAP provider who spoke to staff and promoted their service</w:t>
            </w:r>
            <w:r w:rsidR="00D85D0D" w:rsidRPr="00BC4525">
              <w:rPr>
                <w:rFonts w:ascii="Arial" w:hAnsi="Arial" w:cs="Arial"/>
                <w:sz w:val="24"/>
                <w:szCs w:val="24"/>
              </w:rPr>
              <w:t>s</w:t>
            </w:r>
            <w:r w:rsidR="009B41FE">
              <w:rPr>
                <w:rFonts w:ascii="Arial" w:hAnsi="Arial" w:cs="Arial"/>
                <w:sz w:val="24"/>
                <w:szCs w:val="24"/>
              </w:rPr>
              <w:t>.</w:t>
            </w:r>
            <w:r w:rsidR="00337F3D" w:rsidRPr="00BC4525">
              <w:rPr>
                <w:rFonts w:ascii="Arial" w:hAnsi="Arial" w:cs="Arial"/>
                <w:sz w:val="24"/>
                <w:szCs w:val="24"/>
              </w:rPr>
              <w:t xml:space="preserve"> Men’s Health </w:t>
            </w:r>
            <w:r w:rsidR="00961294" w:rsidRPr="00BC4525">
              <w:rPr>
                <w:rFonts w:ascii="Arial" w:hAnsi="Arial" w:cs="Arial"/>
                <w:sz w:val="24"/>
                <w:szCs w:val="24"/>
              </w:rPr>
              <w:t xml:space="preserve">was the focus </w:t>
            </w:r>
            <w:r w:rsidR="009B41FE">
              <w:rPr>
                <w:rFonts w:ascii="Arial" w:hAnsi="Arial" w:cs="Arial"/>
                <w:sz w:val="24"/>
                <w:szCs w:val="24"/>
              </w:rPr>
              <w:t>in June,</w:t>
            </w:r>
            <w:r w:rsidR="00337F3D" w:rsidRPr="00BC4525">
              <w:rPr>
                <w:rFonts w:ascii="Arial" w:hAnsi="Arial" w:cs="Arial"/>
                <w:sz w:val="24"/>
                <w:szCs w:val="24"/>
              </w:rPr>
              <w:t xml:space="preserve"> concluding with Financial Wellbeing in January. A new </w:t>
            </w:r>
            <w:r w:rsidR="00053F91" w:rsidRPr="00BC4525">
              <w:rPr>
                <w:rFonts w:ascii="Arial" w:hAnsi="Arial" w:cs="Arial"/>
                <w:sz w:val="24"/>
                <w:szCs w:val="24"/>
              </w:rPr>
              <w:t>calendar</w:t>
            </w:r>
            <w:r w:rsidR="00337F3D" w:rsidRPr="00BC4525">
              <w:rPr>
                <w:rFonts w:ascii="Arial" w:hAnsi="Arial" w:cs="Arial"/>
                <w:sz w:val="24"/>
                <w:szCs w:val="24"/>
              </w:rPr>
              <w:t xml:space="preserve"> was launched a</w:t>
            </w:r>
            <w:r w:rsidR="006C3573" w:rsidRPr="00BC4525">
              <w:rPr>
                <w:rFonts w:ascii="Arial" w:hAnsi="Arial" w:cs="Arial"/>
                <w:sz w:val="24"/>
                <w:szCs w:val="24"/>
              </w:rPr>
              <w:t>gain</w:t>
            </w:r>
            <w:r w:rsidR="00337F3D" w:rsidRPr="00BC4525">
              <w:rPr>
                <w:rFonts w:ascii="Arial" w:hAnsi="Arial" w:cs="Arial"/>
                <w:sz w:val="24"/>
                <w:szCs w:val="24"/>
              </w:rPr>
              <w:t xml:space="preserve"> in February 2020</w:t>
            </w:r>
          </w:p>
          <w:p w14:paraId="0C72901C" w14:textId="77777777" w:rsidR="00F26E11" w:rsidRPr="00BC4525" w:rsidRDefault="00F26E11" w:rsidP="00956A32">
            <w:pPr>
              <w:autoSpaceDE w:val="0"/>
              <w:autoSpaceDN w:val="0"/>
              <w:adjustRightInd w:val="0"/>
              <w:rPr>
                <w:rFonts w:ascii="Arial" w:hAnsi="Arial" w:cs="Arial"/>
                <w:color w:val="FF0000"/>
                <w:sz w:val="24"/>
                <w:szCs w:val="24"/>
              </w:rPr>
            </w:pPr>
          </w:p>
          <w:p w14:paraId="5466F4D2" w14:textId="66F50F0A" w:rsidR="00A9222F" w:rsidRPr="00BC4525" w:rsidRDefault="00483A9C" w:rsidP="00956A32">
            <w:pPr>
              <w:autoSpaceDE w:val="0"/>
              <w:autoSpaceDN w:val="0"/>
              <w:adjustRightInd w:val="0"/>
              <w:rPr>
                <w:rFonts w:ascii="Arial" w:hAnsi="Arial" w:cs="Arial"/>
                <w:sz w:val="24"/>
                <w:szCs w:val="24"/>
              </w:rPr>
            </w:pPr>
            <w:r w:rsidRPr="00BC4525">
              <w:rPr>
                <w:rFonts w:ascii="Arial" w:hAnsi="Arial" w:cs="Arial"/>
                <w:sz w:val="24"/>
                <w:szCs w:val="24"/>
              </w:rPr>
              <w:t>A</w:t>
            </w:r>
            <w:r w:rsidR="00D930D3" w:rsidRPr="00BC4525">
              <w:rPr>
                <w:rFonts w:ascii="Arial" w:hAnsi="Arial" w:cs="Arial"/>
                <w:sz w:val="24"/>
                <w:szCs w:val="24"/>
              </w:rPr>
              <w:t>s a result of a</w:t>
            </w:r>
            <w:r w:rsidRPr="00BC4525">
              <w:rPr>
                <w:rFonts w:ascii="Arial" w:hAnsi="Arial" w:cs="Arial"/>
                <w:sz w:val="24"/>
                <w:szCs w:val="24"/>
              </w:rPr>
              <w:t xml:space="preserve">n organisational wide </w:t>
            </w:r>
            <w:r w:rsidR="00BC08B3" w:rsidRPr="00BC4525">
              <w:rPr>
                <w:rFonts w:ascii="Arial" w:hAnsi="Arial" w:cs="Arial"/>
                <w:sz w:val="24"/>
                <w:szCs w:val="24"/>
              </w:rPr>
              <w:t>b</w:t>
            </w:r>
            <w:r w:rsidRPr="00BC4525">
              <w:rPr>
                <w:rFonts w:ascii="Arial" w:hAnsi="Arial" w:cs="Arial"/>
                <w:sz w:val="24"/>
                <w:szCs w:val="24"/>
              </w:rPr>
              <w:t xml:space="preserve">ack </w:t>
            </w:r>
            <w:r w:rsidR="00BC08B3" w:rsidRPr="00BC4525">
              <w:rPr>
                <w:rFonts w:ascii="Arial" w:hAnsi="Arial" w:cs="Arial"/>
                <w:sz w:val="24"/>
                <w:szCs w:val="24"/>
              </w:rPr>
              <w:t>c</w:t>
            </w:r>
            <w:r w:rsidRPr="00BC4525">
              <w:rPr>
                <w:rFonts w:ascii="Arial" w:hAnsi="Arial" w:cs="Arial"/>
                <w:sz w:val="24"/>
                <w:szCs w:val="24"/>
              </w:rPr>
              <w:t>are training session</w:t>
            </w:r>
            <w:r w:rsidR="00122EA1" w:rsidRPr="00BC4525">
              <w:rPr>
                <w:rFonts w:ascii="Arial" w:hAnsi="Arial" w:cs="Arial"/>
                <w:sz w:val="24"/>
                <w:szCs w:val="24"/>
              </w:rPr>
              <w:t>,</w:t>
            </w:r>
            <w:r w:rsidRPr="00BC4525">
              <w:rPr>
                <w:rFonts w:ascii="Arial" w:hAnsi="Arial" w:cs="Arial"/>
                <w:sz w:val="24"/>
                <w:szCs w:val="24"/>
              </w:rPr>
              <w:t xml:space="preserve"> delivered by a back care </w:t>
            </w:r>
            <w:r w:rsidR="00040D84" w:rsidRPr="00BC4525">
              <w:rPr>
                <w:rFonts w:ascii="Arial" w:hAnsi="Arial" w:cs="Arial"/>
                <w:sz w:val="24"/>
                <w:szCs w:val="24"/>
              </w:rPr>
              <w:t>nurse in</w:t>
            </w:r>
            <w:r w:rsidR="00D73B93" w:rsidRPr="00BC4525">
              <w:rPr>
                <w:rFonts w:ascii="Arial" w:hAnsi="Arial" w:cs="Arial"/>
                <w:sz w:val="24"/>
                <w:szCs w:val="24"/>
              </w:rPr>
              <w:t xml:space="preserve"> 2017</w:t>
            </w:r>
            <w:r w:rsidR="00122EA1" w:rsidRPr="00BC4525">
              <w:rPr>
                <w:rFonts w:ascii="Arial" w:hAnsi="Arial" w:cs="Arial"/>
                <w:sz w:val="24"/>
                <w:szCs w:val="24"/>
              </w:rPr>
              <w:t>,</w:t>
            </w:r>
            <w:r w:rsidR="00D73B93" w:rsidRPr="00BC4525">
              <w:rPr>
                <w:rFonts w:ascii="Arial" w:hAnsi="Arial" w:cs="Arial"/>
                <w:sz w:val="24"/>
                <w:szCs w:val="24"/>
              </w:rPr>
              <w:t xml:space="preserve"> </w:t>
            </w:r>
            <w:r w:rsidRPr="00BC4525">
              <w:rPr>
                <w:rFonts w:ascii="Arial" w:hAnsi="Arial" w:cs="Arial"/>
                <w:sz w:val="24"/>
                <w:szCs w:val="24"/>
              </w:rPr>
              <w:t xml:space="preserve">a number </w:t>
            </w:r>
            <w:r w:rsidR="00101539" w:rsidRPr="00BC4525">
              <w:rPr>
                <w:rFonts w:ascii="Arial" w:hAnsi="Arial" w:cs="Arial"/>
                <w:sz w:val="24"/>
                <w:szCs w:val="24"/>
              </w:rPr>
              <w:t>of standing</w:t>
            </w:r>
            <w:r w:rsidR="00810762" w:rsidRPr="00BC4525">
              <w:rPr>
                <w:rFonts w:ascii="Arial" w:hAnsi="Arial" w:cs="Arial"/>
                <w:sz w:val="24"/>
                <w:szCs w:val="24"/>
              </w:rPr>
              <w:t>/rising desk</w:t>
            </w:r>
            <w:r w:rsidRPr="00BC4525">
              <w:rPr>
                <w:rFonts w:ascii="Arial" w:hAnsi="Arial" w:cs="Arial"/>
                <w:sz w:val="24"/>
                <w:szCs w:val="24"/>
              </w:rPr>
              <w:t xml:space="preserve">s were purchased for </w:t>
            </w:r>
            <w:r w:rsidR="00691000" w:rsidRPr="00BC4525">
              <w:rPr>
                <w:rFonts w:ascii="Arial" w:hAnsi="Arial" w:cs="Arial"/>
                <w:sz w:val="24"/>
                <w:szCs w:val="24"/>
              </w:rPr>
              <w:t>individuals</w:t>
            </w:r>
            <w:r w:rsidRPr="00BC4525">
              <w:rPr>
                <w:rFonts w:ascii="Arial" w:hAnsi="Arial" w:cs="Arial"/>
                <w:sz w:val="24"/>
                <w:szCs w:val="24"/>
              </w:rPr>
              <w:t xml:space="preserve"> following medical advice or risk </w:t>
            </w:r>
            <w:r w:rsidR="00691000" w:rsidRPr="00BC4525">
              <w:rPr>
                <w:rFonts w:ascii="Arial" w:hAnsi="Arial" w:cs="Arial"/>
                <w:sz w:val="24"/>
                <w:szCs w:val="24"/>
              </w:rPr>
              <w:t>assessment</w:t>
            </w:r>
            <w:r w:rsidRPr="00BC4525">
              <w:rPr>
                <w:rFonts w:ascii="Arial" w:hAnsi="Arial" w:cs="Arial"/>
                <w:sz w:val="24"/>
                <w:szCs w:val="24"/>
              </w:rPr>
              <w:t>.</w:t>
            </w:r>
            <w:r w:rsidR="00ED61FC" w:rsidRPr="00BC4525">
              <w:rPr>
                <w:rFonts w:ascii="Arial" w:hAnsi="Arial" w:cs="Arial"/>
                <w:sz w:val="24"/>
                <w:szCs w:val="24"/>
              </w:rPr>
              <w:t xml:space="preserve"> </w:t>
            </w:r>
            <w:r w:rsidR="0049012E" w:rsidRPr="00BC4525">
              <w:rPr>
                <w:rFonts w:ascii="Arial" w:hAnsi="Arial" w:cs="Arial"/>
                <w:sz w:val="24"/>
                <w:szCs w:val="24"/>
              </w:rPr>
              <w:t xml:space="preserve"> W</w:t>
            </w:r>
            <w:r w:rsidR="00274D48" w:rsidRPr="00BC4525">
              <w:rPr>
                <w:rFonts w:ascii="Arial" w:hAnsi="Arial" w:cs="Arial"/>
                <w:sz w:val="24"/>
                <w:szCs w:val="24"/>
              </w:rPr>
              <w:t>e</w:t>
            </w:r>
            <w:r w:rsidR="00ED61FC" w:rsidRPr="00BC4525">
              <w:rPr>
                <w:rFonts w:ascii="Arial" w:hAnsi="Arial" w:cs="Arial"/>
                <w:sz w:val="24"/>
                <w:szCs w:val="24"/>
              </w:rPr>
              <w:t xml:space="preserve"> also purchased</w:t>
            </w:r>
            <w:r w:rsidRPr="00BC4525">
              <w:rPr>
                <w:rFonts w:ascii="Arial" w:hAnsi="Arial" w:cs="Arial"/>
                <w:sz w:val="24"/>
                <w:szCs w:val="24"/>
              </w:rPr>
              <w:t xml:space="preserve"> a</w:t>
            </w:r>
            <w:r w:rsidR="00ED61FC" w:rsidRPr="00BC4525">
              <w:rPr>
                <w:rFonts w:ascii="Arial" w:hAnsi="Arial" w:cs="Arial"/>
                <w:sz w:val="24"/>
                <w:szCs w:val="24"/>
              </w:rPr>
              <w:t xml:space="preserve"> “</w:t>
            </w:r>
            <w:r w:rsidRPr="00BC4525">
              <w:rPr>
                <w:rFonts w:ascii="Arial" w:hAnsi="Arial" w:cs="Arial"/>
                <w:sz w:val="24"/>
                <w:szCs w:val="24"/>
              </w:rPr>
              <w:t>bank</w:t>
            </w:r>
            <w:r w:rsidR="00ED61FC" w:rsidRPr="00BC4525">
              <w:rPr>
                <w:rFonts w:ascii="Arial" w:hAnsi="Arial" w:cs="Arial"/>
                <w:sz w:val="24"/>
                <w:szCs w:val="24"/>
              </w:rPr>
              <w:t>”</w:t>
            </w:r>
            <w:r w:rsidRPr="00BC4525">
              <w:rPr>
                <w:rFonts w:ascii="Arial" w:hAnsi="Arial" w:cs="Arial"/>
                <w:sz w:val="24"/>
                <w:szCs w:val="24"/>
              </w:rPr>
              <w:t xml:space="preserve"> of desks for general use. We now have 10 such workstations</w:t>
            </w:r>
            <w:r w:rsidR="00ED61FC" w:rsidRPr="00BC4525">
              <w:rPr>
                <w:rFonts w:ascii="Arial" w:hAnsi="Arial" w:cs="Arial"/>
                <w:sz w:val="24"/>
                <w:szCs w:val="24"/>
              </w:rPr>
              <w:t xml:space="preserve"> </w:t>
            </w:r>
            <w:r w:rsidR="009E0433" w:rsidRPr="00BC4525">
              <w:rPr>
                <w:rFonts w:ascii="Arial" w:hAnsi="Arial" w:cs="Arial"/>
                <w:sz w:val="24"/>
                <w:szCs w:val="24"/>
              </w:rPr>
              <w:t>in regular use.</w:t>
            </w:r>
          </w:p>
          <w:p w14:paraId="69C548E8" w14:textId="77777777" w:rsidR="0096291B" w:rsidRPr="00BC4525" w:rsidRDefault="0096291B" w:rsidP="00956A32">
            <w:pPr>
              <w:autoSpaceDE w:val="0"/>
              <w:autoSpaceDN w:val="0"/>
              <w:adjustRightInd w:val="0"/>
              <w:rPr>
                <w:rFonts w:ascii="Arial" w:hAnsi="Arial" w:cs="Arial"/>
                <w:sz w:val="24"/>
                <w:szCs w:val="24"/>
              </w:rPr>
            </w:pPr>
          </w:p>
          <w:p w14:paraId="418E6DB1" w14:textId="1381E61C" w:rsidR="0042244B" w:rsidRPr="00BC4525" w:rsidRDefault="00DE5AA9" w:rsidP="00956A32">
            <w:pPr>
              <w:autoSpaceDE w:val="0"/>
              <w:autoSpaceDN w:val="0"/>
              <w:adjustRightInd w:val="0"/>
              <w:rPr>
                <w:rFonts w:ascii="Arial" w:hAnsi="Arial" w:cs="Arial"/>
                <w:sz w:val="24"/>
                <w:szCs w:val="24"/>
              </w:rPr>
            </w:pPr>
            <w:r w:rsidRPr="00BC4525">
              <w:rPr>
                <w:rFonts w:ascii="Arial" w:hAnsi="Arial" w:cs="Arial"/>
                <w:sz w:val="24"/>
                <w:szCs w:val="24"/>
              </w:rPr>
              <w:t xml:space="preserve">In </w:t>
            </w:r>
            <w:r w:rsidR="00F004AC" w:rsidRPr="00BC4525">
              <w:rPr>
                <w:rFonts w:ascii="Arial" w:hAnsi="Arial" w:cs="Arial"/>
                <w:sz w:val="24"/>
                <w:szCs w:val="24"/>
              </w:rPr>
              <w:t>2017 we</w:t>
            </w:r>
            <w:r w:rsidR="00F165AA" w:rsidRPr="00BC4525">
              <w:rPr>
                <w:rFonts w:ascii="Arial" w:hAnsi="Arial" w:cs="Arial"/>
                <w:sz w:val="24"/>
                <w:szCs w:val="24"/>
              </w:rPr>
              <w:t xml:space="preserve"> </w:t>
            </w:r>
            <w:r w:rsidR="0096291B" w:rsidRPr="00BC4525">
              <w:rPr>
                <w:rFonts w:ascii="Arial" w:hAnsi="Arial" w:cs="Arial"/>
                <w:sz w:val="24"/>
                <w:szCs w:val="24"/>
              </w:rPr>
              <w:t>took part in World Mental Health Day and which led to a number of planned initiatives and the CEO’s personal endorsement of UR’s commitment to mental health by undertaking to sign World Federation for Mental Health’s Pledge and the Equality Commission’s Mental Health Chart</w:t>
            </w:r>
            <w:r w:rsidR="00F26E11" w:rsidRPr="00BC4525">
              <w:rPr>
                <w:rFonts w:ascii="Arial" w:hAnsi="Arial" w:cs="Arial"/>
                <w:sz w:val="24"/>
                <w:szCs w:val="24"/>
              </w:rPr>
              <w:t xml:space="preserve">er. </w:t>
            </w:r>
            <w:r w:rsidR="000C12C3" w:rsidRPr="00BC4525">
              <w:rPr>
                <w:rFonts w:ascii="Arial" w:hAnsi="Arial" w:cs="Arial"/>
                <w:sz w:val="24"/>
                <w:szCs w:val="24"/>
              </w:rPr>
              <w:t xml:space="preserve"> </w:t>
            </w:r>
            <w:r w:rsidR="00F26E11" w:rsidRPr="00BC4525">
              <w:rPr>
                <w:rFonts w:ascii="Arial" w:hAnsi="Arial" w:cs="Arial"/>
                <w:sz w:val="24"/>
                <w:szCs w:val="24"/>
              </w:rPr>
              <w:t xml:space="preserve">As part of this commitment we </w:t>
            </w:r>
            <w:r w:rsidR="009E0433" w:rsidRPr="00BC4525">
              <w:rPr>
                <w:rFonts w:ascii="Arial" w:hAnsi="Arial" w:cs="Arial"/>
                <w:sz w:val="24"/>
                <w:szCs w:val="24"/>
              </w:rPr>
              <w:t xml:space="preserve">have </w:t>
            </w:r>
            <w:r w:rsidR="00F165AA" w:rsidRPr="00BC4525">
              <w:rPr>
                <w:rFonts w:ascii="Arial" w:hAnsi="Arial" w:cs="Arial"/>
                <w:sz w:val="24"/>
                <w:szCs w:val="24"/>
              </w:rPr>
              <w:t xml:space="preserve">mandatory </w:t>
            </w:r>
            <w:r w:rsidR="000C12C3" w:rsidRPr="00BC4525">
              <w:rPr>
                <w:rFonts w:ascii="Arial" w:hAnsi="Arial" w:cs="Arial"/>
                <w:sz w:val="24"/>
                <w:szCs w:val="24"/>
              </w:rPr>
              <w:t>“</w:t>
            </w:r>
            <w:r w:rsidR="00F165AA" w:rsidRPr="00BC4525">
              <w:rPr>
                <w:rFonts w:ascii="Arial" w:hAnsi="Arial" w:cs="Arial"/>
                <w:sz w:val="24"/>
                <w:szCs w:val="24"/>
              </w:rPr>
              <w:t>Mindful Manager</w:t>
            </w:r>
            <w:r w:rsidR="000C12C3" w:rsidRPr="00BC4525">
              <w:rPr>
                <w:rFonts w:ascii="Arial" w:hAnsi="Arial" w:cs="Arial"/>
                <w:sz w:val="24"/>
                <w:szCs w:val="24"/>
              </w:rPr>
              <w:t>”</w:t>
            </w:r>
            <w:r w:rsidR="00F165AA" w:rsidRPr="00BC4525">
              <w:rPr>
                <w:rFonts w:ascii="Arial" w:hAnsi="Arial" w:cs="Arial"/>
                <w:sz w:val="24"/>
                <w:szCs w:val="24"/>
              </w:rPr>
              <w:t xml:space="preserve"> </w:t>
            </w:r>
            <w:r w:rsidR="009E0433" w:rsidRPr="00BC4525">
              <w:rPr>
                <w:rFonts w:ascii="Arial" w:hAnsi="Arial" w:cs="Arial"/>
                <w:sz w:val="24"/>
                <w:szCs w:val="24"/>
              </w:rPr>
              <w:t xml:space="preserve">training for all managers </w:t>
            </w:r>
            <w:r w:rsidR="00F165AA" w:rsidRPr="00BC4525">
              <w:rPr>
                <w:rFonts w:ascii="Arial" w:hAnsi="Arial" w:cs="Arial"/>
                <w:sz w:val="24"/>
                <w:szCs w:val="24"/>
              </w:rPr>
              <w:t>b</w:t>
            </w:r>
            <w:r w:rsidR="009E0433" w:rsidRPr="00BC4525">
              <w:rPr>
                <w:rFonts w:ascii="Arial" w:hAnsi="Arial" w:cs="Arial"/>
                <w:sz w:val="24"/>
                <w:szCs w:val="24"/>
              </w:rPr>
              <w:t>ased on the mental health tool kit</w:t>
            </w:r>
            <w:r w:rsidR="0042244B" w:rsidRPr="00BC4525">
              <w:rPr>
                <w:rFonts w:ascii="Arial" w:hAnsi="Arial" w:cs="Arial"/>
                <w:sz w:val="24"/>
                <w:szCs w:val="24"/>
              </w:rPr>
              <w:t xml:space="preserve"> took place during the reporting period</w:t>
            </w:r>
            <w:r w:rsidRPr="00BC4525">
              <w:rPr>
                <w:rFonts w:ascii="Arial" w:hAnsi="Arial" w:cs="Arial"/>
                <w:sz w:val="24"/>
                <w:szCs w:val="24"/>
              </w:rPr>
              <w:t xml:space="preserve"> and this training is ongoing for new staff and managers</w:t>
            </w:r>
            <w:r w:rsidR="00D930D3" w:rsidRPr="00BC4525">
              <w:rPr>
                <w:rFonts w:ascii="Arial" w:hAnsi="Arial" w:cs="Arial"/>
                <w:sz w:val="24"/>
                <w:szCs w:val="24"/>
              </w:rPr>
              <w:t>.</w:t>
            </w:r>
            <w:r w:rsidR="00F165AA" w:rsidRPr="00BC4525">
              <w:rPr>
                <w:rFonts w:ascii="Arial" w:hAnsi="Arial" w:cs="Arial"/>
                <w:sz w:val="24"/>
                <w:szCs w:val="24"/>
              </w:rPr>
              <w:t xml:space="preserve"> </w:t>
            </w:r>
            <w:r w:rsidR="0042244B" w:rsidRPr="00BC4525">
              <w:rPr>
                <w:rFonts w:ascii="Arial" w:hAnsi="Arial" w:cs="Arial"/>
                <w:sz w:val="24"/>
                <w:szCs w:val="24"/>
              </w:rPr>
              <w:t xml:space="preserve"> A number of </w:t>
            </w:r>
            <w:r w:rsidR="00F165AA" w:rsidRPr="00BC4525">
              <w:rPr>
                <w:rFonts w:ascii="Arial" w:hAnsi="Arial" w:cs="Arial"/>
                <w:sz w:val="24"/>
                <w:szCs w:val="24"/>
              </w:rPr>
              <w:t xml:space="preserve">staff </w:t>
            </w:r>
            <w:r w:rsidR="0042244B" w:rsidRPr="00BC4525">
              <w:rPr>
                <w:rFonts w:ascii="Arial" w:hAnsi="Arial" w:cs="Arial"/>
                <w:sz w:val="24"/>
                <w:szCs w:val="24"/>
              </w:rPr>
              <w:t xml:space="preserve">signed up to </w:t>
            </w:r>
            <w:r w:rsidR="00F165AA" w:rsidRPr="00BC4525">
              <w:rPr>
                <w:rFonts w:ascii="Arial" w:hAnsi="Arial" w:cs="Arial"/>
                <w:sz w:val="24"/>
                <w:szCs w:val="24"/>
              </w:rPr>
              <w:t>complet</w:t>
            </w:r>
            <w:r w:rsidR="00716BDB" w:rsidRPr="00BC4525">
              <w:rPr>
                <w:rFonts w:ascii="Arial" w:hAnsi="Arial" w:cs="Arial"/>
                <w:sz w:val="24"/>
                <w:szCs w:val="24"/>
              </w:rPr>
              <w:t>e</w:t>
            </w:r>
            <w:r w:rsidR="00F165AA" w:rsidRPr="00BC4525">
              <w:rPr>
                <w:rFonts w:ascii="Arial" w:hAnsi="Arial" w:cs="Arial"/>
                <w:sz w:val="24"/>
                <w:szCs w:val="24"/>
              </w:rPr>
              <w:t xml:space="preserve"> the accredited Mental Health First Aid </w:t>
            </w:r>
            <w:r w:rsidR="000C12C3" w:rsidRPr="00BC4525">
              <w:rPr>
                <w:rFonts w:ascii="Arial" w:hAnsi="Arial" w:cs="Arial"/>
                <w:sz w:val="24"/>
                <w:szCs w:val="24"/>
              </w:rPr>
              <w:t xml:space="preserve">course </w:t>
            </w:r>
            <w:r w:rsidR="00F165AA" w:rsidRPr="00BC4525">
              <w:rPr>
                <w:rFonts w:ascii="Arial" w:hAnsi="Arial" w:cs="Arial"/>
                <w:sz w:val="24"/>
                <w:szCs w:val="24"/>
              </w:rPr>
              <w:t>which aims to train key staff in the workplace to provide initial help to a person who is developing a mental health problem or who is in mental crisis until appropriate professional treatment is received or until the crisis is resolved.</w:t>
            </w:r>
            <w:r w:rsidR="00B003DE" w:rsidRPr="00BC4525">
              <w:rPr>
                <w:rFonts w:ascii="Arial" w:hAnsi="Arial" w:cs="Arial"/>
                <w:sz w:val="24"/>
                <w:szCs w:val="24"/>
              </w:rPr>
              <w:t xml:space="preserve">  </w:t>
            </w:r>
            <w:r w:rsidR="0042244B" w:rsidRPr="00BC4525">
              <w:rPr>
                <w:rFonts w:ascii="Arial" w:hAnsi="Arial" w:cs="Arial"/>
                <w:sz w:val="24"/>
                <w:szCs w:val="24"/>
              </w:rPr>
              <w:t xml:space="preserve">We currently have </w:t>
            </w:r>
            <w:r w:rsidRPr="00BC4525">
              <w:rPr>
                <w:rFonts w:ascii="Arial" w:hAnsi="Arial" w:cs="Arial"/>
                <w:sz w:val="24"/>
                <w:szCs w:val="24"/>
              </w:rPr>
              <w:t>5</w:t>
            </w:r>
            <w:r w:rsidR="0042244B" w:rsidRPr="00BC4525">
              <w:rPr>
                <w:rFonts w:ascii="Arial" w:hAnsi="Arial" w:cs="Arial"/>
                <w:sz w:val="24"/>
                <w:szCs w:val="24"/>
              </w:rPr>
              <w:t xml:space="preserve"> mental health first aiders within the office, with further training planned.</w:t>
            </w:r>
          </w:p>
          <w:p w14:paraId="43120A12" w14:textId="77777777" w:rsidR="0042244B" w:rsidRPr="00BC4525" w:rsidRDefault="0042244B" w:rsidP="00956A32">
            <w:pPr>
              <w:autoSpaceDE w:val="0"/>
              <w:autoSpaceDN w:val="0"/>
              <w:adjustRightInd w:val="0"/>
              <w:rPr>
                <w:rFonts w:ascii="Arial" w:hAnsi="Arial" w:cs="Arial"/>
                <w:sz w:val="24"/>
                <w:szCs w:val="24"/>
              </w:rPr>
            </w:pPr>
          </w:p>
          <w:p w14:paraId="10C52584" w14:textId="41F23041" w:rsidR="00BC08B3" w:rsidRPr="00BC4525" w:rsidRDefault="00627758" w:rsidP="00956A32">
            <w:pPr>
              <w:autoSpaceDE w:val="0"/>
              <w:autoSpaceDN w:val="0"/>
              <w:adjustRightInd w:val="0"/>
              <w:rPr>
                <w:rFonts w:ascii="Arial" w:hAnsi="Arial" w:cs="Arial"/>
                <w:sz w:val="24"/>
                <w:szCs w:val="24"/>
              </w:rPr>
            </w:pPr>
            <w:r w:rsidRPr="00BC4525">
              <w:rPr>
                <w:rFonts w:ascii="Arial" w:hAnsi="Arial" w:cs="Arial"/>
                <w:sz w:val="24"/>
                <w:szCs w:val="24"/>
              </w:rPr>
              <w:t>During the</w:t>
            </w:r>
            <w:r w:rsidR="00DE5AA9" w:rsidRPr="00BC4525">
              <w:rPr>
                <w:rFonts w:ascii="Arial" w:hAnsi="Arial" w:cs="Arial"/>
                <w:sz w:val="24"/>
                <w:szCs w:val="24"/>
              </w:rPr>
              <w:t xml:space="preserve"> previous</w:t>
            </w:r>
            <w:r w:rsidRPr="00BC4525">
              <w:rPr>
                <w:rFonts w:ascii="Arial" w:hAnsi="Arial" w:cs="Arial"/>
                <w:sz w:val="24"/>
                <w:szCs w:val="24"/>
              </w:rPr>
              <w:t xml:space="preserve"> reporting period our CEO championed the development of a new Trans Equality Policy recognising the importance of equality, diversity and inclusion in the workplace</w:t>
            </w:r>
            <w:r w:rsidR="00D930D3" w:rsidRPr="00BC4525">
              <w:rPr>
                <w:rFonts w:ascii="Arial" w:hAnsi="Arial" w:cs="Arial"/>
                <w:sz w:val="24"/>
                <w:szCs w:val="24"/>
              </w:rPr>
              <w:t>. The policy is aimed at welcoming</w:t>
            </w:r>
            <w:r w:rsidRPr="00BC4525">
              <w:rPr>
                <w:rFonts w:ascii="Arial" w:hAnsi="Arial" w:cs="Arial"/>
                <w:sz w:val="24"/>
                <w:szCs w:val="24"/>
              </w:rPr>
              <w:t xml:space="preserve"> the contribution made by all staff, including trans colleagues</w:t>
            </w:r>
            <w:r w:rsidR="00122EA1" w:rsidRPr="00BC4525">
              <w:rPr>
                <w:rFonts w:ascii="Arial" w:hAnsi="Arial" w:cs="Arial"/>
                <w:sz w:val="24"/>
                <w:szCs w:val="24"/>
              </w:rPr>
              <w:t>,</w:t>
            </w:r>
            <w:r w:rsidRPr="00BC4525">
              <w:rPr>
                <w:rFonts w:ascii="Arial" w:hAnsi="Arial" w:cs="Arial"/>
                <w:sz w:val="24"/>
                <w:szCs w:val="24"/>
              </w:rPr>
              <w:t xml:space="preserve"> </w:t>
            </w:r>
            <w:r w:rsidR="00D930D3" w:rsidRPr="00BC4525">
              <w:rPr>
                <w:rFonts w:ascii="Arial" w:hAnsi="Arial" w:cs="Arial"/>
                <w:sz w:val="24"/>
                <w:szCs w:val="24"/>
              </w:rPr>
              <w:t>providing</w:t>
            </w:r>
            <w:r w:rsidRPr="00BC4525">
              <w:rPr>
                <w:rFonts w:ascii="Arial" w:hAnsi="Arial" w:cs="Arial"/>
                <w:sz w:val="24"/>
                <w:szCs w:val="24"/>
              </w:rPr>
              <w:t xml:space="preserve"> inclusive policies and practical support to enable all staff to fulfil their potential</w:t>
            </w:r>
            <w:r w:rsidR="00D930D3" w:rsidRPr="00BC4525">
              <w:rPr>
                <w:rFonts w:ascii="Arial" w:hAnsi="Arial" w:cs="Arial"/>
                <w:sz w:val="24"/>
                <w:szCs w:val="24"/>
              </w:rPr>
              <w:t xml:space="preserve"> and encourage a diverse range of candidates to apply for roles within UR</w:t>
            </w:r>
            <w:r w:rsidR="009B41FE">
              <w:rPr>
                <w:rFonts w:ascii="Arial" w:hAnsi="Arial" w:cs="Arial"/>
                <w:sz w:val="24"/>
                <w:szCs w:val="24"/>
              </w:rPr>
              <w:t>.</w:t>
            </w:r>
          </w:p>
          <w:p w14:paraId="08F57DA7" w14:textId="77777777" w:rsidR="00B477DA" w:rsidRPr="00BC4525" w:rsidRDefault="00B477DA" w:rsidP="00956A32">
            <w:pPr>
              <w:autoSpaceDE w:val="0"/>
              <w:autoSpaceDN w:val="0"/>
              <w:adjustRightInd w:val="0"/>
              <w:rPr>
                <w:rFonts w:ascii="Arial" w:hAnsi="Arial" w:cs="Arial"/>
                <w:sz w:val="24"/>
                <w:szCs w:val="24"/>
              </w:rPr>
            </w:pPr>
          </w:p>
          <w:p w14:paraId="4CE22C22" w14:textId="5EBBD279" w:rsidR="00B477DA" w:rsidRPr="009B41FE" w:rsidRDefault="006C2003" w:rsidP="00956A32">
            <w:pPr>
              <w:autoSpaceDE w:val="0"/>
              <w:autoSpaceDN w:val="0"/>
              <w:adjustRightInd w:val="0"/>
              <w:rPr>
                <w:rFonts w:ascii="Arial" w:hAnsi="Arial" w:cs="Arial"/>
                <w:sz w:val="24"/>
                <w:szCs w:val="24"/>
              </w:rPr>
            </w:pPr>
            <w:r w:rsidRPr="00BC4525">
              <w:rPr>
                <w:rFonts w:ascii="Arial" w:hAnsi="Arial" w:cs="Arial"/>
                <w:sz w:val="24"/>
                <w:szCs w:val="24"/>
              </w:rPr>
              <w:t>During the reporting period we</w:t>
            </w:r>
            <w:r w:rsidR="00B477DA" w:rsidRPr="00BC4525">
              <w:rPr>
                <w:rFonts w:ascii="Arial" w:hAnsi="Arial" w:cs="Arial"/>
                <w:sz w:val="24"/>
                <w:szCs w:val="24"/>
              </w:rPr>
              <w:t xml:space="preserve"> </w:t>
            </w:r>
            <w:r w:rsidR="00D930D3" w:rsidRPr="00BC4525">
              <w:rPr>
                <w:rFonts w:ascii="Arial" w:hAnsi="Arial" w:cs="Arial"/>
                <w:sz w:val="24"/>
                <w:szCs w:val="24"/>
              </w:rPr>
              <w:t>consult</w:t>
            </w:r>
            <w:r w:rsidRPr="00BC4525">
              <w:rPr>
                <w:rFonts w:ascii="Arial" w:hAnsi="Arial" w:cs="Arial"/>
                <w:sz w:val="24"/>
                <w:szCs w:val="24"/>
              </w:rPr>
              <w:t>ed</w:t>
            </w:r>
            <w:r w:rsidR="00D930D3" w:rsidRPr="00BC4525">
              <w:rPr>
                <w:rFonts w:ascii="Arial" w:hAnsi="Arial" w:cs="Arial"/>
                <w:sz w:val="24"/>
                <w:szCs w:val="24"/>
              </w:rPr>
              <w:t xml:space="preserve"> on </w:t>
            </w:r>
            <w:r w:rsidR="00B477DA" w:rsidRPr="00BC4525">
              <w:rPr>
                <w:rFonts w:ascii="Arial" w:hAnsi="Arial" w:cs="Arial"/>
                <w:sz w:val="24"/>
                <w:szCs w:val="24"/>
              </w:rPr>
              <w:t xml:space="preserve">the policy with JNCC colleagues at our summer </w:t>
            </w:r>
            <w:r w:rsidR="00D930D3" w:rsidRPr="00BC4525">
              <w:rPr>
                <w:rFonts w:ascii="Arial" w:hAnsi="Arial" w:cs="Arial"/>
                <w:sz w:val="24"/>
                <w:szCs w:val="24"/>
              </w:rPr>
              <w:t xml:space="preserve">2019 </w:t>
            </w:r>
            <w:r w:rsidR="00B477DA" w:rsidRPr="00BC4525">
              <w:rPr>
                <w:rFonts w:ascii="Arial" w:hAnsi="Arial" w:cs="Arial"/>
                <w:sz w:val="24"/>
                <w:szCs w:val="24"/>
              </w:rPr>
              <w:t>meeting</w:t>
            </w:r>
            <w:r w:rsidR="009B41FE">
              <w:rPr>
                <w:rFonts w:ascii="Arial" w:hAnsi="Arial" w:cs="Arial"/>
                <w:sz w:val="24"/>
                <w:szCs w:val="24"/>
              </w:rPr>
              <w:t>. The policy was</w:t>
            </w:r>
            <w:r w:rsidR="00B477DA" w:rsidRPr="00BC4525">
              <w:rPr>
                <w:rFonts w:ascii="Arial" w:hAnsi="Arial" w:cs="Arial"/>
                <w:sz w:val="24"/>
                <w:szCs w:val="24"/>
              </w:rPr>
              <w:t xml:space="preserve"> </w:t>
            </w:r>
            <w:r w:rsidR="00F06B7F" w:rsidRPr="00BC4525">
              <w:rPr>
                <w:rFonts w:ascii="Arial" w:hAnsi="Arial" w:cs="Arial"/>
                <w:sz w:val="24"/>
                <w:szCs w:val="24"/>
              </w:rPr>
              <w:t>launch</w:t>
            </w:r>
            <w:r w:rsidR="009B41FE">
              <w:rPr>
                <w:rFonts w:ascii="Arial" w:hAnsi="Arial" w:cs="Arial"/>
                <w:sz w:val="24"/>
                <w:szCs w:val="24"/>
              </w:rPr>
              <w:t xml:space="preserve">ed </w:t>
            </w:r>
            <w:r w:rsidR="00B477DA" w:rsidRPr="00BC4525">
              <w:rPr>
                <w:rFonts w:ascii="Arial" w:hAnsi="Arial" w:cs="Arial"/>
                <w:sz w:val="24"/>
                <w:szCs w:val="24"/>
              </w:rPr>
              <w:t xml:space="preserve">along with staff training </w:t>
            </w:r>
            <w:r w:rsidR="00053F91" w:rsidRPr="00BC4525">
              <w:rPr>
                <w:rFonts w:ascii="Arial" w:hAnsi="Arial" w:cs="Arial"/>
                <w:sz w:val="24"/>
                <w:szCs w:val="24"/>
              </w:rPr>
              <w:t>on Diversity</w:t>
            </w:r>
            <w:r w:rsidRPr="00BC4525">
              <w:rPr>
                <w:rFonts w:ascii="Arial" w:hAnsi="Arial" w:cs="Arial"/>
                <w:sz w:val="24"/>
                <w:szCs w:val="24"/>
              </w:rPr>
              <w:t xml:space="preserve"> and Inclusion (</w:t>
            </w:r>
            <w:r w:rsidR="009B41FE">
              <w:rPr>
                <w:rFonts w:ascii="Arial" w:hAnsi="Arial" w:cs="Arial"/>
                <w:sz w:val="24"/>
                <w:szCs w:val="24"/>
              </w:rPr>
              <w:t xml:space="preserve">Transgender Policy) </w:t>
            </w:r>
            <w:r w:rsidRPr="009B41FE">
              <w:rPr>
                <w:rFonts w:ascii="Arial" w:hAnsi="Arial" w:cs="Arial"/>
                <w:sz w:val="24"/>
                <w:szCs w:val="24"/>
              </w:rPr>
              <w:t xml:space="preserve">in January and February 2020, with a further mop up session planned. This training included a talk by </w:t>
            </w:r>
            <w:r w:rsidRPr="009B41FE">
              <w:rPr>
                <w:rFonts w:ascii="Arial" w:hAnsi="Arial" w:cs="Arial"/>
                <w:sz w:val="24"/>
                <w:szCs w:val="24"/>
                <w:lang w:val="en"/>
              </w:rPr>
              <w:t xml:space="preserve">Alexa Moore on Transgender Awareness from Transgender NI. The sessions were fully attended and received </w:t>
            </w:r>
            <w:r w:rsidR="00053F91" w:rsidRPr="009B41FE">
              <w:rPr>
                <w:rFonts w:ascii="Arial" w:hAnsi="Arial" w:cs="Arial"/>
                <w:sz w:val="24"/>
                <w:szCs w:val="24"/>
                <w:lang w:val="en"/>
              </w:rPr>
              <w:t>positive</w:t>
            </w:r>
            <w:r w:rsidRPr="009B41FE">
              <w:rPr>
                <w:rFonts w:ascii="Arial" w:hAnsi="Arial" w:cs="Arial"/>
                <w:sz w:val="24"/>
                <w:szCs w:val="24"/>
                <w:lang w:val="en"/>
              </w:rPr>
              <w:t xml:space="preserve"> feedback from staff.</w:t>
            </w:r>
          </w:p>
          <w:p w14:paraId="549B0708" w14:textId="77777777" w:rsidR="00B477DA" w:rsidRPr="009B41FE" w:rsidRDefault="00B477DA" w:rsidP="00956A32">
            <w:pPr>
              <w:autoSpaceDE w:val="0"/>
              <w:autoSpaceDN w:val="0"/>
              <w:adjustRightInd w:val="0"/>
              <w:rPr>
                <w:rFonts w:ascii="Arial" w:hAnsi="Arial" w:cs="Arial"/>
                <w:sz w:val="24"/>
                <w:szCs w:val="24"/>
              </w:rPr>
            </w:pPr>
          </w:p>
          <w:p w14:paraId="650896DA" w14:textId="61AD145F" w:rsidR="00A86793" w:rsidRPr="00BC4525" w:rsidRDefault="00483A9C" w:rsidP="008B4A8F">
            <w:pPr>
              <w:autoSpaceDE w:val="0"/>
              <w:autoSpaceDN w:val="0"/>
              <w:adjustRightInd w:val="0"/>
              <w:rPr>
                <w:rFonts w:ascii="Arial" w:hAnsi="Arial" w:cs="Arial"/>
                <w:sz w:val="24"/>
                <w:szCs w:val="24"/>
              </w:rPr>
            </w:pPr>
            <w:r w:rsidRPr="009B41FE">
              <w:rPr>
                <w:rFonts w:ascii="Arial" w:hAnsi="Arial" w:cs="Arial"/>
                <w:sz w:val="24"/>
                <w:szCs w:val="24"/>
              </w:rPr>
              <w:t xml:space="preserve">We continue </w:t>
            </w:r>
            <w:r w:rsidR="00691000" w:rsidRPr="009B41FE">
              <w:rPr>
                <w:rFonts w:ascii="Arial" w:hAnsi="Arial" w:cs="Arial"/>
                <w:sz w:val="24"/>
                <w:szCs w:val="24"/>
              </w:rPr>
              <w:t>to develop</w:t>
            </w:r>
            <w:r w:rsidR="00443469" w:rsidRPr="009B41FE">
              <w:rPr>
                <w:rFonts w:ascii="Arial" w:hAnsi="Arial" w:cs="Arial"/>
                <w:sz w:val="24"/>
                <w:szCs w:val="24"/>
              </w:rPr>
              <w:t xml:space="preserve"> our relationship with Business </w:t>
            </w:r>
            <w:r w:rsidR="00443469" w:rsidRPr="00BC4525">
              <w:rPr>
                <w:rFonts w:ascii="Arial" w:hAnsi="Arial" w:cs="Arial"/>
                <w:sz w:val="24"/>
                <w:szCs w:val="24"/>
              </w:rPr>
              <w:t>in the Community (BiTC)</w:t>
            </w:r>
            <w:r w:rsidRPr="00BC4525">
              <w:rPr>
                <w:rFonts w:ascii="Arial" w:hAnsi="Arial" w:cs="Arial"/>
                <w:sz w:val="24"/>
                <w:szCs w:val="24"/>
              </w:rPr>
              <w:t xml:space="preserve"> which is now strongly imbedded in the</w:t>
            </w:r>
            <w:r w:rsidR="00443469" w:rsidRPr="00BC4525">
              <w:rPr>
                <w:rFonts w:ascii="Arial" w:hAnsi="Arial" w:cs="Arial"/>
                <w:sz w:val="24"/>
                <w:szCs w:val="24"/>
              </w:rPr>
              <w:t xml:space="preserve"> </w:t>
            </w:r>
            <w:r w:rsidR="00810762" w:rsidRPr="00BC4525">
              <w:rPr>
                <w:rFonts w:ascii="Arial" w:hAnsi="Arial" w:cs="Arial"/>
                <w:sz w:val="24"/>
                <w:szCs w:val="24"/>
              </w:rPr>
              <w:t>UR</w:t>
            </w:r>
            <w:r w:rsidR="00D930D3" w:rsidRPr="00BC4525">
              <w:rPr>
                <w:rFonts w:ascii="Arial" w:hAnsi="Arial" w:cs="Arial"/>
                <w:sz w:val="24"/>
                <w:szCs w:val="24"/>
              </w:rPr>
              <w:t>P Action Plan</w:t>
            </w:r>
            <w:r w:rsidR="00810762" w:rsidRPr="00BC4525">
              <w:rPr>
                <w:rFonts w:ascii="Arial" w:hAnsi="Arial" w:cs="Arial"/>
                <w:sz w:val="24"/>
                <w:szCs w:val="24"/>
              </w:rPr>
              <w:t xml:space="preserve"> </w:t>
            </w:r>
            <w:r w:rsidR="00443469" w:rsidRPr="00BC4525">
              <w:rPr>
                <w:rFonts w:ascii="Arial" w:hAnsi="Arial" w:cs="Arial"/>
                <w:sz w:val="24"/>
                <w:szCs w:val="24"/>
              </w:rPr>
              <w:t>201</w:t>
            </w:r>
            <w:r w:rsidR="00D930D3" w:rsidRPr="00BC4525">
              <w:rPr>
                <w:rFonts w:ascii="Arial" w:hAnsi="Arial" w:cs="Arial"/>
                <w:sz w:val="24"/>
                <w:szCs w:val="24"/>
              </w:rPr>
              <w:t>8</w:t>
            </w:r>
            <w:r w:rsidR="00443469" w:rsidRPr="00BC4525">
              <w:rPr>
                <w:rFonts w:ascii="Arial" w:hAnsi="Arial" w:cs="Arial"/>
                <w:sz w:val="24"/>
                <w:szCs w:val="24"/>
              </w:rPr>
              <w:t>-</w:t>
            </w:r>
            <w:r w:rsidR="00716BDB" w:rsidRPr="00BC4525">
              <w:rPr>
                <w:rFonts w:ascii="Arial" w:hAnsi="Arial" w:cs="Arial"/>
                <w:sz w:val="24"/>
                <w:szCs w:val="24"/>
              </w:rPr>
              <w:t>2</w:t>
            </w:r>
            <w:r w:rsidR="00D930D3" w:rsidRPr="00BC4525">
              <w:rPr>
                <w:rFonts w:ascii="Arial" w:hAnsi="Arial" w:cs="Arial"/>
                <w:sz w:val="24"/>
                <w:szCs w:val="24"/>
              </w:rPr>
              <w:t>3</w:t>
            </w:r>
            <w:r w:rsidRPr="00BC4525">
              <w:rPr>
                <w:rFonts w:ascii="Arial" w:hAnsi="Arial" w:cs="Arial"/>
                <w:sz w:val="24"/>
                <w:szCs w:val="24"/>
              </w:rPr>
              <w:t>.</w:t>
            </w:r>
            <w:r w:rsidR="00443469" w:rsidRPr="00BC4525">
              <w:rPr>
                <w:rFonts w:ascii="Arial" w:hAnsi="Arial" w:cs="Arial"/>
                <w:sz w:val="24"/>
                <w:szCs w:val="24"/>
              </w:rPr>
              <w:t xml:space="preserve"> </w:t>
            </w:r>
            <w:r w:rsidR="00B003DE" w:rsidRPr="00BC4525">
              <w:rPr>
                <w:rFonts w:ascii="Arial" w:hAnsi="Arial" w:cs="Arial"/>
                <w:sz w:val="24"/>
                <w:szCs w:val="24"/>
              </w:rPr>
              <w:t xml:space="preserve"> </w:t>
            </w:r>
            <w:r w:rsidR="00443469" w:rsidRPr="00BC4525">
              <w:rPr>
                <w:rFonts w:ascii="Arial" w:hAnsi="Arial" w:cs="Arial"/>
                <w:sz w:val="24"/>
                <w:szCs w:val="24"/>
              </w:rPr>
              <w:t xml:space="preserve">BiTC initiatives such as volunteering projects for staff within the community are focused on a number of Section 75 groups. </w:t>
            </w:r>
            <w:r w:rsidR="00442E05" w:rsidRPr="00BC4525">
              <w:rPr>
                <w:rFonts w:ascii="Arial" w:hAnsi="Arial" w:cs="Arial"/>
                <w:sz w:val="24"/>
                <w:szCs w:val="24"/>
              </w:rPr>
              <w:t xml:space="preserve"> </w:t>
            </w:r>
            <w:r w:rsidR="00274D48" w:rsidRPr="00BC4525">
              <w:rPr>
                <w:rFonts w:ascii="Arial" w:hAnsi="Arial" w:cs="Arial"/>
                <w:sz w:val="24"/>
                <w:szCs w:val="24"/>
              </w:rPr>
              <w:t>We</w:t>
            </w:r>
            <w:r w:rsidR="00810762" w:rsidRPr="00BC4525">
              <w:rPr>
                <w:rFonts w:ascii="Arial" w:hAnsi="Arial" w:cs="Arial"/>
                <w:sz w:val="24"/>
                <w:szCs w:val="24"/>
              </w:rPr>
              <w:t xml:space="preserve"> </w:t>
            </w:r>
            <w:r w:rsidRPr="00BC4525">
              <w:rPr>
                <w:rFonts w:ascii="Arial" w:hAnsi="Arial" w:cs="Arial"/>
                <w:sz w:val="24"/>
                <w:szCs w:val="24"/>
              </w:rPr>
              <w:t>continue to foster</w:t>
            </w:r>
            <w:r w:rsidR="00810762" w:rsidRPr="00BC4525">
              <w:rPr>
                <w:rFonts w:ascii="Arial" w:hAnsi="Arial" w:cs="Arial"/>
                <w:sz w:val="24"/>
                <w:szCs w:val="24"/>
              </w:rPr>
              <w:t xml:space="preserve"> relationships with voluntary, community and environmental groups within the local community as part of BiTC and our ongoing commitment to Corporate Social Responsibility (CSR)</w:t>
            </w:r>
            <w:r w:rsidR="00442E05" w:rsidRPr="00BC4525">
              <w:rPr>
                <w:rFonts w:ascii="Arial" w:hAnsi="Arial" w:cs="Arial"/>
                <w:sz w:val="24"/>
                <w:szCs w:val="24"/>
              </w:rPr>
              <w:t xml:space="preserve">.  </w:t>
            </w:r>
            <w:r w:rsidR="003C35DF" w:rsidRPr="00BC4525">
              <w:rPr>
                <w:rFonts w:ascii="Arial" w:hAnsi="Arial" w:cs="Arial"/>
                <w:sz w:val="24"/>
                <w:szCs w:val="24"/>
              </w:rPr>
              <w:t xml:space="preserve">During the reporting period </w:t>
            </w:r>
            <w:r w:rsidR="00274D48" w:rsidRPr="00BC4525">
              <w:rPr>
                <w:rFonts w:ascii="Arial" w:hAnsi="Arial" w:cs="Arial"/>
                <w:sz w:val="24"/>
                <w:szCs w:val="24"/>
              </w:rPr>
              <w:t xml:space="preserve">we </w:t>
            </w:r>
            <w:r w:rsidR="00443469" w:rsidRPr="00BC4525">
              <w:rPr>
                <w:rFonts w:ascii="Arial" w:hAnsi="Arial" w:cs="Arial"/>
                <w:sz w:val="24"/>
                <w:szCs w:val="24"/>
              </w:rPr>
              <w:t>ha</w:t>
            </w:r>
            <w:r w:rsidR="00274D48" w:rsidRPr="00BC4525">
              <w:rPr>
                <w:rFonts w:ascii="Arial" w:hAnsi="Arial" w:cs="Arial"/>
                <w:sz w:val="24"/>
                <w:szCs w:val="24"/>
              </w:rPr>
              <w:t>ve</w:t>
            </w:r>
            <w:r w:rsidR="00443469" w:rsidRPr="00BC4525">
              <w:rPr>
                <w:rFonts w:ascii="Arial" w:hAnsi="Arial" w:cs="Arial"/>
                <w:sz w:val="24"/>
                <w:szCs w:val="24"/>
              </w:rPr>
              <w:t xml:space="preserve"> organised initiatives such as </w:t>
            </w:r>
            <w:r w:rsidR="003F0C54" w:rsidRPr="00BC4525">
              <w:rPr>
                <w:rFonts w:ascii="Arial" w:hAnsi="Arial" w:cs="Arial"/>
                <w:sz w:val="24"/>
                <w:szCs w:val="24"/>
              </w:rPr>
              <w:t xml:space="preserve">staff </w:t>
            </w:r>
            <w:r w:rsidR="00443469" w:rsidRPr="00BC4525">
              <w:rPr>
                <w:rFonts w:ascii="Arial" w:hAnsi="Arial" w:cs="Arial"/>
                <w:sz w:val="24"/>
                <w:szCs w:val="24"/>
              </w:rPr>
              <w:t xml:space="preserve">nominations for a Christmas charity </w:t>
            </w:r>
            <w:r w:rsidR="00BC08B3" w:rsidRPr="00BC4525">
              <w:rPr>
                <w:rFonts w:ascii="Arial" w:hAnsi="Arial" w:cs="Arial"/>
                <w:sz w:val="24"/>
                <w:szCs w:val="24"/>
              </w:rPr>
              <w:t xml:space="preserve">and, as a result of this, </w:t>
            </w:r>
            <w:r w:rsidR="003C35DF" w:rsidRPr="00BC4525">
              <w:rPr>
                <w:rFonts w:ascii="Arial" w:hAnsi="Arial" w:cs="Arial"/>
                <w:sz w:val="24"/>
                <w:szCs w:val="24"/>
              </w:rPr>
              <w:t xml:space="preserve">cash, food and toiletry </w:t>
            </w:r>
            <w:r w:rsidR="00443469" w:rsidRPr="00BC4525">
              <w:rPr>
                <w:rFonts w:ascii="Arial" w:hAnsi="Arial" w:cs="Arial"/>
                <w:sz w:val="24"/>
                <w:szCs w:val="24"/>
              </w:rPr>
              <w:t xml:space="preserve">donations were made to </w:t>
            </w:r>
            <w:r w:rsidR="00040D84" w:rsidRPr="00BC4525">
              <w:rPr>
                <w:rFonts w:ascii="Arial" w:hAnsi="Arial" w:cs="Arial"/>
                <w:sz w:val="24"/>
                <w:szCs w:val="24"/>
              </w:rPr>
              <w:t xml:space="preserve">the </w:t>
            </w:r>
            <w:r w:rsidR="00F14002" w:rsidRPr="00BC4525">
              <w:rPr>
                <w:rFonts w:ascii="Arial" w:hAnsi="Arial" w:cs="Arial"/>
                <w:sz w:val="24"/>
                <w:szCs w:val="24"/>
              </w:rPr>
              <w:t xml:space="preserve">Welcome Organisation and Bryson’s Family </w:t>
            </w:r>
            <w:r w:rsidR="00053F91" w:rsidRPr="00BC4525">
              <w:rPr>
                <w:rFonts w:ascii="Arial" w:hAnsi="Arial" w:cs="Arial"/>
                <w:sz w:val="24"/>
                <w:szCs w:val="24"/>
              </w:rPr>
              <w:t>Support</w:t>
            </w:r>
            <w:r w:rsidR="00254B7E" w:rsidRPr="00BC4525">
              <w:rPr>
                <w:rFonts w:ascii="Arial" w:hAnsi="Arial" w:cs="Arial"/>
                <w:sz w:val="24"/>
                <w:szCs w:val="24"/>
              </w:rPr>
              <w:t>.</w:t>
            </w:r>
            <w:r w:rsidR="008B4A8F" w:rsidRPr="00BC4525">
              <w:rPr>
                <w:rFonts w:ascii="Arial" w:hAnsi="Arial" w:cs="Arial"/>
                <w:sz w:val="24"/>
                <w:szCs w:val="24"/>
              </w:rPr>
              <w:t xml:space="preserve"> </w:t>
            </w:r>
            <w:r w:rsidR="00442E05" w:rsidRPr="00BC4525">
              <w:rPr>
                <w:rFonts w:ascii="Arial" w:hAnsi="Arial" w:cs="Arial"/>
                <w:sz w:val="24"/>
                <w:szCs w:val="24"/>
              </w:rPr>
              <w:t>S</w:t>
            </w:r>
            <w:r w:rsidR="00443469" w:rsidRPr="00BC4525">
              <w:rPr>
                <w:rFonts w:ascii="Arial" w:hAnsi="Arial" w:cs="Arial"/>
                <w:sz w:val="24"/>
                <w:szCs w:val="24"/>
              </w:rPr>
              <w:t xml:space="preserve">taff volunteered </w:t>
            </w:r>
            <w:r w:rsidR="00162813" w:rsidRPr="00BC4525">
              <w:rPr>
                <w:rFonts w:ascii="Arial" w:hAnsi="Arial" w:cs="Arial"/>
                <w:sz w:val="24"/>
                <w:szCs w:val="24"/>
              </w:rPr>
              <w:t xml:space="preserve">in partnership with </w:t>
            </w:r>
            <w:r w:rsidR="008B4A8F" w:rsidRPr="00BC4525">
              <w:rPr>
                <w:rFonts w:ascii="Arial" w:hAnsi="Arial" w:cs="Arial"/>
                <w:sz w:val="24"/>
                <w:szCs w:val="24"/>
              </w:rPr>
              <w:t xml:space="preserve">BiTC “Cash for Kids” in December </w:t>
            </w:r>
            <w:r w:rsidR="00F14002" w:rsidRPr="00BC4525">
              <w:rPr>
                <w:rFonts w:ascii="Arial" w:hAnsi="Arial" w:cs="Arial"/>
                <w:sz w:val="24"/>
                <w:szCs w:val="24"/>
              </w:rPr>
              <w:t>2019</w:t>
            </w:r>
            <w:r w:rsidR="008B4A8F" w:rsidRPr="00BC4525">
              <w:rPr>
                <w:rFonts w:ascii="Arial" w:hAnsi="Arial" w:cs="Arial"/>
                <w:sz w:val="24"/>
                <w:szCs w:val="24"/>
              </w:rPr>
              <w:t xml:space="preserve">, sorting presents into bundles that will be delivered to children </w:t>
            </w:r>
            <w:r w:rsidR="008B4A8F" w:rsidRPr="00BC4525">
              <w:rPr>
                <w:rFonts w:ascii="Arial" w:hAnsi="Arial" w:cs="Arial"/>
                <w:sz w:val="24"/>
                <w:szCs w:val="24"/>
              </w:rPr>
              <w:lastRenderedPageBreak/>
              <w:t>in need across Northern Ireland and</w:t>
            </w:r>
            <w:r w:rsidR="00443469" w:rsidRPr="00BC4525">
              <w:rPr>
                <w:rFonts w:ascii="Arial" w:hAnsi="Arial" w:cs="Arial"/>
                <w:sz w:val="24"/>
                <w:szCs w:val="24"/>
              </w:rPr>
              <w:t xml:space="preserve"> </w:t>
            </w:r>
            <w:r w:rsidR="008B4A8F" w:rsidRPr="00BC4525">
              <w:rPr>
                <w:rFonts w:ascii="Arial" w:hAnsi="Arial" w:cs="Arial"/>
                <w:sz w:val="24"/>
                <w:szCs w:val="24"/>
              </w:rPr>
              <w:t xml:space="preserve">'Give and gain day' where group of staff volunteered </w:t>
            </w:r>
            <w:r w:rsidR="00F14002" w:rsidRPr="00BC4525">
              <w:rPr>
                <w:rFonts w:ascii="Arial" w:hAnsi="Arial" w:cs="Arial"/>
                <w:sz w:val="24"/>
                <w:szCs w:val="24"/>
              </w:rPr>
              <w:t>during June 2019 at Crosskennan Lane Animal Sanctuary &amp; Harryville allotments</w:t>
            </w:r>
            <w:r w:rsidR="00961294" w:rsidRPr="00BC4525">
              <w:rPr>
                <w:rFonts w:ascii="Arial" w:hAnsi="Arial" w:cs="Arial"/>
                <w:sz w:val="24"/>
                <w:szCs w:val="24"/>
              </w:rPr>
              <w:t xml:space="preserve"> In September 2019</w:t>
            </w:r>
            <w:r w:rsidR="009B41FE">
              <w:rPr>
                <w:rFonts w:ascii="Arial" w:hAnsi="Arial" w:cs="Arial"/>
                <w:sz w:val="24"/>
                <w:szCs w:val="24"/>
              </w:rPr>
              <w:t>.</w:t>
            </w:r>
            <w:r w:rsidR="00961294" w:rsidRPr="00BC4525">
              <w:rPr>
                <w:rFonts w:ascii="Arial" w:hAnsi="Arial" w:cs="Arial"/>
                <w:sz w:val="24"/>
                <w:szCs w:val="24"/>
              </w:rPr>
              <w:t xml:space="preserve"> 3 staff attended the BitC Building Bridges Sustainability and Wellbeing with a view to contribute to the setup of a “Green Agenda” URP sub-group.</w:t>
            </w:r>
            <w:r w:rsidR="003F0C54" w:rsidRPr="00BC4525">
              <w:rPr>
                <w:rFonts w:ascii="Arial" w:hAnsi="Arial" w:cs="Arial"/>
                <w:sz w:val="24"/>
                <w:szCs w:val="24"/>
              </w:rPr>
              <w:t xml:space="preserve"> </w:t>
            </w:r>
            <w:r w:rsidR="001F3539" w:rsidRPr="00BC4525">
              <w:rPr>
                <w:rFonts w:ascii="Arial" w:hAnsi="Arial" w:cs="Arial"/>
                <w:sz w:val="24"/>
                <w:szCs w:val="24"/>
              </w:rPr>
              <w:t>“</w:t>
            </w:r>
            <w:r w:rsidR="00443469" w:rsidRPr="00BC4525">
              <w:rPr>
                <w:rFonts w:ascii="Arial" w:hAnsi="Arial" w:cs="Arial"/>
                <w:sz w:val="24"/>
                <w:szCs w:val="24"/>
              </w:rPr>
              <w:t>Time to Read</w:t>
            </w:r>
            <w:r w:rsidR="001F3539" w:rsidRPr="00BC4525">
              <w:rPr>
                <w:rFonts w:ascii="Arial" w:hAnsi="Arial" w:cs="Arial"/>
                <w:sz w:val="24"/>
                <w:szCs w:val="24"/>
              </w:rPr>
              <w:t>”</w:t>
            </w:r>
            <w:r w:rsidR="00443469" w:rsidRPr="00BC4525">
              <w:rPr>
                <w:rFonts w:ascii="Arial" w:hAnsi="Arial" w:cs="Arial"/>
                <w:sz w:val="24"/>
                <w:szCs w:val="24"/>
              </w:rPr>
              <w:t xml:space="preserve"> is an ongoin</w:t>
            </w:r>
            <w:r w:rsidR="00810762" w:rsidRPr="00BC4525">
              <w:rPr>
                <w:rFonts w:ascii="Arial" w:hAnsi="Arial" w:cs="Arial"/>
                <w:sz w:val="24"/>
                <w:szCs w:val="24"/>
              </w:rPr>
              <w:t>g init</w:t>
            </w:r>
            <w:r w:rsidR="00442E05" w:rsidRPr="00BC4525">
              <w:rPr>
                <w:rFonts w:ascii="Arial" w:hAnsi="Arial" w:cs="Arial"/>
                <w:sz w:val="24"/>
                <w:szCs w:val="24"/>
              </w:rPr>
              <w:t>i</w:t>
            </w:r>
            <w:r w:rsidR="00810762" w:rsidRPr="00BC4525">
              <w:rPr>
                <w:rFonts w:ascii="Arial" w:hAnsi="Arial" w:cs="Arial"/>
                <w:sz w:val="24"/>
                <w:szCs w:val="24"/>
              </w:rPr>
              <w:t>ative</w:t>
            </w:r>
            <w:r w:rsidR="00443469" w:rsidRPr="00BC4525">
              <w:rPr>
                <w:rFonts w:ascii="Arial" w:hAnsi="Arial" w:cs="Arial"/>
                <w:sz w:val="24"/>
                <w:szCs w:val="24"/>
              </w:rPr>
              <w:t xml:space="preserve"> with local schools</w:t>
            </w:r>
            <w:r w:rsidR="008B4A8F" w:rsidRPr="00BC4525">
              <w:rPr>
                <w:rFonts w:ascii="Arial" w:hAnsi="Arial" w:cs="Arial"/>
                <w:sz w:val="24"/>
                <w:szCs w:val="24"/>
              </w:rPr>
              <w:t xml:space="preserve"> and we are currently seeking volunteer</w:t>
            </w:r>
            <w:r w:rsidR="00AD16E2" w:rsidRPr="00BC4525">
              <w:rPr>
                <w:rFonts w:ascii="Arial" w:hAnsi="Arial" w:cs="Arial"/>
                <w:sz w:val="24"/>
                <w:szCs w:val="24"/>
              </w:rPr>
              <w:t>s</w:t>
            </w:r>
            <w:r w:rsidR="008B4A8F" w:rsidRPr="00BC4525">
              <w:rPr>
                <w:rFonts w:ascii="Arial" w:hAnsi="Arial" w:cs="Arial"/>
                <w:sz w:val="24"/>
                <w:szCs w:val="24"/>
              </w:rPr>
              <w:t xml:space="preserve"> for “Time to Count”.</w:t>
            </w:r>
            <w:r w:rsidR="00442E05" w:rsidRPr="00BC4525">
              <w:rPr>
                <w:rFonts w:ascii="Arial" w:hAnsi="Arial" w:cs="Arial"/>
                <w:sz w:val="24"/>
                <w:szCs w:val="24"/>
              </w:rPr>
              <w:t xml:space="preserve">  </w:t>
            </w:r>
            <w:r w:rsidR="00817EDD" w:rsidRPr="00BC4525">
              <w:rPr>
                <w:rFonts w:ascii="Arial" w:hAnsi="Arial" w:cs="Arial"/>
                <w:sz w:val="24"/>
                <w:szCs w:val="24"/>
              </w:rPr>
              <w:t xml:space="preserve"> </w:t>
            </w:r>
            <w:r w:rsidR="00F14002" w:rsidRPr="00BC4525">
              <w:rPr>
                <w:rFonts w:ascii="Arial" w:hAnsi="Arial" w:cs="Arial"/>
                <w:sz w:val="24"/>
                <w:szCs w:val="24"/>
              </w:rPr>
              <w:t xml:space="preserve">We hope </w:t>
            </w:r>
            <w:r w:rsidR="00162813" w:rsidRPr="00BC4525">
              <w:rPr>
                <w:rFonts w:ascii="Arial" w:hAnsi="Arial" w:cs="Arial"/>
                <w:sz w:val="24"/>
                <w:szCs w:val="24"/>
              </w:rPr>
              <w:t>to hold</w:t>
            </w:r>
            <w:r w:rsidR="003C35DF" w:rsidRPr="00BC4525">
              <w:rPr>
                <w:rFonts w:ascii="Arial" w:hAnsi="Arial" w:cs="Arial"/>
                <w:sz w:val="24"/>
                <w:szCs w:val="24"/>
              </w:rPr>
              <w:t xml:space="preserve"> </w:t>
            </w:r>
            <w:r w:rsidR="008B4A8F" w:rsidRPr="00BC4525">
              <w:rPr>
                <w:rFonts w:ascii="Arial" w:hAnsi="Arial" w:cs="Arial"/>
                <w:sz w:val="24"/>
                <w:szCs w:val="24"/>
              </w:rPr>
              <w:t xml:space="preserve">more </w:t>
            </w:r>
            <w:r w:rsidR="003C35DF" w:rsidRPr="00BC4525">
              <w:rPr>
                <w:rFonts w:ascii="Arial" w:hAnsi="Arial" w:cs="Arial"/>
                <w:sz w:val="24"/>
                <w:szCs w:val="24"/>
              </w:rPr>
              <w:t xml:space="preserve">staff team building and volunteering </w:t>
            </w:r>
            <w:r w:rsidR="00C7510C" w:rsidRPr="00BC4525">
              <w:rPr>
                <w:rFonts w:ascii="Arial" w:hAnsi="Arial" w:cs="Arial"/>
                <w:sz w:val="24"/>
                <w:szCs w:val="24"/>
              </w:rPr>
              <w:t>activities</w:t>
            </w:r>
            <w:r w:rsidR="00162813" w:rsidRPr="00BC4525">
              <w:rPr>
                <w:rFonts w:ascii="Arial" w:hAnsi="Arial" w:cs="Arial"/>
                <w:sz w:val="24"/>
                <w:szCs w:val="24"/>
              </w:rPr>
              <w:t xml:space="preserve"> </w:t>
            </w:r>
            <w:r w:rsidR="00053F91" w:rsidRPr="00BC4525">
              <w:rPr>
                <w:rFonts w:ascii="Arial" w:hAnsi="Arial" w:cs="Arial"/>
                <w:sz w:val="24"/>
                <w:szCs w:val="24"/>
              </w:rPr>
              <w:t xml:space="preserve">going </w:t>
            </w:r>
            <w:r w:rsidR="00F14002" w:rsidRPr="00BC4525">
              <w:rPr>
                <w:rFonts w:ascii="Arial" w:hAnsi="Arial" w:cs="Arial"/>
                <w:sz w:val="24"/>
                <w:szCs w:val="24"/>
              </w:rPr>
              <w:t>for</w:t>
            </w:r>
            <w:r w:rsidR="008B4A8F" w:rsidRPr="00BC4525">
              <w:rPr>
                <w:rFonts w:ascii="Arial" w:hAnsi="Arial" w:cs="Arial"/>
                <w:sz w:val="24"/>
                <w:szCs w:val="24"/>
              </w:rPr>
              <w:t xml:space="preserve">wards </w:t>
            </w:r>
            <w:r w:rsidR="009B41FE">
              <w:rPr>
                <w:rFonts w:ascii="Arial" w:hAnsi="Arial" w:cs="Arial"/>
                <w:sz w:val="24"/>
                <w:szCs w:val="24"/>
              </w:rPr>
              <w:t>with the URP group planning</w:t>
            </w:r>
            <w:r w:rsidR="00F14002" w:rsidRPr="00BC4525">
              <w:rPr>
                <w:rFonts w:ascii="Arial" w:hAnsi="Arial" w:cs="Arial"/>
                <w:sz w:val="24"/>
                <w:szCs w:val="24"/>
              </w:rPr>
              <w:t xml:space="preserve"> </w:t>
            </w:r>
            <w:r w:rsidR="00F004AC" w:rsidRPr="00BC4525">
              <w:rPr>
                <w:rFonts w:ascii="Arial" w:hAnsi="Arial" w:cs="Arial"/>
                <w:sz w:val="24"/>
                <w:szCs w:val="24"/>
              </w:rPr>
              <w:t>to focus on</w:t>
            </w:r>
            <w:r w:rsidR="008B4A8F" w:rsidRPr="00BC4525">
              <w:rPr>
                <w:rFonts w:ascii="Arial" w:hAnsi="Arial" w:cs="Arial"/>
                <w:sz w:val="24"/>
                <w:szCs w:val="24"/>
              </w:rPr>
              <w:t xml:space="preserve"> </w:t>
            </w:r>
            <w:r w:rsidR="00F14002" w:rsidRPr="00BC4525">
              <w:rPr>
                <w:rFonts w:ascii="Arial" w:hAnsi="Arial" w:cs="Arial"/>
                <w:sz w:val="24"/>
                <w:szCs w:val="24"/>
              </w:rPr>
              <w:t xml:space="preserve">a </w:t>
            </w:r>
            <w:r w:rsidR="008B4A8F" w:rsidRPr="00BC4525">
              <w:rPr>
                <w:rFonts w:ascii="Arial" w:hAnsi="Arial" w:cs="Arial"/>
                <w:sz w:val="24"/>
                <w:szCs w:val="24"/>
              </w:rPr>
              <w:t>CSR</w:t>
            </w:r>
            <w:r w:rsidR="00F14002" w:rsidRPr="00BC4525">
              <w:rPr>
                <w:rFonts w:ascii="Arial" w:hAnsi="Arial" w:cs="Arial"/>
                <w:sz w:val="24"/>
                <w:szCs w:val="24"/>
              </w:rPr>
              <w:t xml:space="preserve"> programme.</w:t>
            </w:r>
          </w:p>
          <w:p w14:paraId="1846498E" w14:textId="77777777" w:rsidR="00254B7E" w:rsidRPr="00BC4525" w:rsidRDefault="00254B7E" w:rsidP="008B4A8F">
            <w:pPr>
              <w:autoSpaceDE w:val="0"/>
              <w:autoSpaceDN w:val="0"/>
              <w:adjustRightInd w:val="0"/>
              <w:rPr>
                <w:rFonts w:ascii="Arial" w:hAnsi="Arial" w:cs="Arial"/>
                <w:sz w:val="24"/>
                <w:szCs w:val="24"/>
              </w:rPr>
            </w:pPr>
          </w:p>
          <w:p w14:paraId="15901399" w14:textId="4C9DED5C" w:rsidR="00A86793" w:rsidRPr="00BC4525" w:rsidRDefault="008B4A8F" w:rsidP="00956A32">
            <w:pPr>
              <w:autoSpaceDE w:val="0"/>
              <w:autoSpaceDN w:val="0"/>
              <w:adjustRightInd w:val="0"/>
              <w:rPr>
                <w:rFonts w:ascii="Arial" w:hAnsi="Arial" w:cs="Arial"/>
                <w:sz w:val="24"/>
                <w:szCs w:val="24"/>
              </w:rPr>
            </w:pPr>
            <w:r w:rsidRPr="00BC4525">
              <w:rPr>
                <w:rFonts w:ascii="Arial" w:hAnsi="Arial" w:cs="Arial"/>
                <w:sz w:val="24"/>
                <w:szCs w:val="24"/>
              </w:rPr>
              <w:t>A number of fundraisers in the form of cake sales, coffee mornings and sponsored walks/runs took place during the year, for charities close to staff to supporting Autism, Cancer Research, Children and the homeless.</w:t>
            </w:r>
          </w:p>
          <w:p w14:paraId="534C855C" w14:textId="66AE07F9" w:rsidR="00C06046" w:rsidRPr="00BC4525" w:rsidRDefault="00C06046" w:rsidP="003C35DF">
            <w:pPr>
              <w:rPr>
                <w:rFonts w:ascii="Arial" w:hAnsi="Arial" w:cs="Arial"/>
                <w:sz w:val="24"/>
                <w:szCs w:val="24"/>
              </w:rPr>
            </w:pPr>
          </w:p>
        </w:tc>
      </w:tr>
      <w:tr w:rsidR="00A475A4" w:rsidRPr="00C1503E" w14:paraId="49F18642" w14:textId="77777777" w:rsidTr="001E0DA6">
        <w:tc>
          <w:tcPr>
            <w:tcW w:w="642" w:type="dxa"/>
          </w:tcPr>
          <w:p w14:paraId="09A88F97" w14:textId="6C01CA3C" w:rsidR="00A475A4" w:rsidRPr="00C1503E" w:rsidRDefault="00A475A4" w:rsidP="001F267D">
            <w:pPr>
              <w:rPr>
                <w:rFonts w:cs="Arial"/>
                <w:b/>
                <w:sz w:val="24"/>
                <w:szCs w:val="24"/>
              </w:rPr>
            </w:pPr>
          </w:p>
        </w:tc>
        <w:tc>
          <w:tcPr>
            <w:tcW w:w="8907" w:type="dxa"/>
          </w:tcPr>
          <w:p w14:paraId="6F4F22A8" w14:textId="77777777" w:rsidR="00442E05" w:rsidRPr="00C1503E" w:rsidRDefault="00442E05" w:rsidP="001F267D">
            <w:pPr>
              <w:rPr>
                <w:rFonts w:cs="Arial"/>
                <w:sz w:val="24"/>
                <w:szCs w:val="24"/>
              </w:rPr>
            </w:pPr>
          </w:p>
        </w:tc>
      </w:tr>
      <w:tr w:rsidR="00BD0781" w:rsidRPr="00C1503E" w14:paraId="71AC80EA" w14:textId="77777777" w:rsidTr="001E0DA6">
        <w:tc>
          <w:tcPr>
            <w:tcW w:w="642" w:type="dxa"/>
          </w:tcPr>
          <w:p w14:paraId="51B87C4D" w14:textId="77777777" w:rsidR="00BD0781" w:rsidRPr="00C1503E" w:rsidRDefault="00BD0781" w:rsidP="00442E05">
            <w:pPr>
              <w:rPr>
                <w:rFonts w:cs="Arial"/>
                <w:b/>
                <w:sz w:val="24"/>
                <w:szCs w:val="24"/>
              </w:rPr>
            </w:pPr>
            <w:r w:rsidRPr="00C1503E">
              <w:rPr>
                <w:rFonts w:cs="Arial"/>
                <w:b/>
                <w:sz w:val="24"/>
                <w:szCs w:val="24"/>
              </w:rPr>
              <w:t>2</w:t>
            </w:r>
          </w:p>
        </w:tc>
        <w:tc>
          <w:tcPr>
            <w:tcW w:w="8907" w:type="dxa"/>
          </w:tcPr>
          <w:p w14:paraId="2D856626" w14:textId="01D11D9B" w:rsidR="00BD0781" w:rsidRPr="00C1503E" w:rsidRDefault="008E3B4B" w:rsidP="00174188">
            <w:pPr>
              <w:rPr>
                <w:rFonts w:cs="Arial"/>
                <w:i/>
                <w:sz w:val="24"/>
                <w:szCs w:val="24"/>
              </w:rPr>
            </w:pPr>
            <w:r w:rsidRPr="00C1503E">
              <w:rPr>
                <w:rFonts w:cs="Arial"/>
                <w:sz w:val="24"/>
                <w:szCs w:val="24"/>
              </w:rPr>
              <w:t>P</w:t>
            </w:r>
            <w:r w:rsidR="00BD0781" w:rsidRPr="00C1503E">
              <w:rPr>
                <w:rFonts w:cs="Arial"/>
                <w:sz w:val="24"/>
                <w:szCs w:val="24"/>
              </w:rPr>
              <w:t xml:space="preserve">lease </w:t>
            </w:r>
            <w:r w:rsidRPr="00C1503E">
              <w:rPr>
                <w:rFonts w:cs="Arial"/>
                <w:sz w:val="24"/>
                <w:szCs w:val="24"/>
              </w:rPr>
              <w:t>provide</w:t>
            </w:r>
            <w:r w:rsidR="00BD0781" w:rsidRPr="00C1503E">
              <w:rPr>
                <w:rFonts w:cs="Arial"/>
                <w:sz w:val="24"/>
                <w:szCs w:val="24"/>
              </w:rPr>
              <w:t xml:space="preserve"> </w:t>
            </w:r>
            <w:r w:rsidR="00BD0781" w:rsidRPr="00C1503E">
              <w:rPr>
                <w:rFonts w:cs="Arial"/>
                <w:b/>
                <w:sz w:val="24"/>
                <w:szCs w:val="24"/>
              </w:rPr>
              <w:t>examples</w:t>
            </w:r>
            <w:r w:rsidR="009D26F3" w:rsidRPr="00C1503E">
              <w:rPr>
                <w:rFonts w:cs="Arial"/>
                <w:sz w:val="24"/>
                <w:szCs w:val="24"/>
              </w:rPr>
              <w:t xml:space="preserve"> of </w:t>
            </w:r>
            <w:r w:rsidR="00E44F29" w:rsidRPr="00C1503E">
              <w:rPr>
                <w:rFonts w:cs="Arial"/>
                <w:sz w:val="24"/>
                <w:szCs w:val="24"/>
              </w:rPr>
              <w:t xml:space="preserve">outcomes and/or </w:t>
            </w:r>
            <w:r w:rsidR="009D26F3" w:rsidRPr="00C1503E">
              <w:rPr>
                <w:rFonts w:cs="Arial"/>
                <w:sz w:val="24"/>
                <w:szCs w:val="24"/>
              </w:rPr>
              <w:t xml:space="preserve">the impact of </w:t>
            </w:r>
            <w:r w:rsidR="005273D2" w:rsidRPr="00C1503E">
              <w:rPr>
                <w:rFonts w:cs="Arial"/>
                <w:b/>
                <w:sz w:val="24"/>
                <w:szCs w:val="24"/>
              </w:rPr>
              <w:t>equality a</w:t>
            </w:r>
            <w:r w:rsidR="00BB3D83" w:rsidRPr="00C1503E">
              <w:rPr>
                <w:rFonts w:cs="Arial"/>
                <w:b/>
                <w:sz w:val="24"/>
                <w:szCs w:val="24"/>
              </w:rPr>
              <w:t xml:space="preserve">ction </w:t>
            </w:r>
            <w:r w:rsidR="005273D2" w:rsidRPr="00C1503E">
              <w:rPr>
                <w:rFonts w:cs="Arial"/>
                <w:b/>
                <w:sz w:val="24"/>
                <w:szCs w:val="24"/>
              </w:rPr>
              <w:t>p</w:t>
            </w:r>
            <w:r w:rsidR="00BB3D83" w:rsidRPr="00C1503E">
              <w:rPr>
                <w:rFonts w:cs="Arial"/>
                <w:b/>
                <w:sz w:val="24"/>
                <w:szCs w:val="24"/>
              </w:rPr>
              <w:t>lan</w:t>
            </w:r>
            <w:r w:rsidR="001B1713" w:rsidRPr="00C1503E">
              <w:rPr>
                <w:rFonts w:cs="Arial"/>
                <w:b/>
                <w:sz w:val="24"/>
                <w:szCs w:val="24"/>
              </w:rPr>
              <w:t>s</w:t>
            </w:r>
            <w:r w:rsidR="00E44F29" w:rsidRPr="00C1503E">
              <w:rPr>
                <w:rFonts w:cs="Arial"/>
                <w:b/>
                <w:sz w:val="24"/>
                <w:szCs w:val="24"/>
              </w:rPr>
              <w:t>/</w:t>
            </w:r>
            <w:r w:rsidR="00E44F29" w:rsidRPr="00C1503E">
              <w:rPr>
                <w:rFonts w:cs="Arial"/>
                <w:sz w:val="24"/>
                <w:szCs w:val="24"/>
              </w:rPr>
              <w:t xml:space="preserve"> </w:t>
            </w:r>
            <w:r w:rsidR="009D26F3" w:rsidRPr="00C1503E">
              <w:rPr>
                <w:rFonts w:cs="Arial"/>
                <w:sz w:val="24"/>
                <w:szCs w:val="24"/>
              </w:rPr>
              <w:t xml:space="preserve">measures </w:t>
            </w:r>
            <w:r w:rsidR="000D0A70" w:rsidRPr="00C1503E">
              <w:rPr>
                <w:rFonts w:cs="Arial"/>
                <w:sz w:val="24"/>
                <w:szCs w:val="24"/>
              </w:rPr>
              <w:t xml:space="preserve">in </w:t>
            </w:r>
            <w:r w:rsidR="00174188">
              <w:rPr>
                <w:rFonts w:cs="Arial"/>
                <w:sz w:val="24"/>
                <w:szCs w:val="24"/>
              </w:rPr>
              <w:t>2019-20</w:t>
            </w:r>
            <w:r w:rsidR="00DA3BEE" w:rsidRPr="00C1503E">
              <w:rPr>
                <w:rFonts w:cs="Arial"/>
                <w:sz w:val="24"/>
                <w:szCs w:val="24"/>
              </w:rPr>
              <w:t xml:space="preserve"> (</w:t>
            </w:r>
            <w:r w:rsidR="00DA3BEE" w:rsidRPr="00C1503E">
              <w:rPr>
                <w:rFonts w:cs="Arial"/>
                <w:i/>
                <w:sz w:val="24"/>
                <w:szCs w:val="24"/>
              </w:rPr>
              <w:t xml:space="preserve">or append </w:t>
            </w:r>
            <w:r w:rsidR="001B1713" w:rsidRPr="00C1503E">
              <w:rPr>
                <w:rFonts w:cs="Arial"/>
                <w:i/>
                <w:sz w:val="24"/>
                <w:szCs w:val="24"/>
              </w:rPr>
              <w:t>the</w:t>
            </w:r>
            <w:r w:rsidR="00DA3BEE" w:rsidRPr="00C1503E">
              <w:rPr>
                <w:rFonts w:cs="Arial"/>
                <w:i/>
                <w:sz w:val="24"/>
                <w:szCs w:val="24"/>
              </w:rPr>
              <w:t xml:space="preserve"> plan with progress/examples identified</w:t>
            </w:r>
            <w:r w:rsidR="00DA3BEE" w:rsidRPr="00C1503E">
              <w:rPr>
                <w:rFonts w:cs="Arial"/>
                <w:sz w:val="24"/>
                <w:szCs w:val="24"/>
              </w:rPr>
              <w:t>)</w:t>
            </w:r>
            <w:r w:rsidR="00E44F29" w:rsidRPr="00C1503E">
              <w:rPr>
                <w:rFonts w:cs="Arial"/>
                <w:sz w:val="24"/>
                <w:szCs w:val="24"/>
              </w:rPr>
              <w:t>.</w:t>
            </w:r>
          </w:p>
        </w:tc>
      </w:tr>
      <w:tr w:rsidR="00BD0781" w:rsidRPr="00C1503E" w14:paraId="7FA2EBEB" w14:textId="77777777" w:rsidTr="001E0DA6">
        <w:tc>
          <w:tcPr>
            <w:tcW w:w="642" w:type="dxa"/>
          </w:tcPr>
          <w:p w14:paraId="01DA8B4B" w14:textId="77777777" w:rsidR="00BD0781" w:rsidRPr="00C1503E" w:rsidRDefault="00BD0781" w:rsidP="00442E05">
            <w:pPr>
              <w:rPr>
                <w:rFonts w:cs="Arial"/>
                <w:b/>
                <w:sz w:val="24"/>
                <w:szCs w:val="24"/>
              </w:rPr>
            </w:pPr>
          </w:p>
        </w:tc>
        <w:tc>
          <w:tcPr>
            <w:tcW w:w="8907" w:type="dxa"/>
            <w:vAlign w:val="center"/>
          </w:tcPr>
          <w:p w14:paraId="381E8082" w14:textId="77777777" w:rsidR="00442E05" w:rsidRPr="00C1503E" w:rsidRDefault="00442E05" w:rsidP="00442E05">
            <w:pPr>
              <w:rPr>
                <w:rFonts w:ascii="Arial" w:hAnsi="Arial" w:cs="Arial"/>
                <w:sz w:val="24"/>
                <w:szCs w:val="24"/>
              </w:rPr>
            </w:pPr>
          </w:p>
          <w:p w14:paraId="0534C0EB" w14:textId="3A733849" w:rsidR="00817EDD" w:rsidRPr="00C1503E" w:rsidRDefault="00817EDD" w:rsidP="00442E05">
            <w:pPr>
              <w:rPr>
                <w:rFonts w:ascii="Arial" w:hAnsi="Arial" w:cs="Arial"/>
                <w:sz w:val="24"/>
                <w:szCs w:val="24"/>
              </w:rPr>
            </w:pPr>
            <w:r w:rsidRPr="00C1503E">
              <w:rPr>
                <w:rFonts w:ascii="Arial" w:hAnsi="Arial" w:cs="Arial"/>
                <w:sz w:val="24"/>
                <w:szCs w:val="24"/>
              </w:rPr>
              <w:t>The Forward Work P</w:t>
            </w:r>
            <w:r w:rsidR="00442E05" w:rsidRPr="00C1503E">
              <w:rPr>
                <w:rFonts w:ascii="Arial" w:hAnsi="Arial" w:cs="Arial"/>
                <w:sz w:val="24"/>
                <w:szCs w:val="24"/>
              </w:rPr>
              <w:t>rogramme</w:t>
            </w:r>
            <w:r w:rsidRPr="00C1503E">
              <w:rPr>
                <w:rFonts w:ascii="Arial" w:hAnsi="Arial" w:cs="Arial"/>
                <w:sz w:val="24"/>
                <w:szCs w:val="24"/>
              </w:rPr>
              <w:t xml:space="preserve"> is an established plan which has been consulted upon extensively with the people and organisations listed in </w:t>
            </w:r>
            <w:r w:rsidR="001F3539" w:rsidRPr="00C1503E">
              <w:rPr>
                <w:rFonts w:ascii="Arial" w:hAnsi="Arial" w:cs="Arial"/>
                <w:sz w:val="24"/>
                <w:szCs w:val="24"/>
              </w:rPr>
              <w:t xml:space="preserve">our </w:t>
            </w:r>
            <w:r w:rsidRPr="00C1503E">
              <w:rPr>
                <w:rFonts w:ascii="Arial" w:hAnsi="Arial" w:cs="Arial"/>
                <w:sz w:val="24"/>
                <w:szCs w:val="24"/>
              </w:rPr>
              <w:t xml:space="preserve">Equality Scheme. </w:t>
            </w:r>
          </w:p>
          <w:p w14:paraId="53D998A3" w14:textId="77777777" w:rsidR="00442E05" w:rsidRPr="00C1503E" w:rsidRDefault="00442E05" w:rsidP="00442E05">
            <w:pPr>
              <w:rPr>
                <w:rFonts w:ascii="Arial" w:hAnsi="Arial" w:cs="Arial"/>
                <w:sz w:val="24"/>
                <w:szCs w:val="24"/>
              </w:rPr>
            </w:pPr>
          </w:p>
          <w:p w14:paraId="49CBB958" w14:textId="6A3060CB" w:rsidR="00ED162F" w:rsidRPr="00C1503E" w:rsidRDefault="00ED162F" w:rsidP="00ED162F">
            <w:pPr>
              <w:rPr>
                <w:rFonts w:ascii="Arial" w:hAnsi="Arial" w:cs="Arial"/>
                <w:sz w:val="24"/>
                <w:szCs w:val="24"/>
              </w:rPr>
            </w:pPr>
            <w:r w:rsidRPr="00C1503E">
              <w:rPr>
                <w:rFonts w:ascii="Arial" w:hAnsi="Arial" w:cs="Arial"/>
                <w:sz w:val="24"/>
                <w:szCs w:val="24"/>
              </w:rPr>
              <w:t xml:space="preserve">During </w:t>
            </w:r>
            <w:r w:rsidR="00AD16E2" w:rsidRPr="00C1503E">
              <w:rPr>
                <w:rFonts w:ascii="Arial" w:hAnsi="Arial" w:cs="Arial"/>
                <w:sz w:val="24"/>
                <w:szCs w:val="24"/>
              </w:rPr>
              <w:t>the previous reporting period</w:t>
            </w:r>
            <w:r w:rsidRPr="00C1503E">
              <w:rPr>
                <w:rFonts w:ascii="Arial" w:hAnsi="Arial" w:cs="Arial"/>
                <w:sz w:val="24"/>
                <w:szCs w:val="24"/>
              </w:rPr>
              <w:t xml:space="preserve">, </w:t>
            </w:r>
            <w:r w:rsidR="00BD69CF" w:rsidRPr="00C1503E">
              <w:rPr>
                <w:rFonts w:ascii="Arial" w:hAnsi="Arial" w:cs="Arial"/>
                <w:sz w:val="24"/>
                <w:szCs w:val="24"/>
              </w:rPr>
              <w:t xml:space="preserve">the UR embarked on reviewing the CPS. However, </w:t>
            </w:r>
            <w:r w:rsidR="0049012E" w:rsidRPr="00C1503E">
              <w:rPr>
                <w:rFonts w:ascii="Arial" w:hAnsi="Arial" w:cs="Arial"/>
                <w:sz w:val="24"/>
                <w:szCs w:val="24"/>
              </w:rPr>
              <w:t>we</w:t>
            </w:r>
            <w:r w:rsidRPr="00C1503E">
              <w:rPr>
                <w:rFonts w:ascii="Arial" w:hAnsi="Arial" w:cs="Arial"/>
                <w:sz w:val="24"/>
                <w:szCs w:val="24"/>
              </w:rPr>
              <w:t xml:space="preserve"> </w:t>
            </w:r>
            <w:r w:rsidR="00BD69CF" w:rsidRPr="00C1503E">
              <w:rPr>
                <w:rFonts w:ascii="Arial" w:hAnsi="Arial" w:cs="Arial"/>
                <w:sz w:val="24"/>
                <w:szCs w:val="24"/>
              </w:rPr>
              <w:t xml:space="preserve">continued to </w:t>
            </w:r>
            <w:r w:rsidRPr="00C1503E">
              <w:rPr>
                <w:rFonts w:ascii="Arial" w:hAnsi="Arial" w:cs="Arial"/>
                <w:sz w:val="24"/>
                <w:szCs w:val="24"/>
              </w:rPr>
              <w:t xml:space="preserve">implement the projects identified </w:t>
            </w:r>
            <w:r w:rsidR="007A53D2" w:rsidRPr="00C1503E">
              <w:rPr>
                <w:rFonts w:ascii="Arial" w:hAnsi="Arial" w:cs="Arial"/>
                <w:sz w:val="24"/>
                <w:szCs w:val="24"/>
              </w:rPr>
              <w:t>under the</w:t>
            </w:r>
            <w:r w:rsidRPr="00C1503E">
              <w:rPr>
                <w:rFonts w:ascii="Arial" w:hAnsi="Arial" w:cs="Arial"/>
                <w:sz w:val="24"/>
                <w:szCs w:val="24"/>
              </w:rPr>
              <w:t xml:space="preserve"> </w:t>
            </w:r>
            <w:r w:rsidR="00FA297D" w:rsidRPr="00C1503E">
              <w:rPr>
                <w:rFonts w:ascii="Arial" w:hAnsi="Arial" w:cs="Arial"/>
                <w:sz w:val="24"/>
                <w:szCs w:val="24"/>
              </w:rPr>
              <w:t>CPS</w:t>
            </w:r>
            <w:r w:rsidRPr="00C1503E">
              <w:rPr>
                <w:rFonts w:ascii="Arial" w:hAnsi="Arial" w:cs="Arial"/>
                <w:sz w:val="24"/>
                <w:szCs w:val="24"/>
              </w:rPr>
              <w:t xml:space="preserve">.  </w:t>
            </w:r>
            <w:r w:rsidR="00BD69CF" w:rsidRPr="00C1503E">
              <w:rPr>
                <w:rFonts w:ascii="Arial" w:hAnsi="Arial" w:cs="Arial"/>
                <w:sz w:val="24"/>
                <w:szCs w:val="24"/>
              </w:rPr>
              <w:t>These projects included:</w:t>
            </w:r>
          </w:p>
          <w:p w14:paraId="27923DB0" w14:textId="77777777" w:rsidR="00ED162F" w:rsidRPr="00C1503E" w:rsidRDefault="00ED162F" w:rsidP="00ED162F">
            <w:pPr>
              <w:rPr>
                <w:rFonts w:ascii="Arial" w:hAnsi="Arial" w:cs="Arial"/>
                <w:sz w:val="24"/>
                <w:szCs w:val="24"/>
              </w:rPr>
            </w:pPr>
          </w:p>
          <w:p w14:paraId="6794330B" w14:textId="54710428" w:rsidR="00ED162F" w:rsidRPr="00C1503E" w:rsidRDefault="00135519" w:rsidP="0062061E">
            <w:pPr>
              <w:pStyle w:val="ListParagraph"/>
              <w:numPr>
                <w:ilvl w:val="0"/>
                <w:numId w:val="34"/>
              </w:numPr>
              <w:rPr>
                <w:rFonts w:ascii="Arial" w:hAnsi="Arial" w:cs="Arial"/>
                <w:sz w:val="24"/>
                <w:szCs w:val="24"/>
              </w:rPr>
            </w:pPr>
            <w:r w:rsidRPr="00C1503E">
              <w:rPr>
                <w:rFonts w:ascii="Arial" w:hAnsi="Arial" w:cs="Arial"/>
                <w:sz w:val="24"/>
                <w:szCs w:val="24"/>
              </w:rPr>
              <w:t>Begin work on back-billing procedures;</w:t>
            </w:r>
            <w:r w:rsidR="009C64B2" w:rsidRPr="00C1503E">
              <w:rPr>
                <w:rFonts w:ascii="Arial" w:hAnsi="Arial" w:cs="Arial"/>
                <w:sz w:val="24"/>
                <w:szCs w:val="24"/>
              </w:rPr>
              <w:t xml:space="preserve"> </w:t>
            </w:r>
            <w:r w:rsidR="00BD69CF" w:rsidRPr="00C1503E">
              <w:rPr>
                <w:rFonts w:ascii="Arial" w:hAnsi="Arial" w:cs="Arial"/>
                <w:sz w:val="24"/>
                <w:szCs w:val="24"/>
              </w:rPr>
              <w:t>and</w:t>
            </w:r>
          </w:p>
          <w:p w14:paraId="2F8875A4" w14:textId="7E1D86BF" w:rsidR="00ED162F" w:rsidRPr="00C1503E" w:rsidRDefault="008B295B" w:rsidP="0062061E">
            <w:pPr>
              <w:pStyle w:val="ListParagraph"/>
              <w:numPr>
                <w:ilvl w:val="0"/>
                <w:numId w:val="34"/>
              </w:numPr>
              <w:rPr>
                <w:rFonts w:ascii="Arial" w:hAnsi="Arial" w:cs="Arial"/>
                <w:sz w:val="24"/>
                <w:szCs w:val="24"/>
              </w:rPr>
            </w:pPr>
            <w:r w:rsidRPr="00C1503E">
              <w:rPr>
                <w:rFonts w:ascii="Arial" w:hAnsi="Arial" w:cs="Arial"/>
                <w:sz w:val="24"/>
                <w:szCs w:val="24"/>
              </w:rPr>
              <w:t>Review current European Consumer Checklist</w:t>
            </w:r>
            <w:r w:rsidR="00544978" w:rsidRPr="00C1503E">
              <w:rPr>
                <w:rFonts w:ascii="Arial" w:hAnsi="Arial" w:cs="Arial"/>
                <w:sz w:val="24"/>
                <w:szCs w:val="24"/>
              </w:rPr>
              <w:t>.</w:t>
            </w:r>
          </w:p>
          <w:p w14:paraId="677917B7" w14:textId="77777777" w:rsidR="001F3539" w:rsidRPr="00C1503E" w:rsidRDefault="001F3539" w:rsidP="0016754B">
            <w:pPr>
              <w:rPr>
                <w:rFonts w:ascii="Arial" w:hAnsi="Arial" w:cs="Arial"/>
                <w:sz w:val="24"/>
                <w:szCs w:val="24"/>
              </w:rPr>
            </w:pPr>
          </w:p>
          <w:p w14:paraId="26593253" w14:textId="4E697D3A" w:rsidR="00BD69CF" w:rsidRPr="00C1503E" w:rsidRDefault="00BD69CF" w:rsidP="0016754B">
            <w:pPr>
              <w:rPr>
                <w:rFonts w:ascii="Arial" w:hAnsi="Arial" w:cs="Arial"/>
                <w:b/>
                <w:sz w:val="24"/>
                <w:szCs w:val="24"/>
              </w:rPr>
            </w:pPr>
            <w:r w:rsidRPr="00C1503E">
              <w:rPr>
                <w:rFonts w:ascii="Arial" w:hAnsi="Arial" w:cs="Arial"/>
                <w:b/>
                <w:sz w:val="24"/>
                <w:szCs w:val="24"/>
              </w:rPr>
              <w:t>Backbilling procedures</w:t>
            </w:r>
          </w:p>
          <w:p w14:paraId="1E25B631" w14:textId="3FF60392" w:rsidR="00A56C27" w:rsidRDefault="00BD69CF" w:rsidP="009C64B2">
            <w:pPr>
              <w:autoSpaceDE w:val="0"/>
              <w:autoSpaceDN w:val="0"/>
              <w:adjustRightInd w:val="0"/>
              <w:rPr>
                <w:rFonts w:ascii="Arial" w:hAnsi="Arial" w:cs="Arial"/>
                <w:color w:val="000000"/>
                <w:sz w:val="24"/>
                <w:szCs w:val="24"/>
              </w:rPr>
            </w:pPr>
            <w:r w:rsidRPr="00C1503E">
              <w:rPr>
                <w:rFonts w:ascii="Arial" w:hAnsi="Arial" w:cs="Arial"/>
                <w:color w:val="000000"/>
                <w:sz w:val="24"/>
                <w:szCs w:val="24"/>
              </w:rPr>
              <w:t xml:space="preserve">Protecting consumers is at the heart of the UR role and we pursue this, where appropriate, through promoting effective competition in the Northern Ireland (NI) energy markets. Backbills have the potential to cause significant financial hardship, as well subjecting the recipients to varying degrees of inconvenience and stress. </w:t>
            </w:r>
          </w:p>
          <w:p w14:paraId="39FDEED1" w14:textId="77777777" w:rsidR="00A56C27" w:rsidRDefault="00A56C27" w:rsidP="009C64B2">
            <w:pPr>
              <w:autoSpaceDE w:val="0"/>
              <w:autoSpaceDN w:val="0"/>
              <w:adjustRightInd w:val="0"/>
              <w:rPr>
                <w:rFonts w:ascii="Arial" w:hAnsi="Arial" w:cs="Arial"/>
                <w:color w:val="000000"/>
                <w:sz w:val="24"/>
                <w:szCs w:val="24"/>
              </w:rPr>
            </w:pPr>
          </w:p>
          <w:p w14:paraId="5ADF80AF" w14:textId="78C7152D" w:rsidR="00BD69CF" w:rsidRPr="00F004AC" w:rsidRDefault="00A56C27" w:rsidP="009C64B2">
            <w:pPr>
              <w:autoSpaceDE w:val="0"/>
              <w:autoSpaceDN w:val="0"/>
              <w:adjustRightInd w:val="0"/>
              <w:rPr>
                <w:rFonts w:ascii="Arial" w:hAnsi="Arial" w:cs="Arial"/>
                <w:sz w:val="24"/>
                <w:szCs w:val="24"/>
              </w:rPr>
            </w:pPr>
            <w:r>
              <w:rPr>
                <w:rFonts w:ascii="Arial" w:hAnsi="Arial" w:cs="Arial"/>
                <w:color w:val="000000"/>
                <w:sz w:val="24"/>
                <w:szCs w:val="24"/>
              </w:rPr>
              <w:t>Following consultation, in January 2020 t</w:t>
            </w:r>
            <w:r w:rsidRPr="00A56C27">
              <w:rPr>
                <w:rFonts w:ascii="Arial" w:hAnsi="Arial" w:cs="Arial"/>
                <w:color w:val="000000"/>
                <w:sz w:val="24"/>
                <w:szCs w:val="24"/>
              </w:rPr>
              <w:t xml:space="preserve">he UR published </w:t>
            </w:r>
            <w:r>
              <w:rPr>
                <w:rFonts w:ascii="Arial" w:hAnsi="Arial" w:cs="Arial"/>
                <w:color w:val="000000"/>
                <w:sz w:val="24"/>
                <w:szCs w:val="24"/>
              </w:rPr>
              <w:t xml:space="preserve">its decision </w:t>
            </w:r>
            <w:r w:rsidRPr="00A56C27">
              <w:rPr>
                <w:rFonts w:ascii="Arial" w:hAnsi="Arial" w:cs="Arial"/>
                <w:color w:val="000000"/>
                <w:sz w:val="24"/>
                <w:szCs w:val="24"/>
              </w:rPr>
              <w:t xml:space="preserve">to proceed with the implementation of a 13 month limit on energy backbills. The obligation on suppliers will come into effect 1 </w:t>
            </w:r>
            <w:r>
              <w:rPr>
                <w:rFonts w:ascii="Arial" w:hAnsi="Arial" w:cs="Arial"/>
                <w:color w:val="000000"/>
                <w:sz w:val="24"/>
                <w:szCs w:val="24"/>
              </w:rPr>
              <w:t>October</w:t>
            </w:r>
            <w:r w:rsidRPr="00A56C27">
              <w:rPr>
                <w:rFonts w:ascii="Arial" w:hAnsi="Arial" w:cs="Arial"/>
                <w:color w:val="000000"/>
                <w:sz w:val="24"/>
                <w:szCs w:val="24"/>
              </w:rPr>
              <w:t xml:space="preserve"> 2020, and will apply to domestic consumers and microbusinesses, for both gas and electricity and </w:t>
            </w:r>
            <w:r w:rsidRPr="00F004AC">
              <w:rPr>
                <w:rFonts w:ascii="Arial" w:hAnsi="Arial" w:cs="Arial"/>
                <w:color w:val="000000"/>
                <w:sz w:val="24"/>
                <w:szCs w:val="24"/>
              </w:rPr>
              <w:t xml:space="preserve">across all payment types. </w:t>
            </w:r>
          </w:p>
          <w:p w14:paraId="4B58980F" w14:textId="77777777" w:rsidR="00BD69CF" w:rsidRPr="00F004AC" w:rsidRDefault="00BD69CF" w:rsidP="0016754B">
            <w:pPr>
              <w:rPr>
                <w:rFonts w:ascii="Arial" w:hAnsi="Arial" w:cs="Arial"/>
                <w:sz w:val="24"/>
                <w:szCs w:val="24"/>
              </w:rPr>
            </w:pPr>
          </w:p>
          <w:p w14:paraId="15A27818" w14:textId="14E5E53F" w:rsidR="00BD69CF" w:rsidRPr="00F004AC" w:rsidRDefault="00BD69CF" w:rsidP="0016754B">
            <w:pPr>
              <w:rPr>
                <w:rFonts w:ascii="Arial" w:hAnsi="Arial" w:cs="Arial"/>
                <w:b/>
                <w:sz w:val="24"/>
                <w:szCs w:val="24"/>
              </w:rPr>
            </w:pPr>
            <w:r w:rsidRPr="00F004AC">
              <w:rPr>
                <w:rFonts w:ascii="Arial" w:hAnsi="Arial" w:cs="Arial"/>
                <w:b/>
                <w:sz w:val="24"/>
                <w:szCs w:val="24"/>
              </w:rPr>
              <w:t>European Consumer Checklist</w:t>
            </w:r>
          </w:p>
          <w:p w14:paraId="2DB7B0A8" w14:textId="5AF62316" w:rsidR="0016754B" w:rsidRPr="00F004AC" w:rsidRDefault="00D3449A" w:rsidP="0016754B">
            <w:pPr>
              <w:rPr>
                <w:rFonts w:ascii="Arial" w:hAnsi="Arial" w:cs="Arial"/>
                <w:sz w:val="24"/>
                <w:szCs w:val="24"/>
              </w:rPr>
            </w:pPr>
            <w:r w:rsidRPr="00F004AC">
              <w:rPr>
                <w:rFonts w:ascii="Arial" w:hAnsi="Arial" w:cs="Arial"/>
                <w:sz w:val="24"/>
                <w:szCs w:val="24"/>
              </w:rPr>
              <w:t>W</w:t>
            </w:r>
            <w:r w:rsidR="0016754B" w:rsidRPr="00F004AC">
              <w:rPr>
                <w:rFonts w:ascii="Arial" w:hAnsi="Arial" w:cs="Arial"/>
                <w:sz w:val="24"/>
                <w:szCs w:val="24"/>
              </w:rPr>
              <w:t xml:space="preserve">e published a revised version of the </w:t>
            </w:r>
            <w:hyperlink r:id="rId12" w:history="1">
              <w:r w:rsidR="0016754B" w:rsidRPr="00F004AC">
                <w:rPr>
                  <w:rStyle w:val="Hyperlink"/>
                  <w:rFonts w:ascii="Arial" w:hAnsi="Arial" w:cs="Arial"/>
                  <w:color w:val="auto"/>
                  <w:sz w:val="24"/>
                  <w:szCs w:val="24"/>
                  <w:u w:val="none"/>
                </w:rPr>
                <w:t>European Consumer Checklist</w:t>
              </w:r>
            </w:hyperlink>
            <w:r w:rsidR="001F3539" w:rsidRPr="00F004AC">
              <w:rPr>
                <w:rStyle w:val="Hyperlink"/>
                <w:rFonts w:ascii="Arial" w:hAnsi="Arial" w:cs="Arial"/>
                <w:color w:val="auto"/>
                <w:sz w:val="24"/>
                <w:szCs w:val="24"/>
                <w:u w:val="none"/>
              </w:rPr>
              <w:t xml:space="preserve"> (ECC)</w:t>
            </w:r>
            <w:r w:rsidR="0016754B" w:rsidRPr="00F004AC">
              <w:rPr>
                <w:rStyle w:val="Hyperlink"/>
                <w:rFonts w:ascii="Arial" w:hAnsi="Arial" w:cs="Arial"/>
                <w:color w:val="auto"/>
                <w:sz w:val="24"/>
                <w:szCs w:val="24"/>
                <w:u w:val="none"/>
              </w:rPr>
              <w:t>,</w:t>
            </w:r>
            <w:r w:rsidR="0016754B" w:rsidRPr="00F004AC">
              <w:rPr>
                <w:rFonts w:ascii="Arial" w:hAnsi="Arial" w:cs="Arial"/>
                <w:sz w:val="24"/>
                <w:szCs w:val="24"/>
              </w:rPr>
              <w:t xml:space="preserve"> as committed to within </w:t>
            </w:r>
            <w:r w:rsidR="001F3539" w:rsidRPr="00F004AC">
              <w:rPr>
                <w:rFonts w:ascii="Arial" w:hAnsi="Arial" w:cs="Arial"/>
                <w:sz w:val="24"/>
                <w:szCs w:val="24"/>
              </w:rPr>
              <w:t xml:space="preserve">our </w:t>
            </w:r>
            <w:r w:rsidR="0016754B" w:rsidRPr="00F004AC">
              <w:rPr>
                <w:rFonts w:ascii="Arial" w:hAnsi="Arial" w:cs="Arial"/>
                <w:sz w:val="24"/>
                <w:szCs w:val="24"/>
              </w:rPr>
              <w:t>CPS</w:t>
            </w:r>
            <w:r w:rsidRPr="00F004AC">
              <w:rPr>
                <w:rFonts w:ascii="Arial" w:hAnsi="Arial" w:cs="Arial"/>
                <w:sz w:val="24"/>
                <w:szCs w:val="24"/>
              </w:rPr>
              <w:t xml:space="preserve"> during 2018/19</w:t>
            </w:r>
            <w:r w:rsidR="0016754B" w:rsidRPr="00F004AC">
              <w:rPr>
                <w:rFonts w:ascii="Arial" w:hAnsi="Arial" w:cs="Arial"/>
                <w:sz w:val="24"/>
                <w:szCs w:val="24"/>
              </w:rPr>
              <w:t xml:space="preserve">.  </w:t>
            </w:r>
          </w:p>
          <w:p w14:paraId="02122C8F" w14:textId="77777777" w:rsidR="0016754B" w:rsidRPr="00F004AC" w:rsidRDefault="0016754B" w:rsidP="0016754B">
            <w:pPr>
              <w:rPr>
                <w:rFonts w:ascii="Arial" w:hAnsi="Arial" w:cs="Arial"/>
                <w:sz w:val="24"/>
                <w:szCs w:val="24"/>
              </w:rPr>
            </w:pPr>
          </w:p>
          <w:p w14:paraId="0E44108A" w14:textId="3709005E" w:rsidR="0016754B" w:rsidRPr="00F004AC" w:rsidRDefault="0016754B" w:rsidP="0016754B">
            <w:pPr>
              <w:rPr>
                <w:rFonts w:ascii="Arial" w:hAnsi="Arial" w:cs="Arial"/>
                <w:sz w:val="24"/>
                <w:szCs w:val="24"/>
              </w:rPr>
            </w:pPr>
            <w:r w:rsidRPr="00F004AC">
              <w:rPr>
                <w:rFonts w:ascii="Arial" w:hAnsi="Arial" w:cs="Arial"/>
                <w:sz w:val="24"/>
                <w:szCs w:val="24"/>
              </w:rPr>
              <w:t>The ECC is a collection of questions and subsequent answers that aim to provide practical information to consumers concerning their rights in relation to the energy sector.</w:t>
            </w:r>
          </w:p>
          <w:p w14:paraId="643B4684" w14:textId="77777777" w:rsidR="0016754B" w:rsidRPr="00F004AC" w:rsidRDefault="0016754B" w:rsidP="0016754B">
            <w:pPr>
              <w:rPr>
                <w:rFonts w:ascii="Arial" w:hAnsi="Arial" w:cs="Arial"/>
                <w:sz w:val="24"/>
                <w:szCs w:val="24"/>
              </w:rPr>
            </w:pPr>
          </w:p>
          <w:p w14:paraId="510D1244" w14:textId="6F5FE7E5" w:rsidR="0016754B" w:rsidRPr="00F004AC" w:rsidRDefault="0016754B" w:rsidP="0016754B">
            <w:pPr>
              <w:rPr>
                <w:rFonts w:ascii="Arial" w:hAnsi="Arial" w:cs="Arial"/>
                <w:sz w:val="24"/>
                <w:szCs w:val="24"/>
              </w:rPr>
            </w:pPr>
            <w:r w:rsidRPr="00F004AC">
              <w:rPr>
                <w:rFonts w:ascii="Arial" w:hAnsi="Arial" w:cs="Arial"/>
                <w:sz w:val="24"/>
                <w:szCs w:val="24"/>
              </w:rPr>
              <w:lastRenderedPageBreak/>
              <w:t>Through partnership working with the C</w:t>
            </w:r>
            <w:r w:rsidR="001F3539" w:rsidRPr="00F004AC">
              <w:rPr>
                <w:rFonts w:ascii="Arial" w:hAnsi="Arial" w:cs="Arial"/>
                <w:sz w:val="24"/>
                <w:szCs w:val="24"/>
              </w:rPr>
              <w:t>CNI</w:t>
            </w:r>
            <w:r w:rsidRPr="00F004AC">
              <w:rPr>
                <w:rFonts w:ascii="Arial" w:hAnsi="Arial" w:cs="Arial"/>
                <w:sz w:val="24"/>
                <w:szCs w:val="24"/>
              </w:rPr>
              <w:t xml:space="preserve">, and engagement with the industry, the aim of our reviewed document is to update and improve the information available for consumers.  </w:t>
            </w:r>
          </w:p>
          <w:p w14:paraId="7D828C26" w14:textId="77777777" w:rsidR="0016754B" w:rsidRPr="00F004AC" w:rsidRDefault="0016754B" w:rsidP="0016754B">
            <w:pPr>
              <w:rPr>
                <w:rFonts w:ascii="Arial" w:hAnsi="Arial" w:cs="Arial"/>
                <w:sz w:val="24"/>
                <w:szCs w:val="24"/>
              </w:rPr>
            </w:pPr>
          </w:p>
          <w:p w14:paraId="144778A8" w14:textId="2FACEF7D" w:rsidR="0016754B" w:rsidRPr="00F004AC" w:rsidRDefault="0016754B" w:rsidP="0016754B">
            <w:pPr>
              <w:rPr>
                <w:rFonts w:ascii="Arial" w:hAnsi="Arial" w:cs="Arial"/>
                <w:sz w:val="24"/>
                <w:szCs w:val="24"/>
              </w:rPr>
            </w:pPr>
            <w:r w:rsidRPr="00F004AC">
              <w:rPr>
                <w:rFonts w:ascii="Arial" w:hAnsi="Arial" w:cs="Arial"/>
                <w:sz w:val="24"/>
                <w:szCs w:val="24"/>
              </w:rPr>
              <w:t xml:space="preserve">The reviewed ECC </w:t>
            </w:r>
            <w:r w:rsidR="00D3449A" w:rsidRPr="00F004AC">
              <w:rPr>
                <w:rFonts w:ascii="Arial" w:hAnsi="Arial" w:cs="Arial"/>
                <w:sz w:val="24"/>
                <w:szCs w:val="24"/>
              </w:rPr>
              <w:t xml:space="preserve">is </w:t>
            </w:r>
            <w:r w:rsidRPr="00F004AC">
              <w:rPr>
                <w:rFonts w:ascii="Arial" w:hAnsi="Arial" w:cs="Arial"/>
                <w:sz w:val="24"/>
                <w:szCs w:val="24"/>
              </w:rPr>
              <w:t>available on the website of each network operator and supplier.</w:t>
            </w:r>
          </w:p>
          <w:p w14:paraId="4B3B6B75" w14:textId="77777777" w:rsidR="008B295B" w:rsidRPr="00F004AC" w:rsidRDefault="008B295B" w:rsidP="00442E05">
            <w:pPr>
              <w:rPr>
                <w:rFonts w:ascii="Arial" w:hAnsi="Arial" w:cs="Arial"/>
                <w:sz w:val="24"/>
                <w:szCs w:val="24"/>
              </w:rPr>
            </w:pPr>
          </w:p>
          <w:p w14:paraId="27188FDD" w14:textId="05DCF641" w:rsidR="00817EDD" w:rsidRPr="00C1503E" w:rsidRDefault="00817EDD" w:rsidP="00442E05">
            <w:pPr>
              <w:rPr>
                <w:rFonts w:ascii="Arial" w:hAnsi="Arial" w:cs="Arial"/>
                <w:sz w:val="24"/>
                <w:szCs w:val="24"/>
              </w:rPr>
            </w:pPr>
            <w:r w:rsidRPr="00F004AC">
              <w:rPr>
                <w:rFonts w:ascii="Arial" w:hAnsi="Arial" w:cs="Arial"/>
                <w:sz w:val="24"/>
                <w:szCs w:val="24"/>
              </w:rPr>
              <w:t xml:space="preserve">The </w:t>
            </w:r>
            <w:r w:rsidR="0001259D" w:rsidRPr="00F004AC">
              <w:rPr>
                <w:rFonts w:ascii="Arial" w:hAnsi="Arial" w:cs="Arial"/>
                <w:sz w:val="24"/>
                <w:szCs w:val="24"/>
              </w:rPr>
              <w:t xml:space="preserve">Marketing Code </w:t>
            </w:r>
            <w:r w:rsidRPr="00F004AC">
              <w:rPr>
                <w:rFonts w:ascii="Arial" w:hAnsi="Arial" w:cs="Arial"/>
                <w:sz w:val="24"/>
                <w:szCs w:val="24"/>
              </w:rPr>
              <w:t>of Practice</w:t>
            </w:r>
            <w:r w:rsidR="0001259D" w:rsidRPr="00C1503E">
              <w:rPr>
                <w:rFonts w:ascii="Arial" w:hAnsi="Arial" w:cs="Arial"/>
                <w:sz w:val="24"/>
                <w:szCs w:val="24"/>
              </w:rPr>
              <w:t xml:space="preserve"> </w:t>
            </w:r>
            <w:r w:rsidR="00C815BC" w:rsidRPr="00C1503E">
              <w:rPr>
                <w:rFonts w:ascii="Arial" w:hAnsi="Arial" w:cs="Arial"/>
                <w:sz w:val="24"/>
                <w:szCs w:val="24"/>
              </w:rPr>
              <w:t>(MCOP)</w:t>
            </w:r>
            <w:r w:rsidR="0049012E" w:rsidRPr="00C1503E">
              <w:rPr>
                <w:rFonts w:ascii="Arial" w:hAnsi="Arial" w:cs="Arial"/>
                <w:sz w:val="24"/>
                <w:szCs w:val="24"/>
              </w:rPr>
              <w:t>,</w:t>
            </w:r>
            <w:r w:rsidR="00C815BC" w:rsidRPr="00C1503E">
              <w:rPr>
                <w:rFonts w:ascii="Arial" w:hAnsi="Arial" w:cs="Arial"/>
                <w:sz w:val="24"/>
                <w:szCs w:val="24"/>
              </w:rPr>
              <w:t xml:space="preserve"> </w:t>
            </w:r>
            <w:r w:rsidR="0001259D" w:rsidRPr="00C1503E">
              <w:rPr>
                <w:rFonts w:ascii="Arial" w:hAnsi="Arial" w:cs="Arial"/>
                <w:sz w:val="24"/>
                <w:szCs w:val="24"/>
              </w:rPr>
              <w:t>in operation since June 2014</w:t>
            </w:r>
            <w:r w:rsidR="0049012E" w:rsidRPr="00C1503E">
              <w:rPr>
                <w:rFonts w:ascii="Arial" w:hAnsi="Arial" w:cs="Arial"/>
                <w:sz w:val="24"/>
                <w:szCs w:val="24"/>
              </w:rPr>
              <w:t>,</w:t>
            </w:r>
            <w:r w:rsidR="0001259D" w:rsidRPr="00C1503E">
              <w:rPr>
                <w:rFonts w:ascii="Arial" w:hAnsi="Arial" w:cs="Arial"/>
                <w:sz w:val="24"/>
                <w:szCs w:val="24"/>
              </w:rPr>
              <w:t xml:space="preserve"> </w:t>
            </w:r>
            <w:r w:rsidRPr="00C1503E">
              <w:rPr>
                <w:rFonts w:ascii="Arial" w:hAnsi="Arial" w:cs="Arial"/>
                <w:sz w:val="24"/>
                <w:szCs w:val="24"/>
              </w:rPr>
              <w:t>protect</w:t>
            </w:r>
            <w:r w:rsidR="00E3253F" w:rsidRPr="00C1503E">
              <w:rPr>
                <w:rFonts w:ascii="Arial" w:hAnsi="Arial" w:cs="Arial"/>
                <w:sz w:val="24"/>
                <w:szCs w:val="24"/>
              </w:rPr>
              <w:t>s</w:t>
            </w:r>
            <w:r w:rsidRPr="00C1503E">
              <w:rPr>
                <w:rFonts w:ascii="Arial" w:hAnsi="Arial" w:cs="Arial"/>
                <w:sz w:val="24"/>
                <w:szCs w:val="24"/>
              </w:rPr>
              <w:t xml:space="preserve"> all customers from potential misselling by energy suppliers.  It ensure</w:t>
            </w:r>
            <w:r w:rsidR="00E3253F" w:rsidRPr="00C1503E">
              <w:rPr>
                <w:rFonts w:ascii="Arial" w:hAnsi="Arial" w:cs="Arial"/>
                <w:sz w:val="24"/>
                <w:szCs w:val="24"/>
              </w:rPr>
              <w:t>s</w:t>
            </w:r>
            <w:r w:rsidRPr="00C1503E">
              <w:rPr>
                <w:rFonts w:ascii="Arial" w:hAnsi="Arial" w:cs="Arial"/>
                <w:sz w:val="24"/>
                <w:szCs w:val="24"/>
              </w:rPr>
              <w:t xml:space="preserve"> that all customers can take informed</w:t>
            </w:r>
            <w:r w:rsidR="00C815BC" w:rsidRPr="00C1503E">
              <w:rPr>
                <w:rFonts w:ascii="Arial" w:hAnsi="Arial" w:cs="Arial"/>
                <w:sz w:val="24"/>
                <w:szCs w:val="24"/>
              </w:rPr>
              <w:t xml:space="preserve"> and</w:t>
            </w:r>
            <w:r w:rsidRPr="00C1503E">
              <w:rPr>
                <w:rFonts w:ascii="Arial" w:hAnsi="Arial" w:cs="Arial"/>
                <w:sz w:val="24"/>
                <w:szCs w:val="24"/>
              </w:rPr>
              <w:t xml:space="preserve"> unpressurised decisions regarding which energy supplier to choose. </w:t>
            </w:r>
            <w:r w:rsidR="00A32834" w:rsidRPr="00C1503E">
              <w:rPr>
                <w:rFonts w:ascii="Arial" w:hAnsi="Arial" w:cs="Arial"/>
                <w:sz w:val="24"/>
                <w:szCs w:val="24"/>
              </w:rPr>
              <w:t>A review of this code is ongoing.</w:t>
            </w:r>
            <w:r w:rsidRPr="00C1503E">
              <w:rPr>
                <w:rFonts w:ascii="Arial" w:hAnsi="Arial" w:cs="Arial"/>
                <w:sz w:val="24"/>
                <w:szCs w:val="24"/>
              </w:rPr>
              <w:t xml:space="preserve"> </w:t>
            </w:r>
          </w:p>
          <w:p w14:paraId="7453DB50" w14:textId="77777777" w:rsidR="00442E05" w:rsidRPr="00C1503E" w:rsidRDefault="00442E05" w:rsidP="00442E05">
            <w:pPr>
              <w:rPr>
                <w:rFonts w:ascii="Arial" w:hAnsi="Arial" w:cs="Arial"/>
                <w:sz w:val="24"/>
                <w:szCs w:val="24"/>
              </w:rPr>
            </w:pPr>
          </w:p>
          <w:p w14:paraId="50117795" w14:textId="10F48971" w:rsidR="00817EDD" w:rsidRPr="00C1503E" w:rsidRDefault="00C815BC" w:rsidP="00442E05">
            <w:pPr>
              <w:rPr>
                <w:rFonts w:ascii="Arial" w:hAnsi="Arial" w:cs="Arial"/>
                <w:sz w:val="24"/>
                <w:szCs w:val="24"/>
              </w:rPr>
            </w:pPr>
            <w:r w:rsidRPr="00C1503E">
              <w:rPr>
                <w:rFonts w:ascii="Arial" w:hAnsi="Arial" w:cs="Arial"/>
                <w:sz w:val="24"/>
                <w:szCs w:val="24"/>
              </w:rPr>
              <w:t>MCOP</w:t>
            </w:r>
            <w:r w:rsidR="00817EDD" w:rsidRPr="00C1503E">
              <w:rPr>
                <w:rFonts w:ascii="Arial" w:hAnsi="Arial" w:cs="Arial"/>
                <w:sz w:val="24"/>
                <w:szCs w:val="24"/>
              </w:rPr>
              <w:t xml:space="preserve"> ensure</w:t>
            </w:r>
            <w:r w:rsidR="00E3253F" w:rsidRPr="00C1503E">
              <w:rPr>
                <w:rFonts w:ascii="Arial" w:hAnsi="Arial" w:cs="Arial"/>
                <w:sz w:val="24"/>
                <w:szCs w:val="24"/>
              </w:rPr>
              <w:t>s</w:t>
            </w:r>
            <w:r w:rsidR="00817EDD" w:rsidRPr="00C1503E">
              <w:rPr>
                <w:rFonts w:ascii="Arial" w:hAnsi="Arial" w:cs="Arial"/>
                <w:sz w:val="24"/>
                <w:szCs w:val="24"/>
              </w:rPr>
              <w:t xml:space="preserve"> that no customers are subjected to misselling practices from energy companies.  The Marketing Codes also specify the following requirements which </w:t>
            </w:r>
            <w:r w:rsidR="001D7D28" w:rsidRPr="00C1503E">
              <w:rPr>
                <w:rFonts w:ascii="Arial" w:hAnsi="Arial" w:cs="Arial"/>
                <w:sz w:val="24"/>
                <w:szCs w:val="24"/>
              </w:rPr>
              <w:t>should</w:t>
            </w:r>
            <w:r w:rsidR="00817EDD" w:rsidRPr="00C1503E">
              <w:rPr>
                <w:rFonts w:ascii="Arial" w:hAnsi="Arial" w:cs="Arial"/>
                <w:sz w:val="24"/>
                <w:szCs w:val="24"/>
              </w:rPr>
              <w:t xml:space="preserve"> have positive impacts on Section 75 groups:</w:t>
            </w:r>
          </w:p>
          <w:p w14:paraId="49258225" w14:textId="77777777" w:rsidR="00442E05" w:rsidRPr="00C1503E" w:rsidRDefault="00442E05" w:rsidP="00442E05">
            <w:pPr>
              <w:rPr>
                <w:rFonts w:ascii="Arial" w:hAnsi="Arial" w:cs="Arial"/>
                <w:sz w:val="24"/>
                <w:szCs w:val="24"/>
              </w:rPr>
            </w:pPr>
          </w:p>
          <w:p w14:paraId="3EFE9850" w14:textId="77777777" w:rsidR="00817EDD" w:rsidRPr="00C1503E" w:rsidRDefault="00817EDD" w:rsidP="00442E05">
            <w:pPr>
              <w:pStyle w:val="ListParagraph"/>
              <w:numPr>
                <w:ilvl w:val="0"/>
                <w:numId w:val="16"/>
              </w:numPr>
              <w:rPr>
                <w:rFonts w:ascii="Arial" w:hAnsi="Arial" w:cs="Arial"/>
                <w:sz w:val="24"/>
                <w:szCs w:val="24"/>
              </w:rPr>
            </w:pPr>
            <w:r w:rsidRPr="00C1503E">
              <w:rPr>
                <w:rFonts w:ascii="Arial" w:hAnsi="Arial" w:cs="Arial"/>
                <w:sz w:val="24"/>
                <w:szCs w:val="24"/>
              </w:rPr>
              <w:t>Suppliers will ensure that they provide training on the recognition and treatment of vulnerable consumers</w:t>
            </w:r>
            <w:r w:rsidR="00442E05" w:rsidRPr="00C1503E">
              <w:rPr>
                <w:rFonts w:ascii="Arial" w:hAnsi="Arial" w:cs="Arial"/>
                <w:sz w:val="24"/>
                <w:szCs w:val="24"/>
              </w:rPr>
              <w:t>;</w:t>
            </w:r>
            <w:r w:rsidRPr="00C1503E">
              <w:rPr>
                <w:rFonts w:ascii="Arial" w:hAnsi="Arial" w:cs="Arial"/>
                <w:sz w:val="24"/>
                <w:szCs w:val="24"/>
              </w:rPr>
              <w:t xml:space="preserve"> </w:t>
            </w:r>
          </w:p>
          <w:p w14:paraId="48260ADB" w14:textId="77777777" w:rsidR="00817EDD" w:rsidRPr="00C1503E" w:rsidRDefault="00817EDD" w:rsidP="00442E05">
            <w:pPr>
              <w:pStyle w:val="ListParagraph"/>
              <w:numPr>
                <w:ilvl w:val="0"/>
                <w:numId w:val="16"/>
              </w:numPr>
              <w:rPr>
                <w:rFonts w:ascii="Arial" w:hAnsi="Arial" w:cs="Arial"/>
                <w:sz w:val="24"/>
                <w:szCs w:val="24"/>
              </w:rPr>
            </w:pPr>
            <w:r w:rsidRPr="00C1503E">
              <w:rPr>
                <w:rFonts w:ascii="Arial" w:hAnsi="Arial" w:cs="Arial"/>
                <w:sz w:val="24"/>
                <w:szCs w:val="24"/>
              </w:rPr>
              <w:t xml:space="preserve">Sales </w:t>
            </w:r>
            <w:r w:rsidR="00442E05" w:rsidRPr="00C1503E">
              <w:rPr>
                <w:rFonts w:ascii="Arial" w:hAnsi="Arial" w:cs="Arial"/>
                <w:sz w:val="24"/>
                <w:szCs w:val="24"/>
              </w:rPr>
              <w:t>a</w:t>
            </w:r>
            <w:r w:rsidRPr="00C1503E">
              <w:rPr>
                <w:rFonts w:ascii="Arial" w:hAnsi="Arial" w:cs="Arial"/>
                <w:sz w:val="24"/>
                <w:szCs w:val="24"/>
              </w:rPr>
              <w:t>gents must not exploit a person’s inexperience, vulnerability, credulity, loyalties or intimidate a consumer in an attempt to restrict their ability to make an informed choice</w:t>
            </w:r>
            <w:r w:rsidR="00442E05" w:rsidRPr="00C1503E">
              <w:rPr>
                <w:rFonts w:ascii="Arial" w:hAnsi="Arial" w:cs="Arial"/>
                <w:sz w:val="24"/>
                <w:szCs w:val="24"/>
              </w:rPr>
              <w:t>;</w:t>
            </w:r>
            <w:r w:rsidRPr="00C1503E">
              <w:rPr>
                <w:rFonts w:ascii="Arial" w:hAnsi="Arial" w:cs="Arial"/>
                <w:sz w:val="24"/>
                <w:szCs w:val="24"/>
              </w:rPr>
              <w:t xml:space="preserve"> </w:t>
            </w:r>
          </w:p>
          <w:p w14:paraId="767B4C92" w14:textId="77777777" w:rsidR="00817EDD" w:rsidRPr="00C1503E" w:rsidRDefault="00817EDD" w:rsidP="00442E05">
            <w:pPr>
              <w:pStyle w:val="ListParagraph"/>
              <w:numPr>
                <w:ilvl w:val="0"/>
                <w:numId w:val="16"/>
              </w:numPr>
              <w:rPr>
                <w:rFonts w:ascii="Arial" w:hAnsi="Arial" w:cs="Arial"/>
                <w:sz w:val="24"/>
                <w:szCs w:val="24"/>
              </w:rPr>
            </w:pPr>
            <w:r w:rsidRPr="00C1503E">
              <w:rPr>
                <w:rFonts w:ascii="Arial" w:hAnsi="Arial" w:cs="Arial"/>
                <w:sz w:val="24"/>
                <w:szCs w:val="24"/>
              </w:rPr>
              <w:t xml:space="preserve">The sales agent must not abuse the trust of vulnerable or inexperienced customers, for example, those who are elderly or those who have special needs. Sales agents should not complete an energy supply contract with customers who are not capable, at the time of the contact, of making an informed decision as to whether or not to enter into the contract. </w:t>
            </w:r>
          </w:p>
          <w:p w14:paraId="73357525" w14:textId="77777777" w:rsidR="00442E05" w:rsidRPr="00C1503E" w:rsidRDefault="00442E05" w:rsidP="00442E05">
            <w:pPr>
              <w:rPr>
                <w:rFonts w:ascii="Arial" w:hAnsi="Arial" w:cs="Arial"/>
                <w:sz w:val="24"/>
                <w:szCs w:val="24"/>
              </w:rPr>
            </w:pPr>
          </w:p>
          <w:p w14:paraId="64DC133C" w14:textId="0BCDE5E7" w:rsidR="00E3253F" w:rsidRPr="00C1503E" w:rsidRDefault="00E3253F" w:rsidP="00442E05">
            <w:pPr>
              <w:rPr>
                <w:rFonts w:ascii="Arial" w:hAnsi="Arial" w:cs="Arial"/>
                <w:sz w:val="24"/>
                <w:szCs w:val="24"/>
              </w:rPr>
            </w:pPr>
            <w:r w:rsidRPr="00C1503E">
              <w:rPr>
                <w:rFonts w:ascii="Arial" w:hAnsi="Arial" w:cs="Arial"/>
                <w:sz w:val="24"/>
                <w:szCs w:val="24"/>
              </w:rPr>
              <w:t>We are active in ensuring compliance with the MC</w:t>
            </w:r>
            <w:r w:rsidR="00BA39B2" w:rsidRPr="00C1503E">
              <w:rPr>
                <w:rFonts w:ascii="Arial" w:hAnsi="Arial" w:cs="Arial"/>
                <w:sz w:val="24"/>
                <w:szCs w:val="24"/>
              </w:rPr>
              <w:t>O</w:t>
            </w:r>
            <w:r w:rsidRPr="00C1503E">
              <w:rPr>
                <w:rFonts w:ascii="Arial" w:hAnsi="Arial" w:cs="Arial"/>
                <w:sz w:val="24"/>
                <w:szCs w:val="24"/>
              </w:rPr>
              <w:t>P</w:t>
            </w:r>
            <w:r w:rsidR="00FA297D" w:rsidRPr="00C1503E">
              <w:rPr>
                <w:rFonts w:ascii="Arial" w:hAnsi="Arial" w:cs="Arial"/>
                <w:sz w:val="24"/>
                <w:szCs w:val="24"/>
              </w:rPr>
              <w:t xml:space="preserve"> and this is reported </w:t>
            </w:r>
            <w:r w:rsidR="001F3539" w:rsidRPr="00C1503E">
              <w:rPr>
                <w:rFonts w:ascii="Arial" w:hAnsi="Arial" w:cs="Arial"/>
                <w:sz w:val="24"/>
                <w:szCs w:val="24"/>
              </w:rPr>
              <w:t xml:space="preserve">to us </w:t>
            </w:r>
            <w:r w:rsidR="00FA297D" w:rsidRPr="00C1503E">
              <w:rPr>
                <w:rFonts w:ascii="Arial" w:hAnsi="Arial" w:cs="Arial"/>
                <w:sz w:val="24"/>
                <w:szCs w:val="24"/>
              </w:rPr>
              <w:t xml:space="preserve">annually through the </w:t>
            </w:r>
            <w:r w:rsidR="00E20D2B">
              <w:rPr>
                <w:rFonts w:ascii="Arial" w:hAnsi="Arial" w:cs="Arial"/>
                <w:sz w:val="24"/>
                <w:szCs w:val="24"/>
              </w:rPr>
              <w:t xml:space="preserve">annual </w:t>
            </w:r>
            <w:r w:rsidR="00FA297D" w:rsidRPr="00C1503E">
              <w:rPr>
                <w:rFonts w:ascii="Arial" w:hAnsi="Arial" w:cs="Arial"/>
                <w:sz w:val="24"/>
                <w:szCs w:val="24"/>
              </w:rPr>
              <w:t xml:space="preserve">REMM </w:t>
            </w:r>
            <w:r w:rsidR="00E20D2B">
              <w:rPr>
                <w:rFonts w:ascii="Arial" w:hAnsi="Arial" w:cs="Arial"/>
                <w:sz w:val="24"/>
                <w:szCs w:val="24"/>
              </w:rPr>
              <w:t>submission, Statement of L</w:t>
            </w:r>
            <w:r w:rsidR="00FA297D" w:rsidRPr="00C1503E">
              <w:rPr>
                <w:rFonts w:ascii="Arial" w:hAnsi="Arial" w:cs="Arial"/>
                <w:sz w:val="24"/>
                <w:szCs w:val="24"/>
              </w:rPr>
              <w:t xml:space="preserve">icence </w:t>
            </w:r>
            <w:r w:rsidR="00E20D2B">
              <w:rPr>
                <w:rFonts w:ascii="Arial" w:hAnsi="Arial" w:cs="Arial"/>
                <w:sz w:val="24"/>
                <w:szCs w:val="24"/>
              </w:rPr>
              <w:t>C</w:t>
            </w:r>
            <w:r w:rsidR="00FA297D" w:rsidRPr="00C1503E">
              <w:rPr>
                <w:rFonts w:ascii="Arial" w:hAnsi="Arial" w:cs="Arial"/>
                <w:sz w:val="24"/>
                <w:szCs w:val="24"/>
              </w:rPr>
              <w:t>ompliance</w:t>
            </w:r>
            <w:r w:rsidRPr="00C1503E">
              <w:rPr>
                <w:rFonts w:ascii="Arial" w:hAnsi="Arial" w:cs="Arial"/>
                <w:sz w:val="24"/>
                <w:szCs w:val="24"/>
              </w:rPr>
              <w:t>.</w:t>
            </w:r>
          </w:p>
          <w:p w14:paraId="69DADC4E" w14:textId="77777777" w:rsidR="00442E05" w:rsidRPr="00C1503E" w:rsidRDefault="00442E05" w:rsidP="00442E05">
            <w:pPr>
              <w:rPr>
                <w:rFonts w:ascii="Arial" w:hAnsi="Arial" w:cs="Arial"/>
                <w:sz w:val="24"/>
                <w:szCs w:val="24"/>
              </w:rPr>
            </w:pPr>
          </w:p>
          <w:p w14:paraId="0C4291AD" w14:textId="1A631875" w:rsidR="00817EDD" w:rsidRPr="00C1503E" w:rsidRDefault="00817EDD" w:rsidP="00442E05">
            <w:pPr>
              <w:rPr>
                <w:rFonts w:ascii="Arial" w:hAnsi="Arial" w:cs="Arial"/>
                <w:sz w:val="24"/>
                <w:szCs w:val="24"/>
              </w:rPr>
            </w:pPr>
            <w:r w:rsidRPr="00C1503E">
              <w:rPr>
                <w:rFonts w:ascii="Arial" w:hAnsi="Arial" w:cs="Arial"/>
                <w:sz w:val="24"/>
                <w:szCs w:val="24"/>
              </w:rPr>
              <w:t>The Gas (Individual Standards of Performance) Regulations (Northern Ireland) 2014 came into force on 1 April 2014</w:t>
            </w:r>
            <w:r w:rsidR="00BA39B2" w:rsidRPr="00C1503E">
              <w:rPr>
                <w:rFonts w:ascii="Arial" w:hAnsi="Arial" w:cs="Arial"/>
                <w:sz w:val="24"/>
                <w:szCs w:val="24"/>
              </w:rPr>
              <w:t xml:space="preserve"> following extensive </w:t>
            </w:r>
            <w:r w:rsidRPr="00C1503E">
              <w:rPr>
                <w:rFonts w:ascii="Arial" w:hAnsi="Arial" w:cs="Arial"/>
                <w:sz w:val="24"/>
                <w:szCs w:val="24"/>
              </w:rPr>
              <w:t>consult</w:t>
            </w:r>
            <w:r w:rsidR="00BA39B2" w:rsidRPr="00C1503E">
              <w:rPr>
                <w:rFonts w:ascii="Arial" w:hAnsi="Arial" w:cs="Arial"/>
                <w:sz w:val="24"/>
                <w:szCs w:val="24"/>
              </w:rPr>
              <w:t>ation</w:t>
            </w:r>
            <w:r w:rsidRPr="00C1503E">
              <w:rPr>
                <w:rFonts w:ascii="Arial" w:hAnsi="Arial" w:cs="Arial"/>
                <w:sz w:val="24"/>
                <w:szCs w:val="24"/>
              </w:rPr>
              <w:t xml:space="preserve">.  The Regulations afford protection to all consumers including </w:t>
            </w:r>
            <w:r w:rsidR="00BA39B2" w:rsidRPr="00C1503E">
              <w:rPr>
                <w:rFonts w:ascii="Arial" w:hAnsi="Arial" w:cs="Arial"/>
                <w:sz w:val="24"/>
                <w:szCs w:val="24"/>
              </w:rPr>
              <w:t xml:space="preserve">those falling within </w:t>
            </w:r>
            <w:r w:rsidRPr="00C1503E">
              <w:rPr>
                <w:rFonts w:ascii="Arial" w:hAnsi="Arial" w:cs="Arial"/>
                <w:sz w:val="24"/>
                <w:szCs w:val="24"/>
              </w:rPr>
              <w:t>Section 75 categories.  The Regulations set out a level of service required in a number of service areas including;</w:t>
            </w:r>
          </w:p>
          <w:p w14:paraId="70DB5E8E" w14:textId="77777777" w:rsidR="00442E05" w:rsidRPr="00C1503E" w:rsidRDefault="00442E05" w:rsidP="00442E05">
            <w:pPr>
              <w:rPr>
                <w:rFonts w:ascii="Arial" w:hAnsi="Arial" w:cs="Arial"/>
                <w:sz w:val="24"/>
                <w:szCs w:val="24"/>
              </w:rPr>
            </w:pPr>
          </w:p>
          <w:p w14:paraId="2AC75D15" w14:textId="77777777" w:rsidR="007234CF" w:rsidRPr="00C1503E" w:rsidRDefault="00817EDD" w:rsidP="00442E05">
            <w:pPr>
              <w:pStyle w:val="ListParagraph"/>
              <w:numPr>
                <w:ilvl w:val="0"/>
                <w:numId w:val="17"/>
              </w:numPr>
              <w:rPr>
                <w:rFonts w:ascii="Arial" w:hAnsi="Arial" w:cs="Arial"/>
                <w:sz w:val="24"/>
                <w:szCs w:val="24"/>
              </w:rPr>
            </w:pPr>
            <w:r w:rsidRPr="00C1503E">
              <w:rPr>
                <w:rFonts w:ascii="Arial" w:hAnsi="Arial" w:cs="Arial"/>
                <w:sz w:val="24"/>
                <w:szCs w:val="24"/>
              </w:rPr>
              <w:t>Response to complaints</w:t>
            </w:r>
          </w:p>
          <w:p w14:paraId="3D4AACE5" w14:textId="77777777" w:rsidR="007234CF" w:rsidRPr="00C1503E" w:rsidRDefault="00817EDD" w:rsidP="00442E05">
            <w:pPr>
              <w:pStyle w:val="ListParagraph"/>
              <w:numPr>
                <w:ilvl w:val="0"/>
                <w:numId w:val="17"/>
              </w:numPr>
              <w:rPr>
                <w:rFonts w:ascii="Arial" w:hAnsi="Arial" w:cs="Arial"/>
                <w:sz w:val="24"/>
                <w:szCs w:val="24"/>
              </w:rPr>
            </w:pPr>
            <w:r w:rsidRPr="00C1503E">
              <w:rPr>
                <w:rFonts w:ascii="Arial" w:hAnsi="Arial" w:cs="Arial"/>
                <w:sz w:val="24"/>
                <w:szCs w:val="24"/>
              </w:rPr>
              <w:t>Making and keeping appointments</w:t>
            </w:r>
          </w:p>
          <w:p w14:paraId="74D7A4DB" w14:textId="77777777" w:rsidR="007234CF" w:rsidRPr="00C1503E" w:rsidRDefault="00817EDD" w:rsidP="00442E05">
            <w:pPr>
              <w:pStyle w:val="ListParagraph"/>
              <w:numPr>
                <w:ilvl w:val="0"/>
                <w:numId w:val="17"/>
              </w:numPr>
              <w:rPr>
                <w:rFonts w:ascii="Arial" w:hAnsi="Arial" w:cs="Arial"/>
                <w:sz w:val="24"/>
                <w:szCs w:val="24"/>
              </w:rPr>
            </w:pPr>
            <w:r w:rsidRPr="00C1503E">
              <w:rPr>
                <w:rFonts w:ascii="Arial" w:hAnsi="Arial" w:cs="Arial"/>
                <w:sz w:val="24"/>
                <w:szCs w:val="24"/>
              </w:rPr>
              <w:t>Reconnecting gas supply after an incident</w:t>
            </w:r>
          </w:p>
          <w:p w14:paraId="0FDC5355" w14:textId="77777777" w:rsidR="007234CF" w:rsidRPr="00C1503E" w:rsidRDefault="00817EDD" w:rsidP="00442E05">
            <w:pPr>
              <w:pStyle w:val="ListParagraph"/>
              <w:numPr>
                <w:ilvl w:val="0"/>
                <w:numId w:val="17"/>
              </w:numPr>
              <w:rPr>
                <w:rFonts w:ascii="Arial" w:hAnsi="Arial" w:cs="Arial"/>
                <w:sz w:val="24"/>
                <w:szCs w:val="24"/>
              </w:rPr>
            </w:pPr>
            <w:r w:rsidRPr="00C1503E">
              <w:rPr>
                <w:rFonts w:ascii="Arial" w:hAnsi="Arial" w:cs="Arial"/>
                <w:sz w:val="24"/>
                <w:szCs w:val="24"/>
              </w:rPr>
              <w:t>Resolving meter disputes</w:t>
            </w:r>
          </w:p>
          <w:p w14:paraId="12759B67" w14:textId="77777777" w:rsidR="00442E05" w:rsidRPr="00C1503E" w:rsidRDefault="00442E05" w:rsidP="00442E05">
            <w:pPr>
              <w:rPr>
                <w:rFonts w:ascii="Arial" w:hAnsi="Arial" w:cs="Arial"/>
                <w:sz w:val="24"/>
                <w:szCs w:val="24"/>
              </w:rPr>
            </w:pPr>
          </w:p>
          <w:p w14:paraId="44D788BF" w14:textId="18A670A5" w:rsidR="007234CF" w:rsidRPr="00C1503E" w:rsidRDefault="00817EDD" w:rsidP="00442E05">
            <w:pPr>
              <w:rPr>
                <w:rFonts w:ascii="Arial" w:hAnsi="Arial" w:cs="Arial"/>
                <w:sz w:val="24"/>
                <w:szCs w:val="24"/>
              </w:rPr>
            </w:pPr>
            <w:r w:rsidRPr="00C1503E">
              <w:rPr>
                <w:rFonts w:ascii="Arial" w:hAnsi="Arial" w:cs="Arial"/>
                <w:sz w:val="24"/>
                <w:szCs w:val="24"/>
              </w:rPr>
              <w:t xml:space="preserve">Where the supply or distribution company fails to meet a prescribed standard they must make a payment to the customer.  The </w:t>
            </w:r>
            <w:r w:rsidR="00BA39B2" w:rsidRPr="00C1503E">
              <w:rPr>
                <w:rFonts w:ascii="Arial" w:hAnsi="Arial" w:cs="Arial"/>
                <w:sz w:val="24"/>
                <w:szCs w:val="24"/>
              </w:rPr>
              <w:t>R</w:t>
            </w:r>
            <w:r w:rsidRPr="00C1503E">
              <w:rPr>
                <w:rFonts w:ascii="Arial" w:hAnsi="Arial" w:cs="Arial"/>
                <w:sz w:val="24"/>
                <w:szCs w:val="24"/>
              </w:rPr>
              <w:t>egulations encourage companies to offer a high level of service to customers or to compensate them accordingly.</w:t>
            </w:r>
          </w:p>
          <w:p w14:paraId="1BA5E86C" w14:textId="77777777" w:rsidR="00817EDD" w:rsidRPr="00C1503E" w:rsidRDefault="00817EDD" w:rsidP="00442E05">
            <w:pPr>
              <w:rPr>
                <w:rFonts w:ascii="Arial" w:hAnsi="Arial" w:cs="Arial"/>
                <w:sz w:val="24"/>
                <w:szCs w:val="24"/>
              </w:rPr>
            </w:pPr>
          </w:p>
          <w:p w14:paraId="46D23354" w14:textId="250337BC" w:rsidR="00817EDD" w:rsidRPr="00C1503E" w:rsidRDefault="001D55CC" w:rsidP="00442E05">
            <w:pPr>
              <w:rPr>
                <w:rFonts w:ascii="Arial" w:hAnsi="Arial" w:cs="Arial"/>
                <w:sz w:val="24"/>
                <w:szCs w:val="24"/>
              </w:rPr>
            </w:pPr>
            <w:r w:rsidRPr="00C1503E">
              <w:rPr>
                <w:rFonts w:ascii="Arial" w:hAnsi="Arial" w:cs="Arial"/>
                <w:sz w:val="24"/>
                <w:szCs w:val="24"/>
              </w:rPr>
              <w:t xml:space="preserve">During </w:t>
            </w:r>
            <w:r w:rsidR="00D85D0D">
              <w:rPr>
                <w:rFonts w:ascii="Arial" w:hAnsi="Arial" w:cs="Arial"/>
                <w:sz w:val="24"/>
                <w:szCs w:val="24"/>
              </w:rPr>
              <w:t>2019/20</w:t>
            </w:r>
            <w:r w:rsidRPr="00C1503E">
              <w:rPr>
                <w:rFonts w:ascii="Arial" w:hAnsi="Arial" w:cs="Arial"/>
                <w:sz w:val="24"/>
                <w:szCs w:val="24"/>
              </w:rPr>
              <w:t xml:space="preserve"> we have continued to work with CCNI, gas suppliers and gas distribution companies to consider how vulnerable customers are treated in the event of a disconnection.  In this case, </w:t>
            </w:r>
            <w:r w:rsidR="007234CF" w:rsidRPr="00C1503E">
              <w:rPr>
                <w:rFonts w:ascii="Arial" w:hAnsi="Arial" w:cs="Arial"/>
                <w:sz w:val="24"/>
                <w:szCs w:val="24"/>
              </w:rPr>
              <w:t xml:space="preserve">vulnerable customers refer to those who </w:t>
            </w:r>
            <w:r w:rsidR="007234CF" w:rsidRPr="00C1503E">
              <w:rPr>
                <w:rFonts w:ascii="Arial" w:hAnsi="Arial" w:cs="Arial"/>
                <w:sz w:val="24"/>
                <w:szCs w:val="24"/>
              </w:rPr>
              <w:lastRenderedPageBreak/>
              <w:t xml:space="preserve">are of pensionable age, disabled or chronically sick. </w:t>
            </w:r>
            <w:r w:rsidR="0047459D" w:rsidRPr="00C1503E">
              <w:rPr>
                <w:rFonts w:ascii="Arial" w:hAnsi="Arial" w:cs="Arial"/>
                <w:sz w:val="24"/>
                <w:szCs w:val="24"/>
              </w:rPr>
              <w:t xml:space="preserve"> </w:t>
            </w:r>
            <w:r w:rsidR="007234CF" w:rsidRPr="00C1503E">
              <w:rPr>
                <w:rFonts w:ascii="Arial" w:hAnsi="Arial" w:cs="Arial"/>
                <w:sz w:val="24"/>
                <w:szCs w:val="24"/>
              </w:rPr>
              <w:t>We will continue to work with the CCNI as they develop a policy for ensuring vulnerable customers are adequately protected in the event of a disconnection.</w:t>
            </w:r>
          </w:p>
          <w:p w14:paraId="3F46CB1F" w14:textId="77777777" w:rsidR="00641149" w:rsidRPr="00C1503E" w:rsidRDefault="00641149" w:rsidP="00442E05">
            <w:pPr>
              <w:rPr>
                <w:rFonts w:ascii="Arial" w:hAnsi="Arial" w:cs="Arial"/>
                <w:sz w:val="24"/>
                <w:szCs w:val="24"/>
              </w:rPr>
            </w:pPr>
          </w:p>
          <w:p w14:paraId="19EB2A79" w14:textId="366C06A9" w:rsidR="00641149" w:rsidRPr="00C1503E" w:rsidRDefault="00641149" w:rsidP="00442E05">
            <w:pPr>
              <w:rPr>
                <w:rFonts w:ascii="Arial" w:hAnsi="Arial" w:cs="Arial"/>
                <w:sz w:val="24"/>
                <w:szCs w:val="24"/>
              </w:rPr>
            </w:pPr>
            <w:r w:rsidRPr="00C1503E">
              <w:rPr>
                <w:rFonts w:ascii="Arial" w:hAnsi="Arial" w:cs="Arial"/>
                <w:sz w:val="24"/>
                <w:szCs w:val="24"/>
              </w:rPr>
              <w:t>During 2016/2017 we initiated a review of the Electricity (Standards of Performance) Regulations 1993 with a view to creating new regulations which will provide enhanced consumer protection to all c</w:t>
            </w:r>
            <w:r w:rsidR="00F23D77" w:rsidRPr="00C1503E">
              <w:rPr>
                <w:rFonts w:ascii="Arial" w:hAnsi="Arial" w:cs="Arial"/>
                <w:sz w:val="24"/>
                <w:szCs w:val="24"/>
              </w:rPr>
              <w:t xml:space="preserve">onsumers, </w:t>
            </w:r>
            <w:r w:rsidRPr="00C1503E">
              <w:rPr>
                <w:rFonts w:ascii="Arial" w:hAnsi="Arial" w:cs="Arial"/>
                <w:sz w:val="24"/>
                <w:szCs w:val="24"/>
              </w:rPr>
              <w:t xml:space="preserve">including Section 75 categories. </w:t>
            </w:r>
            <w:r w:rsidR="0047459D" w:rsidRPr="00C1503E">
              <w:rPr>
                <w:rFonts w:ascii="Arial" w:hAnsi="Arial" w:cs="Arial"/>
                <w:sz w:val="24"/>
                <w:szCs w:val="24"/>
              </w:rPr>
              <w:t xml:space="preserve"> </w:t>
            </w:r>
            <w:r w:rsidR="00FB6497" w:rsidRPr="00C1503E">
              <w:rPr>
                <w:rFonts w:ascii="Arial" w:hAnsi="Arial" w:cs="Arial"/>
                <w:sz w:val="24"/>
                <w:szCs w:val="24"/>
              </w:rPr>
              <w:t>The</w:t>
            </w:r>
            <w:r w:rsidRPr="00C1503E">
              <w:rPr>
                <w:rFonts w:ascii="Arial" w:hAnsi="Arial" w:cs="Arial"/>
                <w:sz w:val="24"/>
                <w:szCs w:val="24"/>
              </w:rPr>
              <w:t xml:space="preserve"> review </w:t>
            </w:r>
            <w:r w:rsidR="00676108">
              <w:rPr>
                <w:rFonts w:ascii="Arial" w:hAnsi="Arial" w:cs="Arial"/>
                <w:sz w:val="24"/>
                <w:szCs w:val="24"/>
              </w:rPr>
              <w:t xml:space="preserve">continues </w:t>
            </w:r>
            <w:r w:rsidRPr="00C1503E">
              <w:rPr>
                <w:rFonts w:ascii="Arial" w:hAnsi="Arial" w:cs="Arial"/>
                <w:sz w:val="24"/>
                <w:szCs w:val="24"/>
              </w:rPr>
              <w:t xml:space="preserve"> and </w:t>
            </w:r>
            <w:r w:rsidR="001C4F01" w:rsidRPr="00C1503E">
              <w:rPr>
                <w:rFonts w:ascii="Arial" w:hAnsi="Arial" w:cs="Arial"/>
                <w:sz w:val="24"/>
                <w:szCs w:val="24"/>
              </w:rPr>
              <w:t xml:space="preserve">a policy screening </w:t>
            </w:r>
            <w:r w:rsidRPr="00C1503E">
              <w:rPr>
                <w:rFonts w:ascii="Arial" w:hAnsi="Arial" w:cs="Arial"/>
                <w:sz w:val="24"/>
                <w:szCs w:val="24"/>
              </w:rPr>
              <w:t>assessment</w:t>
            </w:r>
            <w:r w:rsidR="004377F2" w:rsidRPr="00C1503E">
              <w:rPr>
                <w:rFonts w:ascii="Arial" w:hAnsi="Arial" w:cs="Arial"/>
                <w:sz w:val="24"/>
                <w:szCs w:val="24"/>
              </w:rPr>
              <w:t xml:space="preserve"> alongside the consultation</w:t>
            </w:r>
            <w:r w:rsidR="00676108">
              <w:rPr>
                <w:rFonts w:ascii="Arial" w:hAnsi="Arial" w:cs="Arial"/>
                <w:sz w:val="24"/>
                <w:szCs w:val="24"/>
              </w:rPr>
              <w:t xml:space="preserve"> will be provided</w:t>
            </w:r>
            <w:r w:rsidR="00565469">
              <w:rPr>
                <w:rFonts w:ascii="Arial" w:hAnsi="Arial" w:cs="Arial"/>
                <w:sz w:val="24"/>
                <w:szCs w:val="24"/>
              </w:rPr>
              <w:t xml:space="preserve"> later this year</w:t>
            </w:r>
          </w:p>
          <w:p w14:paraId="02642655" w14:textId="619B354D" w:rsidR="00F26B49" w:rsidRPr="00C1503E" w:rsidRDefault="00F26B49" w:rsidP="00442E05">
            <w:pPr>
              <w:rPr>
                <w:rFonts w:ascii="Arial" w:hAnsi="Arial" w:cs="Arial"/>
                <w:sz w:val="24"/>
                <w:szCs w:val="24"/>
              </w:rPr>
            </w:pPr>
          </w:p>
          <w:p w14:paraId="0FCC0534" w14:textId="5E3A7635" w:rsidR="00817EDD" w:rsidRDefault="0047459D" w:rsidP="00442E05">
            <w:pPr>
              <w:rPr>
                <w:rFonts w:ascii="Arial" w:hAnsi="Arial" w:cs="Arial"/>
                <w:sz w:val="24"/>
                <w:szCs w:val="24"/>
              </w:rPr>
            </w:pPr>
            <w:r w:rsidRPr="00C1503E">
              <w:rPr>
                <w:rFonts w:ascii="Arial" w:hAnsi="Arial" w:cs="Arial"/>
                <w:sz w:val="24"/>
                <w:szCs w:val="24"/>
              </w:rPr>
              <w:t>NISEP</w:t>
            </w:r>
            <w:r w:rsidR="001F3539" w:rsidRPr="00C1503E">
              <w:rPr>
                <w:rFonts w:ascii="Arial" w:hAnsi="Arial" w:cs="Arial"/>
                <w:sz w:val="24"/>
                <w:szCs w:val="24"/>
              </w:rPr>
              <w:t xml:space="preserve"> </w:t>
            </w:r>
            <w:r w:rsidR="00817EDD" w:rsidRPr="00C1503E">
              <w:rPr>
                <w:rFonts w:ascii="Arial" w:hAnsi="Arial" w:cs="Arial"/>
                <w:sz w:val="24"/>
                <w:szCs w:val="24"/>
              </w:rPr>
              <w:t xml:space="preserve">continued to provide grant funding for energy efficiency schemes for domestic and non-domestic properties.  80% of the funding available each year is ring-fenced for schemes that target vulnerable households.  In </w:t>
            </w:r>
            <w:r w:rsidR="00AD16E2" w:rsidRPr="00C1503E">
              <w:rPr>
                <w:rFonts w:ascii="Arial" w:hAnsi="Arial" w:cs="Arial"/>
                <w:sz w:val="24"/>
                <w:szCs w:val="24"/>
              </w:rPr>
              <w:t>2018-19</w:t>
            </w:r>
            <w:r w:rsidR="00817EDD" w:rsidRPr="00C1503E">
              <w:rPr>
                <w:rFonts w:ascii="Arial" w:hAnsi="Arial" w:cs="Arial"/>
                <w:sz w:val="24"/>
                <w:szCs w:val="24"/>
              </w:rPr>
              <w:t>, over £</w:t>
            </w:r>
            <w:r w:rsidR="00D0035C" w:rsidRPr="00C1503E">
              <w:rPr>
                <w:rFonts w:ascii="Arial" w:hAnsi="Arial" w:cs="Arial"/>
                <w:sz w:val="24"/>
                <w:szCs w:val="24"/>
              </w:rPr>
              <w:t>7</w:t>
            </w:r>
            <w:r w:rsidR="00817EDD" w:rsidRPr="00C1503E">
              <w:rPr>
                <w:rFonts w:ascii="Arial" w:hAnsi="Arial" w:cs="Arial"/>
                <w:sz w:val="24"/>
                <w:szCs w:val="24"/>
              </w:rPr>
              <w:t>m was divided between 1</w:t>
            </w:r>
            <w:r w:rsidR="00484D2D" w:rsidRPr="00C1503E">
              <w:rPr>
                <w:rFonts w:ascii="Arial" w:hAnsi="Arial" w:cs="Arial"/>
                <w:sz w:val="24"/>
                <w:szCs w:val="24"/>
              </w:rPr>
              <w:t>0</w:t>
            </w:r>
            <w:r w:rsidR="00817EDD" w:rsidRPr="00C1503E">
              <w:rPr>
                <w:rFonts w:ascii="Arial" w:hAnsi="Arial" w:cs="Arial"/>
                <w:sz w:val="24"/>
                <w:szCs w:val="24"/>
              </w:rPr>
              <w:t xml:space="preserve"> different schemes providing a mixture of heating systems, loft and cavity wall insulation and other energy efficiency measures to vulnerable households. </w:t>
            </w:r>
            <w:r w:rsidRPr="00C1503E">
              <w:rPr>
                <w:rFonts w:ascii="Arial" w:hAnsi="Arial" w:cs="Arial"/>
                <w:sz w:val="24"/>
                <w:szCs w:val="24"/>
              </w:rPr>
              <w:t xml:space="preserve"> E</w:t>
            </w:r>
            <w:r w:rsidR="00817EDD" w:rsidRPr="00C1503E">
              <w:rPr>
                <w:rFonts w:ascii="Arial" w:hAnsi="Arial" w:cs="Arial"/>
                <w:sz w:val="24"/>
                <w:szCs w:val="24"/>
              </w:rPr>
              <w:t>ach scheme defined its own vulnerability criteria but the main criterion used to assess eligibility for the schemes was low-income. Whilst not specifically focusing on S</w:t>
            </w:r>
            <w:r w:rsidRPr="00C1503E">
              <w:rPr>
                <w:rFonts w:ascii="Arial" w:hAnsi="Arial" w:cs="Arial"/>
                <w:sz w:val="24"/>
                <w:szCs w:val="24"/>
              </w:rPr>
              <w:t xml:space="preserve">ection </w:t>
            </w:r>
            <w:r w:rsidR="00817EDD" w:rsidRPr="00C1503E">
              <w:rPr>
                <w:rFonts w:ascii="Arial" w:hAnsi="Arial" w:cs="Arial"/>
                <w:sz w:val="24"/>
                <w:szCs w:val="24"/>
              </w:rPr>
              <w:t>75 groups, the schemes benefit all groups within the population at risk of fuel poverty.</w:t>
            </w:r>
            <w:r w:rsidR="008226B0">
              <w:rPr>
                <w:rFonts w:ascii="Arial" w:hAnsi="Arial" w:cs="Arial"/>
                <w:sz w:val="24"/>
                <w:szCs w:val="24"/>
              </w:rPr>
              <w:br/>
            </w:r>
          </w:p>
          <w:p w14:paraId="03D5B456" w14:textId="0DF3D983" w:rsidR="008226B0" w:rsidRPr="00C1503E" w:rsidRDefault="008226B0" w:rsidP="00442E05">
            <w:pPr>
              <w:rPr>
                <w:rFonts w:ascii="Arial" w:hAnsi="Arial" w:cs="Arial"/>
                <w:sz w:val="24"/>
                <w:szCs w:val="24"/>
              </w:rPr>
            </w:pPr>
            <w:r>
              <w:rPr>
                <w:rFonts w:ascii="Arial" w:hAnsi="Arial" w:cs="Arial"/>
                <w:sz w:val="24"/>
                <w:szCs w:val="24"/>
              </w:rPr>
              <w:t xml:space="preserve">As part of the NISEP review, an equality screening exercise took place </w:t>
            </w:r>
            <w:r w:rsidR="002A5EC6">
              <w:rPr>
                <w:rFonts w:ascii="Arial" w:hAnsi="Arial" w:cs="Arial"/>
                <w:sz w:val="24"/>
                <w:szCs w:val="24"/>
              </w:rPr>
              <w:t>in September 2019. The screening exercise highlighted that NISEP has a positive impact on specific section 75 groups, including older people, children, people from BAME backgrounds and people living with disabilities.</w:t>
            </w:r>
          </w:p>
          <w:p w14:paraId="20F0487A" w14:textId="77777777" w:rsidR="00442E05" w:rsidRPr="00C1503E" w:rsidRDefault="00442E05" w:rsidP="00442E05">
            <w:pPr>
              <w:rPr>
                <w:rFonts w:ascii="Arial" w:hAnsi="Arial" w:cs="Arial"/>
                <w:sz w:val="24"/>
                <w:szCs w:val="24"/>
              </w:rPr>
            </w:pPr>
          </w:p>
          <w:p w14:paraId="3D1926B8" w14:textId="5660FC50" w:rsidR="00817EDD" w:rsidRPr="00C1503E" w:rsidRDefault="00225F31" w:rsidP="00442E05">
            <w:pPr>
              <w:rPr>
                <w:rFonts w:ascii="Arial" w:hAnsi="Arial" w:cs="Arial"/>
                <w:sz w:val="24"/>
                <w:szCs w:val="24"/>
              </w:rPr>
            </w:pPr>
            <w:r w:rsidRPr="00C1503E">
              <w:rPr>
                <w:rFonts w:ascii="Arial" w:hAnsi="Arial" w:cs="Arial"/>
                <w:sz w:val="24"/>
                <w:szCs w:val="24"/>
              </w:rPr>
              <w:t>L</w:t>
            </w:r>
            <w:r w:rsidR="00817EDD" w:rsidRPr="00C1503E">
              <w:rPr>
                <w:rFonts w:ascii="Arial" w:hAnsi="Arial" w:cs="Arial"/>
                <w:sz w:val="24"/>
                <w:szCs w:val="24"/>
              </w:rPr>
              <w:t xml:space="preserve">icence modifications required to implement the customer protection requirements of the EU Third Energy Package (IME3) </w:t>
            </w:r>
            <w:r w:rsidR="00A3261A" w:rsidRPr="00C1503E">
              <w:rPr>
                <w:rFonts w:ascii="Arial" w:hAnsi="Arial" w:cs="Arial"/>
                <w:sz w:val="24"/>
                <w:szCs w:val="24"/>
              </w:rPr>
              <w:t xml:space="preserve">came into effect </w:t>
            </w:r>
            <w:r w:rsidR="00162F21" w:rsidRPr="00C1503E">
              <w:rPr>
                <w:rFonts w:ascii="Arial" w:hAnsi="Arial" w:cs="Arial"/>
                <w:sz w:val="24"/>
                <w:szCs w:val="24"/>
              </w:rPr>
              <w:t>during 2014-15</w:t>
            </w:r>
            <w:r w:rsidR="00817EDD" w:rsidRPr="00C1503E">
              <w:rPr>
                <w:rFonts w:ascii="Arial" w:hAnsi="Arial" w:cs="Arial"/>
                <w:sz w:val="24"/>
                <w:szCs w:val="24"/>
              </w:rPr>
              <w:t xml:space="preserve">. </w:t>
            </w:r>
            <w:r w:rsidR="0047459D" w:rsidRPr="00C1503E">
              <w:rPr>
                <w:rFonts w:ascii="Arial" w:hAnsi="Arial" w:cs="Arial"/>
                <w:sz w:val="24"/>
                <w:szCs w:val="24"/>
              </w:rPr>
              <w:t xml:space="preserve"> </w:t>
            </w:r>
            <w:r w:rsidR="00817EDD" w:rsidRPr="00C1503E">
              <w:rPr>
                <w:rFonts w:ascii="Arial" w:hAnsi="Arial" w:cs="Arial"/>
                <w:sz w:val="24"/>
                <w:szCs w:val="24"/>
              </w:rPr>
              <w:t xml:space="preserve">Since the modifications came into </w:t>
            </w:r>
            <w:r w:rsidR="007A53D2" w:rsidRPr="00C1503E">
              <w:rPr>
                <w:rFonts w:ascii="Arial" w:hAnsi="Arial" w:cs="Arial"/>
                <w:sz w:val="24"/>
                <w:szCs w:val="24"/>
              </w:rPr>
              <w:t>effect,</w:t>
            </w:r>
            <w:r w:rsidR="0047459D" w:rsidRPr="00C1503E">
              <w:rPr>
                <w:rFonts w:ascii="Arial" w:hAnsi="Arial" w:cs="Arial"/>
                <w:sz w:val="24"/>
                <w:szCs w:val="24"/>
              </w:rPr>
              <w:t xml:space="preserve"> </w:t>
            </w:r>
            <w:r w:rsidR="0049012E" w:rsidRPr="00C1503E">
              <w:rPr>
                <w:rFonts w:ascii="Arial" w:hAnsi="Arial" w:cs="Arial"/>
                <w:sz w:val="24"/>
                <w:szCs w:val="24"/>
              </w:rPr>
              <w:t>we</w:t>
            </w:r>
            <w:r w:rsidR="00817EDD" w:rsidRPr="00C1503E">
              <w:rPr>
                <w:rFonts w:ascii="Arial" w:hAnsi="Arial" w:cs="Arial"/>
                <w:sz w:val="24"/>
                <w:szCs w:val="24"/>
              </w:rPr>
              <w:t xml:space="preserve"> ha</w:t>
            </w:r>
            <w:r w:rsidR="0049012E" w:rsidRPr="00C1503E">
              <w:rPr>
                <w:rFonts w:ascii="Arial" w:hAnsi="Arial" w:cs="Arial"/>
                <w:sz w:val="24"/>
                <w:szCs w:val="24"/>
              </w:rPr>
              <w:t>ve</w:t>
            </w:r>
            <w:r w:rsidR="00817EDD" w:rsidRPr="00C1503E">
              <w:rPr>
                <w:rFonts w:ascii="Arial" w:hAnsi="Arial" w:cs="Arial"/>
                <w:sz w:val="24"/>
                <w:szCs w:val="24"/>
              </w:rPr>
              <w:t xml:space="preserve"> work</w:t>
            </w:r>
            <w:r w:rsidR="00697035" w:rsidRPr="00C1503E">
              <w:rPr>
                <w:rFonts w:ascii="Arial" w:hAnsi="Arial" w:cs="Arial"/>
                <w:sz w:val="24"/>
                <w:szCs w:val="24"/>
              </w:rPr>
              <w:t>ed</w:t>
            </w:r>
            <w:r w:rsidR="00817EDD" w:rsidRPr="00C1503E">
              <w:rPr>
                <w:rFonts w:ascii="Arial" w:hAnsi="Arial" w:cs="Arial"/>
                <w:sz w:val="24"/>
                <w:szCs w:val="24"/>
              </w:rPr>
              <w:t xml:space="preserve"> </w:t>
            </w:r>
            <w:r w:rsidR="0047459D" w:rsidRPr="00C1503E">
              <w:rPr>
                <w:rFonts w:ascii="Arial" w:hAnsi="Arial" w:cs="Arial"/>
                <w:sz w:val="24"/>
                <w:szCs w:val="24"/>
              </w:rPr>
              <w:t>closely</w:t>
            </w:r>
            <w:r w:rsidR="00817EDD" w:rsidRPr="00C1503E">
              <w:rPr>
                <w:rFonts w:ascii="Arial" w:hAnsi="Arial" w:cs="Arial"/>
                <w:sz w:val="24"/>
                <w:szCs w:val="24"/>
              </w:rPr>
              <w:t xml:space="preserve"> with </w:t>
            </w:r>
            <w:r w:rsidR="007A53D2" w:rsidRPr="00C1503E">
              <w:rPr>
                <w:rFonts w:ascii="Arial" w:hAnsi="Arial" w:cs="Arial"/>
                <w:sz w:val="24"/>
                <w:szCs w:val="24"/>
              </w:rPr>
              <w:t>licence</w:t>
            </w:r>
            <w:r w:rsidR="007A53D2">
              <w:rPr>
                <w:rFonts w:ascii="Arial" w:hAnsi="Arial" w:cs="Arial"/>
                <w:sz w:val="24"/>
                <w:szCs w:val="24"/>
              </w:rPr>
              <w:t>e</w:t>
            </w:r>
            <w:r w:rsidR="007A53D2" w:rsidRPr="00C1503E">
              <w:rPr>
                <w:rFonts w:ascii="Arial" w:hAnsi="Arial" w:cs="Arial"/>
                <w:sz w:val="24"/>
                <w:szCs w:val="24"/>
              </w:rPr>
              <w:t>s</w:t>
            </w:r>
            <w:r w:rsidR="00817EDD" w:rsidRPr="00C1503E">
              <w:rPr>
                <w:rFonts w:ascii="Arial" w:hAnsi="Arial" w:cs="Arial"/>
                <w:sz w:val="24"/>
                <w:szCs w:val="24"/>
              </w:rPr>
              <w:t xml:space="preserve"> to ensure compliance with the</w:t>
            </w:r>
            <w:r w:rsidR="0047459D" w:rsidRPr="00C1503E">
              <w:rPr>
                <w:rFonts w:ascii="Arial" w:hAnsi="Arial" w:cs="Arial"/>
                <w:sz w:val="24"/>
                <w:szCs w:val="24"/>
              </w:rPr>
              <w:t>m</w:t>
            </w:r>
            <w:r w:rsidR="00817EDD" w:rsidRPr="00C1503E">
              <w:rPr>
                <w:rFonts w:ascii="Arial" w:hAnsi="Arial" w:cs="Arial"/>
                <w:sz w:val="24"/>
                <w:szCs w:val="24"/>
              </w:rPr>
              <w:t xml:space="preserve"> and</w:t>
            </w:r>
            <w:r w:rsidR="00697035" w:rsidRPr="00C1503E">
              <w:rPr>
                <w:rFonts w:ascii="Arial" w:hAnsi="Arial" w:cs="Arial"/>
                <w:sz w:val="24"/>
                <w:szCs w:val="24"/>
              </w:rPr>
              <w:t xml:space="preserve"> ha</w:t>
            </w:r>
            <w:r w:rsidR="00104092" w:rsidRPr="00C1503E">
              <w:rPr>
                <w:rFonts w:ascii="Arial" w:hAnsi="Arial" w:cs="Arial"/>
                <w:sz w:val="24"/>
                <w:szCs w:val="24"/>
              </w:rPr>
              <w:t>ve</w:t>
            </w:r>
            <w:r w:rsidR="00697035" w:rsidRPr="00C1503E">
              <w:rPr>
                <w:rFonts w:ascii="Arial" w:hAnsi="Arial" w:cs="Arial"/>
                <w:sz w:val="24"/>
                <w:szCs w:val="24"/>
              </w:rPr>
              <w:t xml:space="preserve"> continued to monitor </w:t>
            </w:r>
            <w:r w:rsidR="00817EDD" w:rsidRPr="00C1503E">
              <w:rPr>
                <w:rFonts w:ascii="Arial" w:hAnsi="Arial" w:cs="Arial"/>
                <w:sz w:val="24"/>
                <w:szCs w:val="24"/>
              </w:rPr>
              <w:t>their policies</w:t>
            </w:r>
            <w:r w:rsidR="00697035" w:rsidRPr="00C1503E">
              <w:rPr>
                <w:rFonts w:ascii="Arial" w:hAnsi="Arial" w:cs="Arial"/>
                <w:sz w:val="24"/>
                <w:szCs w:val="24"/>
              </w:rPr>
              <w:t>,</w:t>
            </w:r>
            <w:r w:rsidR="00817EDD" w:rsidRPr="00C1503E">
              <w:rPr>
                <w:rFonts w:ascii="Arial" w:hAnsi="Arial" w:cs="Arial"/>
                <w:sz w:val="24"/>
                <w:szCs w:val="24"/>
              </w:rPr>
              <w:t xml:space="preserve"> procedures and practices </w:t>
            </w:r>
            <w:r w:rsidR="00697035" w:rsidRPr="00C1503E">
              <w:rPr>
                <w:rFonts w:ascii="Arial" w:hAnsi="Arial" w:cs="Arial"/>
                <w:sz w:val="24"/>
                <w:szCs w:val="24"/>
              </w:rPr>
              <w:t xml:space="preserve">to </w:t>
            </w:r>
            <w:r w:rsidR="00817EDD" w:rsidRPr="00C1503E">
              <w:rPr>
                <w:rFonts w:ascii="Arial" w:hAnsi="Arial" w:cs="Arial"/>
                <w:sz w:val="24"/>
                <w:szCs w:val="24"/>
              </w:rPr>
              <w:t xml:space="preserve">ensure ongoing </w:t>
            </w:r>
            <w:r w:rsidR="007A53D2" w:rsidRPr="00C1503E">
              <w:rPr>
                <w:rFonts w:ascii="Arial" w:hAnsi="Arial" w:cs="Arial"/>
                <w:sz w:val="24"/>
                <w:szCs w:val="24"/>
              </w:rPr>
              <w:t>compliance (</w:t>
            </w:r>
            <w:r w:rsidR="00817EDD" w:rsidRPr="00C1503E">
              <w:rPr>
                <w:rFonts w:ascii="Arial" w:hAnsi="Arial" w:cs="Arial"/>
                <w:sz w:val="24"/>
                <w:szCs w:val="24"/>
              </w:rPr>
              <w:t>for example approved new Codes of Practice for all suppliers).</w:t>
            </w:r>
            <w:r w:rsidR="00FA297D" w:rsidRPr="00C1503E">
              <w:rPr>
                <w:rFonts w:ascii="Arial" w:hAnsi="Arial" w:cs="Arial"/>
                <w:sz w:val="24"/>
                <w:szCs w:val="24"/>
              </w:rPr>
              <w:t xml:space="preserve">  Annual monitoring of all </w:t>
            </w:r>
            <w:r w:rsidR="00E20D2B">
              <w:rPr>
                <w:rFonts w:ascii="Arial" w:hAnsi="Arial" w:cs="Arial"/>
                <w:sz w:val="24"/>
                <w:szCs w:val="24"/>
              </w:rPr>
              <w:t xml:space="preserve">supplier </w:t>
            </w:r>
            <w:r w:rsidR="00FA297D" w:rsidRPr="00C1503E">
              <w:rPr>
                <w:rFonts w:ascii="Arial" w:hAnsi="Arial" w:cs="Arial"/>
                <w:sz w:val="24"/>
                <w:szCs w:val="24"/>
              </w:rPr>
              <w:t>licence conditions</w:t>
            </w:r>
            <w:r w:rsidR="0047459D" w:rsidRPr="00C1503E">
              <w:rPr>
                <w:rFonts w:ascii="Arial" w:hAnsi="Arial" w:cs="Arial"/>
                <w:sz w:val="24"/>
                <w:szCs w:val="24"/>
              </w:rPr>
              <w:t>,</w:t>
            </w:r>
            <w:r w:rsidR="00FA297D" w:rsidRPr="00C1503E">
              <w:rPr>
                <w:rFonts w:ascii="Arial" w:hAnsi="Arial" w:cs="Arial"/>
                <w:sz w:val="24"/>
                <w:szCs w:val="24"/>
              </w:rPr>
              <w:t xml:space="preserve"> </w:t>
            </w:r>
            <w:r w:rsidR="00F12054" w:rsidRPr="00C1503E">
              <w:rPr>
                <w:rFonts w:ascii="Arial" w:hAnsi="Arial" w:cs="Arial"/>
                <w:sz w:val="24"/>
                <w:szCs w:val="24"/>
              </w:rPr>
              <w:t>including the documents pursuant to the licence conditions</w:t>
            </w:r>
            <w:r w:rsidR="0047459D" w:rsidRPr="00C1503E">
              <w:rPr>
                <w:rFonts w:ascii="Arial" w:hAnsi="Arial" w:cs="Arial"/>
                <w:sz w:val="24"/>
                <w:szCs w:val="24"/>
              </w:rPr>
              <w:t>,</w:t>
            </w:r>
            <w:r w:rsidR="00F12054" w:rsidRPr="00C1503E">
              <w:rPr>
                <w:rFonts w:ascii="Arial" w:hAnsi="Arial" w:cs="Arial"/>
                <w:sz w:val="24"/>
                <w:szCs w:val="24"/>
              </w:rPr>
              <w:t xml:space="preserve"> </w:t>
            </w:r>
            <w:r w:rsidR="00FA297D" w:rsidRPr="00C1503E">
              <w:rPr>
                <w:rFonts w:ascii="Arial" w:hAnsi="Arial" w:cs="Arial"/>
                <w:sz w:val="24"/>
                <w:szCs w:val="24"/>
              </w:rPr>
              <w:t xml:space="preserve">is done through the </w:t>
            </w:r>
            <w:r w:rsidR="00E20D2B">
              <w:rPr>
                <w:rFonts w:ascii="Arial" w:hAnsi="Arial" w:cs="Arial"/>
                <w:sz w:val="24"/>
                <w:szCs w:val="24"/>
              </w:rPr>
              <w:t xml:space="preserve">annual </w:t>
            </w:r>
            <w:r w:rsidR="00FA297D" w:rsidRPr="00C1503E">
              <w:rPr>
                <w:rFonts w:ascii="Arial" w:hAnsi="Arial" w:cs="Arial"/>
                <w:sz w:val="24"/>
                <w:szCs w:val="24"/>
              </w:rPr>
              <w:t>REMM framework</w:t>
            </w:r>
            <w:r w:rsidR="00E20D2B">
              <w:rPr>
                <w:rFonts w:ascii="Arial" w:hAnsi="Arial" w:cs="Arial"/>
                <w:sz w:val="24"/>
                <w:szCs w:val="24"/>
              </w:rPr>
              <w:t xml:space="preserve"> (Statement of Licence </w:t>
            </w:r>
            <w:r w:rsidR="00053F91">
              <w:rPr>
                <w:rFonts w:ascii="Arial" w:hAnsi="Arial" w:cs="Arial"/>
                <w:sz w:val="24"/>
                <w:szCs w:val="24"/>
              </w:rPr>
              <w:t>Compliance</w:t>
            </w:r>
            <w:r w:rsidR="00E20D2B">
              <w:rPr>
                <w:rFonts w:ascii="Arial" w:hAnsi="Arial" w:cs="Arial"/>
                <w:sz w:val="24"/>
                <w:szCs w:val="24"/>
              </w:rPr>
              <w:t>)</w:t>
            </w:r>
            <w:r w:rsidR="00FA297D" w:rsidRPr="00C1503E">
              <w:rPr>
                <w:rFonts w:ascii="Arial" w:hAnsi="Arial" w:cs="Arial"/>
                <w:sz w:val="24"/>
                <w:szCs w:val="24"/>
              </w:rPr>
              <w:t>.</w:t>
            </w:r>
          </w:p>
          <w:p w14:paraId="08EF35BE" w14:textId="77777777" w:rsidR="00817EDD" w:rsidRPr="00C1503E" w:rsidRDefault="00817EDD" w:rsidP="00442E05">
            <w:pPr>
              <w:rPr>
                <w:rFonts w:ascii="Arial" w:hAnsi="Arial" w:cs="Arial"/>
                <w:sz w:val="24"/>
                <w:szCs w:val="24"/>
              </w:rPr>
            </w:pPr>
          </w:p>
          <w:p w14:paraId="5BED65C8" w14:textId="4EFDC066" w:rsidR="00817EDD" w:rsidRPr="00C1503E" w:rsidRDefault="00817EDD" w:rsidP="00442E05">
            <w:pPr>
              <w:rPr>
                <w:rFonts w:ascii="Arial" w:hAnsi="Arial" w:cs="Arial"/>
                <w:sz w:val="24"/>
                <w:szCs w:val="24"/>
              </w:rPr>
            </w:pPr>
            <w:r w:rsidRPr="00C1503E">
              <w:rPr>
                <w:rFonts w:ascii="Arial" w:hAnsi="Arial" w:cs="Arial"/>
                <w:sz w:val="24"/>
                <w:szCs w:val="24"/>
              </w:rPr>
              <w:t>Electricity</w:t>
            </w:r>
            <w:r w:rsidR="00122EA1">
              <w:rPr>
                <w:rFonts w:ascii="Arial" w:hAnsi="Arial" w:cs="Arial"/>
                <w:sz w:val="24"/>
                <w:szCs w:val="24"/>
              </w:rPr>
              <w:t>,</w:t>
            </w:r>
            <w:r w:rsidRPr="00C1503E">
              <w:rPr>
                <w:rFonts w:ascii="Arial" w:hAnsi="Arial" w:cs="Arial"/>
                <w:sz w:val="24"/>
                <w:szCs w:val="24"/>
              </w:rPr>
              <w:t xml:space="preserve"> as well as gas supply and distribution licences</w:t>
            </w:r>
            <w:r w:rsidR="00122EA1">
              <w:rPr>
                <w:rFonts w:ascii="Arial" w:hAnsi="Arial" w:cs="Arial"/>
                <w:sz w:val="24"/>
                <w:szCs w:val="24"/>
              </w:rPr>
              <w:t>,</w:t>
            </w:r>
            <w:r w:rsidRPr="00C1503E">
              <w:rPr>
                <w:rFonts w:ascii="Arial" w:hAnsi="Arial" w:cs="Arial"/>
                <w:sz w:val="24"/>
                <w:szCs w:val="24"/>
              </w:rPr>
              <w:t xml:space="preserve"> contain a condition regarding services that must be provided for specific customer groups including customers who are of pensionable age, disabled or chronically sick and customers who are blind, partially sighted, deaf or hearing–impaired. </w:t>
            </w:r>
            <w:r w:rsidR="0047459D" w:rsidRPr="00C1503E">
              <w:rPr>
                <w:rFonts w:ascii="Arial" w:hAnsi="Arial" w:cs="Arial"/>
                <w:sz w:val="24"/>
                <w:szCs w:val="24"/>
              </w:rPr>
              <w:t xml:space="preserve"> </w:t>
            </w:r>
            <w:r w:rsidRPr="00C1503E">
              <w:rPr>
                <w:rFonts w:ascii="Arial" w:hAnsi="Arial" w:cs="Arial"/>
                <w:sz w:val="24"/>
                <w:szCs w:val="24"/>
              </w:rPr>
              <w:t xml:space="preserve">Such services include a password scheme to identify company staff, the provision of bills and information in accessible formats, repositioning of pre-payment meters free of charge, providing bills to a nominated carer and making arrangements to avoid deprivation of adequate heating and cooking facilities where the conveyance of gas has been disconnected. </w:t>
            </w:r>
            <w:r w:rsidR="0047459D" w:rsidRPr="00C1503E">
              <w:rPr>
                <w:rFonts w:ascii="Arial" w:hAnsi="Arial" w:cs="Arial"/>
                <w:sz w:val="24"/>
                <w:szCs w:val="24"/>
              </w:rPr>
              <w:t xml:space="preserve"> </w:t>
            </w:r>
            <w:r w:rsidR="001A2A19" w:rsidRPr="00C1503E">
              <w:rPr>
                <w:rFonts w:ascii="Arial" w:hAnsi="Arial" w:cs="Arial"/>
                <w:sz w:val="24"/>
                <w:szCs w:val="24"/>
              </w:rPr>
              <w:t>W</w:t>
            </w:r>
            <w:r w:rsidR="0049012E" w:rsidRPr="00C1503E">
              <w:rPr>
                <w:rFonts w:ascii="Arial" w:hAnsi="Arial" w:cs="Arial"/>
                <w:sz w:val="24"/>
                <w:szCs w:val="24"/>
              </w:rPr>
              <w:t>e</w:t>
            </w:r>
            <w:r w:rsidRPr="00C1503E">
              <w:rPr>
                <w:rFonts w:ascii="Arial" w:hAnsi="Arial" w:cs="Arial"/>
                <w:sz w:val="24"/>
                <w:szCs w:val="24"/>
              </w:rPr>
              <w:t xml:space="preserve"> oversee compliance with licence conditions on an ongoing basis.   </w:t>
            </w:r>
          </w:p>
          <w:p w14:paraId="77CAD9AD" w14:textId="77777777" w:rsidR="00122EA1" w:rsidRPr="00C1503E" w:rsidRDefault="00122EA1" w:rsidP="00442E05">
            <w:pPr>
              <w:rPr>
                <w:rFonts w:ascii="Arial" w:hAnsi="Arial" w:cs="Arial"/>
                <w:sz w:val="24"/>
                <w:szCs w:val="24"/>
              </w:rPr>
            </w:pPr>
          </w:p>
          <w:p w14:paraId="6D2169E9" w14:textId="3720B883" w:rsidR="00521590" w:rsidRPr="00F004AC" w:rsidRDefault="00817EDD" w:rsidP="00442E05">
            <w:pPr>
              <w:rPr>
                <w:rFonts w:ascii="Arial" w:hAnsi="Arial" w:cs="Arial"/>
                <w:sz w:val="24"/>
                <w:szCs w:val="24"/>
              </w:rPr>
            </w:pPr>
            <w:r w:rsidRPr="00F004AC">
              <w:rPr>
                <w:rFonts w:ascii="Arial" w:hAnsi="Arial" w:cs="Arial"/>
                <w:sz w:val="24"/>
                <w:szCs w:val="24"/>
              </w:rPr>
              <w:t xml:space="preserve">Our major network price controls continue to build on the widely appreciated consumer research which underpinned </w:t>
            </w:r>
            <w:r w:rsidR="00AC72D7" w:rsidRPr="00F004AC">
              <w:rPr>
                <w:rFonts w:ascii="Arial" w:hAnsi="Arial" w:cs="Arial"/>
                <w:sz w:val="24"/>
                <w:szCs w:val="24"/>
              </w:rPr>
              <w:t xml:space="preserve">previous price controls for </w:t>
            </w:r>
            <w:r w:rsidRPr="00F004AC">
              <w:rPr>
                <w:rFonts w:ascii="Arial" w:hAnsi="Arial" w:cs="Arial"/>
                <w:sz w:val="24"/>
                <w:szCs w:val="24"/>
              </w:rPr>
              <w:t>NI Water</w:t>
            </w:r>
            <w:r w:rsidR="008B2D19" w:rsidRPr="00F004AC">
              <w:rPr>
                <w:rFonts w:ascii="Arial" w:hAnsi="Arial" w:cs="Arial"/>
                <w:sz w:val="24"/>
                <w:szCs w:val="24"/>
              </w:rPr>
              <w:t>, including their last price control at PC15</w:t>
            </w:r>
            <w:r w:rsidRPr="00F004AC">
              <w:rPr>
                <w:rFonts w:ascii="Arial" w:hAnsi="Arial" w:cs="Arial"/>
                <w:sz w:val="24"/>
                <w:szCs w:val="24"/>
              </w:rPr>
              <w:t xml:space="preserve">. </w:t>
            </w:r>
            <w:r w:rsidR="008B2D19" w:rsidRPr="00F004AC">
              <w:rPr>
                <w:rFonts w:ascii="Arial" w:hAnsi="Arial" w:cs="Arial"/>
                <w:sz w:val="24"/>
                <w:szCs w:val="24"/>
              </w:rPr>
              <w:t xml:space="preserve">The </w:t>
            </w:r>
            <w:r w:rsidR="00AC72D7" w:rsidRPr="00F004AC">
              <w:rPr>
                <w:rFonts w:ascii="Arial" w:hAnsi="Arial" w:cs="Arial"/>
                <w:sz w:val="24"/>
                <w:szCs w:val="24"/>
              </w:rPr>
              <w:t xml:space="preserve">collaborative </w:t>
            </w:r>
            <w:r w:rsidRPr="00F004AC">
              <w:rPr>
                <w:rFonts w:ascii="Arial" w:hAnsi="Arial" w:cs="Arial"/>
                <w:sz w:val="24"/>
                <w:szCs w:val="24"/>
              </w:rPr>
              <w:t>partnership model</w:t>
            </w:r>
            <w:r w:rsidR="008B2D19" w:rsidRPr="00F004AC">
              <w:rPr>
                <w:rFonts w:ascii="Arial" w:hAnsi="Arial" w:cs="Arial"/>
                <w:sz w:val="24"/>
                <w:szCs w:val="24"/>
              </w:rPr>
              <w:t xml:space="preserve"> we have developed locally </w:t>
            </w:r>
            <w:r w:rsidR="00AC72D7" w:rsidRPr="00F004AC">
              <w:rPr>
                <w:rFonts w:ascii="Arial" w:hAnsi="Arial" w:cs="Arial"/>
                <w:sz w:val="24"/>
                <w:szCs w:val="24"/>
              </w:rPr>
              <w:t xml:space="preserve">continues to deliver for </w:t>
            </w:r>
            <w:r w:rsidR="008B2D19" w:rsidRPr="00F004AC">
              <w:rPr>
                <w:rFonts w:ascii="Arial" w:hAnsi="Arial" w:cs="Arial"/>
                <w:sz w:val="24"/>
                <w:szCs w:val="24"/>
              </w:rPr>
              <w:t xml:space="preserve">the </w:t>
            </w:r>
            <w:r w:rsidR="00AC72D7" w:rsidRPr="00F004AC">
              <w:rPr>
                <w:rFonts w:ascii="Arial" w:hAnsi="Arial" w:cs="Arial"/>
                <w:sz w:val="24"/>
                <w:szCs w:val="24"/>
              </w:rPr>
              <w:t xml:space="preserve">consumer, especially </w:t>
            </w:r>
            <w:r w:rsidR="00AC72D7" w:rsidRPr="00F004AC">
              <w:rPr>
                <w:rFonts w:ascii="Arial" w:hAnsi="Arial" w:cs="Arial"/>
                <w:sz w:val="24"/>
                <w:szCs w:val="24"/>
              </w:rPr>
              <w:lastRenderedPageBreak/>
              <w:t xml:space="preserve">where </w:t>
            </w:r>
            <w:r w:rsidRPr="00F004AC">
              <w:rPr>
                <w:rFonts w:ascii="Arial" w:hAnsi="Arial" w:cs="Arial"/>
                <w:sz w:val="24"/>
                <w:szCs w:val="24"/>
              </w:rPr>
              <w:t xml:space="preserve">expertise </w:t>
            </w:r>
            <w:r w:rsidR="00C51B69" w:rsidRPr="00F004AC">
              <w:rPr>
                <w:rFonts w:ascii="Arial" w:hAnsi="Arial" w:cs="Arial"/>
                <w:sz w:val="24"/>
                <w:szCs w:val="24"/>
              </w:rPr>
              <w:t xml:space="preserve">is </w:t>
            </w:r>
            <w:r w:rsidRPr="00F004AC">
              <w:rPr>
                <w:rFonts w:ascii="Arial" w:hAnsi="Arial" w:cs="Arial"/>
                <w:sz w:val="24"/>
                <w:szCs w:val="24"/>
              </w:rPr>
              <w:t>pooled across compan</w:t>
            </w:r>
            <w:r w:rsidR="00AC72D7" w:rsidRPr="00F004AC">
              <w:rPr>
                <w:rFonts w:ascii="Arial" w:hAnsi="Arial" w:cs="Arial"/>
                <w:sz w:val="24"/>
                <w:szCs w:val="24"/>
              </w:rPr>
              <w:t>ies</w:t>
            </w:r>
            <w:r w:rsidRPr="00F004AC">
              <w:rPr>
                <w:rFonts w:ascii="Arial" w:hAnsi="Arial" w:cs="Arial"/>
                <w:sz w:val="24"/>
                <w:szCs w:val="24"/>
              </w:rPr>
              <w:t xml:space="preserve">, </w:t>
            </w:r>
            <w:r w:rsidR="00AC72D7" w:rsidRPr="00F004AC">
              <w:rPr>
                <w:rFonts w:ascii="Arial" w:hAnsi="Arial" w:cs="Arial"/>
                <w:sz w:val="24"/>
                <w:szCs w:val="24"/>
              </w:rPr>
              <w:t>th</w:t>
            </w:r>
            <w:r w:rsidR="0049012E" w:rsidRPr="00F004AC">
              <w:rPr>
                <w:rFonts w:ascii="Arial" w:hAnsi="Arial" w:cs="Arial"/>
                <w:sz w:val="24"/>
                <w:szCs w:val="24"/>
              </w:rPr>
              <w:t>is office</w:t>
            </w:r>
            <w:r w:rsidRPr="00F004AC">
              <w:rPr>
                <w:rFonts w:ascii="Arial" w:hAnsi="Arial" w:cs="Arial"/>
                <w:sz w:val="24"/>
                <w:szCs w:val="24"/>
              </w:rPr>
              <w:t xml:space="preserve">, </w:t>
            </w:r>
            <w:r w:rsidR="00521590" w:rsidRPr="00F004AC">
              <w:rPr>
                <w:rFonts w:ascii="Arial" w:hAnsi="Arial" w:cs="Arial"/>
                <w:sz w:val="24"/>
                <w:szCs w:val="24"/>
              </w:rPr>
              <w:t>C</w:t>
            </w:r>
            <w:r w:rsidR="00870704" w:rsidRPr="00F004AC">
              <w:rPr>
                <w:rFonts w:ascii="Arial" w:hAnsi="Arial" w:cs="Arial"/>
                <w:sz w:val="24"/>
                <w:szCs w:val="24"/>
              </w:rPr>
              <w:t>CNI</w:t>
            </w:r>
            <w:r w:rsidRPr="00F004AC">
              <w:rPr>
                <w:rFonts w:ascii="Arial" w:hAnsi="Arial" w:cs="Arial"/>
                <w:sz w:val="24"/>
                <w:szCs w:val="24"/>
              </w:rPr>
              <w:t xml:space="preserve"> and </w:t>
            </w:r>
            <w:r w:rsidR="008B2D19" w:rsidRPr="00F004AC">
              <w:rPr>
                <w:rFonts w:ascii="Arial" w:hAnsi="Arial" w:cs="Arial"/>
                <w:sz w:val="24"/>
                <w:szCs w:val="24"/>
              </w:rPr>
              <w:t xml:space="preserve">associated </w:t>
            </w:r>
            <w:r w:rsidRPr="00F004AC">
              <w:rPr>
                <w:rFonts w:ascii="Arial" w:hAnsi="Arial" w:cs="Arial"/>
                <w:sz w:val="24"/>
                <w:szCs w:val="24"/>
              </w:rPr>
              <w:t>government department</w:t>
            </w:r>
            <w:r w:rsidR="008B2D19" w:rsidRPr="00F004AC">
              <w:rPr>
                <w:rFonts w:ascii="Arial" w:hAnsi="Arial" w:cs="Arial"/>
                <w:sz w:val="24"/>
                <w:szCs w:val="24"/>
              </w:rPr>
              <w:t>s</w:t>
            </w:r>
            <w:r w:rsidR="00521590" w:rsidRPr="00F004AC">
              <w:rPr>
                <w:rFonts w:ascii="Arial" w:hAnsi="Arial" w:cs="Arial"/>
                <w:sz w:val="24"/>
                <w:szCs w:val="24"/>
              </w:rPr>
              <w:t>.</w:t>
            </w:r>
          </w:p>
          <w:p w14:paraId="35E8F5B3" w14:textId="77777777" w:rsidR="00521590" w:rsidRPr="00F004AC" w:rsidRDefault="00521590" w:rsidP="00442E05">
            <w:pPr>
              <w:rPr>
                <w:rFonts w:ascii="Arial" w:hAnsi="Arial" w:cs="Arial"/>
                <w:sz w:val="24"/>
                <w:szCs w:val="24"/>
              </w:rPr>
            </w:pPr>
          </w:p>
          <w:p w14:paraId="452696CA" w14:textId="50912464" w:rsidR="008B2D19" w:rsidRPr="00C1503E" w:rsidRDefault="00521590" w:rsidP="00442E05">
            <w:pPr>
              <w:rPr>
                <w:rFonts w:ascii="Arial" w:hAnsi="Arial" w:cs="Arial"/>
                <w:sz w:val="24"/>
                <w:szCs w:val="24"/>
              </w:rPr>
            </w:pPr>
            <w:r w:rsidRPr="00F004AC">
              <w:rPr>
                <w:rFonts w:ascii="Arial" w:hAnsi="Arial" w:cs="Arial"/>
                <w:sz w:val="24"/>
                <w:szCs w:val="24"/>
              </w:rPr>
              <w:t xml:space="preserve">For water, our collaborative group remains the Consumer Engagement Oversight Group </w:t>
            </w:r>
            <w:r w:rsidR="008B2D19" w:rsidRPr="00F004AC">
              <w:rPr>
                <w:rFonts w:ascii="Arial" w:hAnsi="Arial" w:cs="Arial"/>
                <w:sz w:val="24"/>
                <w:szCs w:val="24"/>
              </w:rPr>
              <w:t>(CEOG). P</w:t>
            </w:r>
            <w:r w:rsidRPr="00F004AC">
              <w:rPr>
                <w:rFonts w:ascii="Arial" w:hAnsi="Arial" w:cs="Arial"/>
                <w:sz w:val="24"/>
                <w:szCs w:val="24"/>
              </w:rPr>
              <w:t>ost-d</w:t>
            </w:r>
            <w:r w:rsidR="008B2D19" w:rsidRPr="00F004AC">
              <w:rPr>
                <w:rFonts w:ascii="Arial" w:hAnsi="Arial" w:cs="Arial"/>
                <w:sz w:val="24"/>
                <w:szCs w:val="24"/>
              </w:rPr>
              <w:t>e</w:t>
            </w:r>
            <w:r w:rsidRPr="00F004AC">
              <w:rPr>
                <w:rFonts w:ascii="Arial" w:hAnsi="Arial" w:cs="Arial"/>
                <w:sz w:val="24"/>
                <w:szCs w:val="24"/>
              </w:rPr>
              <w:t>termination</w:t>
            </w:r>
            <w:r w:rsidR="008B2D19" w:rsidRPr="00F004AC">
              <w:rPr>
                <w:rFonts w:ascii="Arial" w:hAnsi="Arial" w:cs="Arial"/>
                <w:sz w:val="24"/>
                <w:szCs w:val="24"/>
              </w:rPr>
              <w:t>,</w:t>
            </w:r>
            <w:r w:rsidRPr="00F004AC">
              <w:rPr>
                <w:rFonts w:ascii="Arial" w:hAnsi="Arial" w:cs="Arial"/>
                <w:sz w:val="24"/>
                <w:szCs w:val="24"/>
              </w:rPr>
              <w:t xml:space="preserve"> a consumer measures and satisfaction working group</w:t>
            </w:r>
            <w:r w:rsidR="008B2D19" w:rsidRPr="00F004AC">
              <w:rPr>
                <w:rFonts w:ascii="Arial" w:hAnsi="Arial" w:cs="Arial"/>
                <w:sz w:val="24"/>
                <w:szCs w:val="24"/>
              </w:rPr>
              <w:t xml:space="preserve"> (</w:t>
            </w:r>
            <w:r w:rsidRPr="00F004AC">
              <w:rPr>
                <w:rFonts w:ascii="Arial" w:hAnsi="Arial" w:cs="Arial"/>
                <w:sz w:val="24"/>
                <w:szCs w:val="24"/>
              </w:rPr>
              <w:t>CM/SAT</w:t>
            </w:r>
            <w:r w:rsidR="008B2D19" w:rsidRPr="00F004AC">
              <w:rPr>
                <w:rFonts w:ascii="Arial" w:hAnsi="Arial" w:cs="Arial"/>
                <w:sz w:val="24"/>
                <w:szCs w:val="24"/>
              </w:rPr>
              <w:t>)</w:t>
            </w:r>
            <w:r w:rsidRPr="00F004AC">
              <w:rPr>
                <w:rFonts w:ascii="Arial" w:hAnsi="Arial" w:cs="Arial"/>
                <w:sz w:val="24"/>
                <w:szCs w:val="24"/>
              </w:rPr>
              <w:t xml:space="preserve"> </w:t>
            </w:r>
            <w:r w:rsidR="0049012E" w:rsidRPr="00F004AC">
              <w:rPr>
                <w:rFonts w:ascii="Arial" w:hAnsi="Arial" w:cs="Arial"/>
                <w:sz w:val="24"/>
                <w:szCs w:val="24"/>
              </w:rPr>
              <w:t xml:space="preserve">which we </w:t>
            </w:r>
            <w:r w:rsidRPr="00F004AC">
              <w:rPr>
                <w:rFonts w:ascii="Arial" w:hAnsi="Arial" w:cs="Arial"/>
                <w:sz w:val="24"/>
                <w:szCs w:val="24"/>
              </w:rPr>
              <w:t>chair</w:t>
            </w:r>
            <w:r w:rsidR="008B2D19" w:rsidRPr="00F004AC">
              <w:rPr>
                <w:rFonts w:ascii="Arial" w:hAnsi="Arial" w:cs="Arial"/>
                <w:sz w:val="24"/>
                <w:szCs w:val="24"/>
              </w:rPr>
              <w:t xml:space="preserve"> </w:t>
            </w:r>
            <w:r w:rsidRPr="00F004AC">
              <w:rPr>
                <w:rFonts w:ascii="Arial" w:hAnsi="Arial" w:cs="Arial"/>
                <w:sz w:val="24"/>
                <w:szCs w:val="24"/>
              </w:rPr>
              <w:t>continue</w:t>
            </w:r>
            <w:r w:rsidR="008B2D19" w:rsidRPr="00F004AC">
              <w:rPr>
                <w:rFonts w:ascii="Arial" w:hAnsi="Arial" w:cs="Arial"/>
                <w:sz w:val="24"/>
                <w:szCs w:val="24"/>
              </w:rPr>
              <w:t>s</w:t>
            </w:r>
            <w:r w:rsidRPr="00F004AC">
              <w:rPr>
                <w:rFonts w:ascii="Arial" w:hAnsi="Arial" w:cs="Arial"/>
                <w:sz w:val="24"/>
                <w:szCs w:val="24"/>
              </w:rPr>
              <w:t xml:space="preserve"> to meet to develop </w:t>
            </w:r>
            <w:r w:rsidR="008B2D19" w:rsidRPr="00F004AC">
              <w:rPr>
                <w:rFonts w:ascii="Arial" w:hAnsi="Arial" w:cs="Arial"/>
                <w:sz w:val="24"/>
                <w:szCs w:val="24"/>
              </w:rPr>
              <w:t xml:space="preserve">the </w:t>
            </w:r>
            <w:r w:rsidRPr="00F004AC">
              <w:rPr>
                <w:rFonts w:ascii="Arial" w:hAnsi="Arial" w:cs="Arial"/>
                <w:sz w:val="24"/>
                <w:szCs w:val="24"/>
              </w:rPr>
              <w:t>new consumer</w:t>
            </w:r>
            <w:r w:rsidRPr="00C1503E">
              <w:rPr>
                <w:rFonts w:ascii="Arial" w:hAnsi="Arial" w:cs="Arial"/>
                <w:sz w:val="24"/>
                <w:szCs w:val="24"/>
              </w:rPr>
              <w:t xml:space="preserve"> measures and new consumer satisfaction survey</w:t>
            </w:r>
            <w:r w:rsidR="008B2D19" w:rsidRPr="00C1503E">
              <w:rPr>
                <w:rFonts w:ascii="Arial" w:hAnsi="Arial" w:cs="Arial"/>
                <w:sz w:val="24"/>
                <w:szCs w:val="24"/>
              </w:rPr>
              <w:t xml:space="preserve"> decided at PC15</w:t>
            </w:r>
            <w:r w:rsidRPr="00C1503E">
              <w:rPr>
                <w:rFonts w:ascii="Arial" w:hAnsi="Arial" w:cs="Arial"/>
                <w:sz w:val="24"/>
                <w:szCs w:val="24"/>
              </w:rPr>
              <w:t xml:space="preserve">. </w:t>
            </w:r>
            <w:r w:rsidR="00537DCA" w:rsidRPr="00C1503E">
              <w:rPr>
                <w:rFonts w:ascii="Arial" w:hAnsi="Arial" w:cs="Arial"/>
                <w:sz w:val="24"/>
                <w:szCs w:val="24"/>
              </w:rPr>
              <w:t xml:space="preserve"> </w:t>
            </w:r>
          </w:p>
          <w:p w14:paraId="74739726" w14:textId="77777777" w:rsidR="008B2D19" w:rsidRPr="00C1503E" w:rsidRDefault="008B2D19" w:rsidP="00442E05">
            <w:pPr>
              <w:rPr>
                <w:rFonts w:ascii="Arial" w:hAnsi="Arial" w:cs="Arial"/>
                <w:sz w:val="24"/>
                <w:szCs w:val="24"/>
              </w:rPr>
            </w:pPr>
          </w:p>
          <w:p w14:paraId="27E15E0A" w14:textId="10610968" w:rsidR="00040CC8" w:rsidRDefault="00521590" w:rsidP="00442E05">
            <w:pPr>
              <w:rPr>
                <w:rFonts w:ascii="Arial" w:hAnsi="Arial" w:cs="Arial"/>
                <w:sz w:val="24"/>
                <w:szCs w:val="24"/>
              </w:rPr>
            </w:pPr>
            <w:r w:rsidRPr="00C1503E">
              <w:rPr>
                <w:rFonts w:ascii="Arial" w:hAnsi="Arial" w:cs="Arial"/>
                <w:sz w:val="24"/>
                <w:szCs w:val="24"/>
              </w:rPr>
              <w:t xml:space="preserve">The new metrics, definitions and replacement of an old satisfaction survey with something the company now can use as ‘actionable data’ to help target improvements for the customer experience, were introduced </w:t>
            </w:r>
            <w:r w:rsidR="00DB7AFF" w:rsidRPr="00C1503E">
              <w:rPr>
                <w:rFonts w:ascii="Arial" w:hAnsi="Arial" w:cs="Arial"/>
                <w:sz w:val="24"/>
                <w:szCs w:val="24"/>
              </w:rPr>
              <w:t xml:space="preserve">for </w:t>
            </w:r>
            <w:r w:rsidRPr="00C1503E">
              <w:rPr>
                <w:rFonts w:ascii="Arial" w:hAnsi="Arial" w:cs="Arial"/>
                <w:sz w:val="24"/>
                <w:szCs w:val="24"/>
              </w:rPr>
              <w:t xml:space="preserve">the </w:t>
            </w:r>
            <w:r w:rsidR="00DB7AFF" w:rsidRPr="00C1503E">
              <w:rPr>
                <w:rFonts w:ascii="Arial" w:hAnsi="Arial" w:cs="Arial"/>
                <w:sz w:val="24"/>
                <w:szCs w:val="24"/>
              </w:rPr>
              <w:t xml:space="preserve">2016/17 </w:t>
            </w:r>
            <w:r w:rsidRPr="00C1503E">
              <w:rPr>
                <w:rFonts w:ascii="Arial" w:hAnsi="Arial" w:cs="Arial"/>
                <w:sz w:val="24"/>
                <w:szCs w:val="24"/>
              </w:rPr>
              <w:t xml:space="preserve">Annual Information </w:t>
            </w:r>
            <w:r w:rsidR="00870704" w:rsidRPr="00C1503E">
              <w:rPr>
                <w:rFonts w:ascii="Arial" w:hAnsi="Arial" w:cs="Arial"/>
                <w:sz w:val="24"/>
                <w:szCs w:val="24"/>
              </w:rPr>
              <w:t>R</w:t>
            </w:r>
            <w:r w:rsidRPr="00C1503E">
              <w:rPr>
                <w:rFonts w:ascii="Arial" w:hAnsi="Arial" w:cs="Arial"/>
                <w:sz w:val="24"/>
                <w:szCs w:val="24"/>
              </w:rPr>
              <w:t>eturn (AIR17)</w:t>
            </w:r>
            <w:r w:rsidR="008B2D19" w:rsidRPr="00C1503E">
              <w:rPr>
                <w:rFonts w:ascii="Arial" w:hAnsi="Arial" w:cs="Arial"/>
                <w:sz w:val="24"/>
                <w:szCs w:val="24"/>
              </w:rPr>
              <w:t xml:space="preserve">. </w:t>
            </w:r>
            <w:r w:rsidR="00870704" w:rsidRPr="00C1503E">
              <w:rPr>
                <w:rFonts w:ascii="Arial" w:hAnsi="Arial" w:cs="Arial"/>
                <w:sz w:val="24"/>
                <w:szCs w:val="24"/>
              </w:rPr>
              <w:t xml:space="preserve"> </w:t>
            </w:r>
            <w:r w:rsidR="00537DCA" w:rsidRPr="00C1503E">
              <w:rPr>
                <w:rFonts w:ascii="Arial" w:hAnsi="Arial" w:cs="Arial"/>
                <w:sz w:val="24"/>
                <w:szCs w:val="24"/>
              </w:rPr>
              <w:t xml:space="preserve">CM/Sat and CEOG </w:t>
            </w:r>
            <w:r w:rsidR="00040CC8">
              <w:rPr>
                <w:rFonts w:ascii="Arial" w:hAnsi="Arial" w:cs="Arial"/>
                <w:sz w:val="24"/>
                <w:szCs w:val="24"/>
              </w:rPr>
              <w:t xml:space="preserve">have </w:t>
            </w:r>
            <w:r w:rsidR="00537DCA" w:rsidRPr="00C1503E">
              <w:rPr>
                <w:rFonts w:ascii="Arial" w:hAnsi="Arial" w:cs="Arial"/>
                <w:sz w:val="24"/>
                <w:szCs w:val="24"/>
              </w:rPr>
              <w:t>continu</w:t>
            </w:r>
            <w:r w:rsidR="00040CC8">
              <w:rPr>
                <w:rFonts w:ascii="Arial" w:hAnsi="Arial" w:cs="Arial"/>
                <w:sz w:val="24"/>
                <w:szCs w:val="24"/>
              </w:rPr>
              <w:t xml:space="preserve">ed to inform subsequent developments, including </w:t>
            </w:r>
            <w:r w:rsidR="00537DCA" w:rsidRPr="00C1503E">
              <w:rPr>
                <w:rFonts w:ascii="Arial" w:hAnsi="Arial" w:cs="Arial"/>
                <w:sz w:val="24"/>
                <w:szCs w:val="24"/>
              </w:rPr>
              <w:t>NI</w:t>
            </w:r>
            <w:r w:rsidR="00DB7AFF" w:rsidRPr="00C1503E">
              <w:rPr>
                <w:rFonts w:ascii="Arial" w:hAnsi="Arial" w:cs="Arial"/>
                <w:sz w:val="24"/>
                <w:szCs w:val="24"/>
              </w:rPr>
              <w:t xml:space="preserve"> </w:t>
            </w:r>
            <w:r w:rsidR="00537DCA" w:rsidRPr="00C1503E">
              <w:rPr>
                <w:rFonts w:ascii="Arial" w:hAnsi="Arial" w:cs="Arial"/>
                <w:sz w:val="24"/>
                <w:szCs w:val="24"/>
              </w:rPr>
              <w:t>W</w:t>
            </w:r>
            <w:r w:rsidR="00DB7AFF" w:rsidRPr="00C1503E">
              <w:rPr>
                <w:rFonts w:ascii="Arial" w:hAnsi="Arial" w:cs="Arial"/>
                <w:sz w:val="24"/>
                <w:szCs w:val="24"/>
              </w:rPr>
              <w:t>ater</w:t>
            </w:r>
            <w:r w:rsidR="00040CC8">
              <w:rPr>
                <w:rFonts w:ascii="Arial" w:hAnsi="Arial" w:cs="Arial"/>
                <w:sz w:val="24"/>
                <w:szCs w:val="24"/>
              </w:rPr>
              <w:t xml:space="preserve">’s Business Plan submission for the PC21 </w:t>
            </w:r>
            <w:r w:rsidR="00537DCA" w:rsidRPr="00C1503E">
              <w:rPr>
                <w:rFonts w:ascii="Arial" w:hAnsi="Arial" w:cs="Arial"/>
                <w:sz w:val="24"/>
                <w:szCs w:val="24"/>
              </w:rPr>
              <w:t xml:space="preserve">price control </w:t>
            </w:r>
            <w:r w:rsidR="00040CC8">
              <w:rPr>
                <w:rFonts w:ascii="Arial" w:hAnsi="Arial" w:cs="Arial"/>
                <w:sz w:val="24"/>
                <w:szCs w:val="24"/>
              </w:rPr>
              <w:t>and our subsequent determinations over same later this year.</w:t>
            </w:r>
          </w:p>
          <w:p w14:paraId="25ED9290" w14:textId="77777777" w:rsidR="00521590" w:rsidRPr="00C1503E" w:rsidRDefault="00521590" w:rsidP="00442E05">
            <w:pPr>
              <w:rPr>
                <w:rFonts w:ascii="Arial" w:hAnsi="Arial" w:cs="Arial"/>
                <w:sz w:val="24"/>
                <w:szCs w:val="24"/>
              </w:rPr>
            </w:pPr>
          </w:p>
          <w:p w14:paraId="567878D8" w14:textId="1EBC1145" w:rsidR="006158A2" w:rsidRPr="00C1503E" w:rsidRDefault="006158A2" w:rsidP="00407BE5">
            <w:pPr>
              <w:rPr>
                <w:rFonts w:ascii="Arial" w:hAnsi="Arial" w:cs="Arial"/>
                <w:sz w:val="24"/>
                <w:szCs w:val="24"/>
              </w:rPr>
            </w:pPr>
            <w:r w:rsidRPr="00C1503E">
              <w:rPr>
                <w:rFonts w:ascii="Arial" w:hAnsi="Arial" w:cs="Arial"/>
                <w:sz w:val="24"/>
                <w:szCs w:val="24"/>
              </w:rPr>
              <w:t xml:space="preserve">In addition to the consumer engagement undertaken </w:t>
            </w:r>
            <w:r w:rsidR="005C74F2" w:rsidRPr="00C1503E">
              <w:rPr>
                <w:rFonts w:ascii="Arial" w:hAnsi="Arial" w:cs="Arial"/>
                <w:sz w:val="24"/>
                <w:szCs w:val="24"/>
              </w:rPr>
              <w:t xml:space="preserve">by CEOG </w:t>
            </w:r>
            <w:r w:rsidRPr="00C1503E">
              <w:rPr>
                <w:rFonts w:ascii="Arial" w:hAnsi="Arial" w:cs="Arial"/>
                <w:sz w:val="24"/>
                <w:szCs w:val="24"/>
              </w:rPr>
              <w:t>for PC21</w:t>
            </w:r>
            <w:r w:rsidR="00407BE5" w:rsidRPr="00C1503E">
              <w:rPr>
                <w:rFonts w:ascii="Arial" w:hAnsi="Arial" w:cs="Arial"/>
                <w:sz w:val="24"/>
                <w:szCs w:val="24"/>
              </w:rPr>
              <w:t xml:space="preserve">, principal stakeholders </w:t>
            </w:r>
            <w:r w:rsidR="00040CC8">
              <w:rPr>
                <w:rFonts w:ascii="Arial" w:hAnsi="Arial" w:cs="Arial"/>
                <w:sz w:val="24"/>
                <w:szCs w:val="24"/>
              </w:rPr>
              <w:t xml:space="preserve">continue to </w:t>
            </w:r>
            <w:r w:rsidR="00407BE5" w:rsidRPr="00C1503E">
              <w:rPr>
                <w:rFonts w:ascii="Arial" w:hAnsi="Arial" w:cs="Arial"/>
                <w:sz w:val="24"/>
                <w:szCs w:val="24"/>
              </w:rPr>
              <w:t xml:space="preserve">be </w:t>
            </w:r>
            <w:r w:rsidR="00053F91" w:rsidRPr="00C1503E">
              <w:rPr>
                <w:rFonts w:ascii="Arial" w:hAnsi="Arial" w:cs="Arial"/>
                <w:sz w:val="24"/>
                <w:szCs w:val="24"/>
              </w:rPr>
              <w:t>consulted. Feedback</w:t>
            </w:r>
            <w:r w:rsidR="005C74F2" w:rsidRPr="00C1503E">
              <w:rPr>
                <w:rFonts w:ascii="Arial" w:hAnsi="Arial" w:cs="Arial"/>
                <w:sz w:val="24"/>
                <w:szCs w:val="24"/>
              </w:rPr>
              <w:t xml:space="preserve"> from</w:t>
            </w:r>
            <w:r w:rsidR="00407BE5" w:rsidRPr="00C1503E">
              <w:rPr>
                <w:rFonts w:ascii="Arial" w:hAnsi="Arial" w:cs="Arial"/>
                <w:sz w:val="24"/>
                <w:szCs w:val="24"/>
              </w:rPr>
              <w:t xml:space="preserve"> </w:t>
            </w:r>
            <w:r w:rsidR="005C74F2" w:rsidRPr="00C1503E">
              <w:rPr>
                <w:rFonts w:ascii="Arial" w:hAnsi="Arial" w:cs="Arial"/>
                <w:sz w:val="24"/>
                <w:szCs w:val="24"/>
              </w:rPr>
              <w:t>other</w:t>
            </w:r>
            <w:r w:rsidR="00407BE5" w:rsidRPr="00C1503E">
              <w:rPr>
                <w:rFonts w:ascii="Arial" w:hAnsi="Arial" w:cs="Arial"/>
                <w:sz w:val="24"/>
                <w:szCs w:val="24"/>
              </w:rPr>
              <w:t xml:space="preserve"> stakeholder groups, business customers and the broader domestic </w:t>
            </w:r>
            <w:r w:rsidR="005C74F2" w:rsidRPr="00C1503E">
              <w:rPr>
                <w:rFonts w:ascii="Arial" w:hAnsi="Arial" w:cs="Arial"/>
                <w:sz w:val="24"/>
                <w:szCs w:val="24"/>
              </w:rPr>
              <w:t xml:space="preserve">customer </w:t>
            </w:r>
            <w:r w:rsidR="00407BE5" w:rsidRPr="00C1503E">
              <w:rPr>
                <w:rFonts w:ascii="Arial" w:hAnsi="Arial" w:cs="Arial"/>
                <w:sz w:val="24"/>
                <w:szCs w:val="24"/>
              </w:rPr>
              <w:t xml:space="preserve">base </w:t>
            </w:r>
            <w:r w:rsidR="005C74F2" w:rsidRPr="00C1503E">
              <w:rPr>
                <w:rFonts w:ascii="Arial" w:hAnsi="Arial" w:cs="Arial"/>
                <w:sz w:val="24"/>
                <w:szCs w:val="24"/>
              </w:rPr>
              <w:t xml:space="preserve">on our price control decisions </w:t>
            </w:r>
            <w:r w:rsidR="00407BE5" w:rsidRPr="00C1503E">
              <w:rPr>
                <w:rFonts w:ascii="Arial" w:hAnsi="Arial" w:cs="Arial"/>
                <w:sz w:val="24"/>
                <w:szCs w:val="24"/>
              </w:rPr>
              <w:t xml:space="preserve">will be </w:t>
            </w:r>
            <w:r w:rsidR="005C74F2" w:rsidRPr="00C1503E">
              <w:rPr>
                <w:rFonts w:ascii="Arial" w:hAnsi="Arial" w:cs="Arial"/>
                <w:sz w:val="24"/>
                <w:szCs w:val="24"/>
              </w:rPr>
              <w:t xml:space="preserve">obtained through </w:t>
            </w:r>
            <w:r w:rsidR="0077016D" w:rsidRPr="00C1503E">
              <w:rPr>
                <w:rFonts w:ascii="Arial" w:hAnsi="Arial" w:cs="Arial"/>
                <w:sz w:val="24"/>
                <w:szCs w:val="24"/>
              </w:rPr>
              <w:t>the</w:t>
            </w:r>
            <w:r w:rsidR="005C74F2" w:rsidRPr="00C1503E">
              <w:rPr>
                <w:rFonts w:ascii="Arial" w:hAnsi="Arial" w:cs="Arial"/>
                <w:sz w:val="24"/>
                <w:szCs w:val="24"/>
              </w:rPr>
              <w:t xml:space="preserve"> </w:t>
            </w:r>
            <w:r w:rsidR="00407BE5" w:rsidRPr="00C1503E">
              <w:rPr>
                <w:rFonts w:ascii="Arial" w:hAnsi="Arial" w:cs="Arial"/>
                <w:sz w:val="24"/>
                <w:szCs w:val="24"/>
              </w:rPr>
              <w:t>consult</w:t>
            </w:r>
            <w:r w:rsidR="005C74F2" w:rsidRPr="00C1503E">
              <w:rPr>
                <w:rFonts w:ascii="Arial" w:hAnsi="Arial" w:cs="Arial"/>
                <w:sz w:val="24"/>
                <w:szCs w:val="24"/>
              </w:rPr>
              <w:t xml:space="preserve">ation period </w:t>
            </w:r>
            <w:r w:rsidR="0077016D" w:rsidRPr="00C1503E">
              <w:rPr>
                <w:rFonts w:ascii="Arial" w:hAnsi="Arial" w:cs="Arial"/>
                <w:sz w:val="24"/>
                <w:szCs w:val="24"/>
              </w:rPr>
              <w:t>which will follow</w:t>
            </w:r>
            <w:r w:rsidR="005C74F2" w:rsidRPr="00C1503E">
              <w:rPr>
                <w:rFonts w:ascii="Arial" w:hAnsi="Arial" w:cs="Arial"/>
                <w:sz w:val="24"/>
                <w:szCs w:val="24"/>
              </w:rPr>
              <w:t xml:space="preserve"> the publication of our </w:t>
            </w:r>
            <w:r w:rsidR="00407BE5" w:rsidRPr="00C1503E">
              <w:rPr>
                <w:rFonts w:ascii="Arial" w:hAnsi="Arial" w:cs="Arial"/>
                <w:sz w:val="24"/>
                <w:szCs w:val="24"/>
              </w:rPr>
              <w:t>draft determination.</w:t>
            </w:r>
            <w:r w:rsidRPr="00C1503E">
              <w:rPr>
                <w:rFonts w:ascii="Arial" w:hAnsi="Arial" w:cs="Arial"/>
                <w:sz w:val="24"/>
                <w:szCs w:val="24"/>
              </w:rPr>
              <w:t xml:space="preserve">  </w:t>
            </w:r>
          </w:p>
          <w:p w14:paraId="0EB3907C" w14:textId="77777777" w:rsidR="006158A2" w:rsidRPr="00C1503E" w:rsidRDefault="006158A2" w:rsidP="00442E05">
            <w:pPr>
              <w:rPr>
                <w:rFonts w:ascii="Arial" w:hAnsi="Arial" w:cs="Arial"/>
                <w:sz w:val="24"/>
                <w:szCs w:val="24"/>
              </w:rPr>
            </w:pPr>
          </w:p>
          <w:p w14:paraId="1E82B188" w14:textId="3B3BB174" w:rsidR="00040CC8" w:rsidRDefault="00521590" w:rsidP="00442E05">
            <w:pPr>
              <w:rPr>
                <w:rFonts w:ascii="Arial" w:hAnsi="Arial" w:cs="Arial"/>
                <w:sz w:val="24"/>
                <w:szCs w:val="24"/>
              </w:rPr>
            </w:pPr>
            <w:r w:rsidRPr="00C1503E">
              <w:rPr>
                <w:rFonts w:ascii="Arial" w:hAnsi="Arial" w:cs="Arial"/>
                <w:sz w:val="24"/>
                <w:szCs w:val="24"/>
              </w:rPr>
              <w:t xml:space="preserve">For the RP6 price control of NIE Networks, both the company business plan and our determination were underpinned by rigorous consumer research and engagement, commissioned by the Consumer Engagement Advisory Panel (CEAP) </w:t>
            </w:r>
            <w:r w:rsidR="0076042D" w:rsidRPr="00C1503E">
              <w:rPr>
                <w:rFonts w:ascii="Arial" w:hAnsi="Arial" w:cs="Arial"/>
                <w:sz w:val="24"/>
                <w:szCs w:val="24"/>
              </w:rPr>
              <w:t xml:space="preserve">using </w:t>
            </w:r>
            <w:r w:rsidRPr="00C1503E">
              <w:rPr>
                <w:rFonts w:ascii="Arial" w:hAnsi="Arial" w:cs="Arial"/>
                <w:sz w:val="24"/>
                <w:szCs w:val="24"/>
              </w:rPr>
              <w:t xml:space="preserve">Perceptive Insight Market Research, a local research house with academic input from Queen’s University, Belfast.  The </w:t>
            </w:r>
            <w:r w:rsidR="00040CC8">
              <w:rPr>
                <w:rFonts w:ascii="Arial" w:hAnsi="Arial" w:cs="Arial"/>
                <w:sz w:val="24"/>
                <w:szCs w:val="24"/>
              </w:rPr>
              <w:t>work of the CEAP has continued and to date, NIE Networks has delivered on the promise to consumers to continually engage. This has included both continuing surveys of NIE Networks’ consumer base as well as the introduction of stakeholder workshops across the province. CEAP are currently reviewing their Terms of Reference to ensure a broader emphasis on consumer issues is available to inform their next price control RP7, upon which parties expect to begin development late 2020.</w:t>
            </w:r>
          </w:p>
          <w:p w14:paraId="27FBDE3D" w14:textId="77777777" w:rsidR="00521590" w:rsidRPr="00C1503E" w:rsidRDefault="00521590" w:rsidP="00442E05">
            <w:pPr>
              <w:rPr>
                <w:rFonts w:ascii="Arial" w:hAnsi="Arial" w:cs="Arial"/>
                <w:sz w:val="24"/>
                <w:szCs w:val="24"/>
              </w:rPr>
            </w:pPr>
          </w:p>
          <w:p w14:paraId="7D693FE8" w14:textId="0B9BA8D5" w:rsidR="0002625F" w:rsidRDefault="00521590" w:rsidP="00442E05">
            <w:pPr>
              <w:rPr>
                <w:rFonts w:ascii="Arial" w:hAnsi="Arial" w:cs="Arial"/>
                <w:sz w:val="24"/>
                <w:szCs w:val="24"/>
              </w:rPr>
            </w:pPr>
            <w:r w:rsidRPr="00C1503E">
              <w:rPr>
                <w:rFonts w:ascii="Arial" w:hAnsi="Arial" w:cs="Arial"/>
                <w:sz w:val="24"/>
                <w:szCs w:val="24"/>
              </w:rPr>
              <w:t xml:space="preserve">For the local </w:t>
            </w:r>
            <w:r w:rsidR="00870704" w:rsidRPr="00C1503E">
              <w:rPr>
                <w:rFonts w:ascii="Arial" w:hAnsi="Arial" w:cs="Arial"/>
                <w:sz w:val="24"/>
                <w:szCs w:val="24"/>
              </w:rPr>
              <w:t>gas distribution network (</w:t>
            </w:r>
            <w:r w:rsidRPr="00C1503E">
              <w:rPr>
                <w:rFonts w:ascii="Arial" w:hAnsi="Arial" w:cs="Arial"/>
                <w:sz w:val="24"/>
                <w:szCs w:val="24"/>
              </w:rPr>
              <w:t>GDN</w:t>
            </w:r>
            <w:r w:rsidR="00870704" w:rsidRPr="00C1503E">
              <w:rPr>
                <w:rFonts w:ascii="Arial" w:hAnsi="Arial" w:cs="Arial"/>
                <w:sz w:val="24"/>
                <w:szCs w:val="24"/>
              </w:rPr>
              <w:t>) companies</w:t>
            </w:r>
            <w:r w:rsidRPr="00C1503E">
              <w:rPr>
                <w:rFonts w:ascii="Arial" w:hAnsi="Arial" w:cs="Arial"/>
                <w:sz w:val="24"/>
                <w:szCs w:val="24"/>
              </w:rPr>
              <w:t xml:space="preserve"> we expect the same </w:t>
            </w:r>
            <w:r w:rsidR="00FA44BA" w:rsidRPr="00C1503E">
              <w:rPr>
                <w:rFonts w:ascii="Arial" w:hAnsi="Arial" w:cs="Arial"/>
                <w:sz w:val="24"/>
                <w:szCs w:val="24"/>
              </w:rPr>
              <w:t xml:space="preserve">continuous engagement </w:t>
            </w:r>
            <w:r w:rsidR="00040CC8">
              <w:rPr>
                <w:rFonts w:ascii="Arial" w:hAnsi="Arial" w:cs="Arial"/>
                <w:sz w:val="24"/>
                <w:szCs w:val="24"/>
              </w:rPr>
              <w:t xml:space="preserve">and have begun the process of </w:t>
            </w:r>
            <w:r w:rsidRPr="00C1503E">
              <w:rPr>
                <w:rFonts w:ascii="Arial" w:hAnsi="Arial" w:cs="Arial"/>
                <w:sz w:val="24"/>
                <w:szCs w:val="24"/>
              </w:rPr>
              <w:t>re-constitut</w:t>
            </w:r>
            <w:r w:rsidR="00040CC8">
              <w:rPr>
                <w:rFonts w:ascii="Arial" w:hAnsi="Arial" w:cs="Arial"/>
                <w:sz w:val="24"/>
                <w:szCs w:val="24"/>
              </w:rPr>
              <w:t xml:space="preserve">ing the </w:t>
            </w:r>
            <w:r w:rsidRPr="00C1503E">
              <w:rPr>
                <w:rFonts w:ascii="Arial" w:hAnsi="Arial" w:cs="Arial"/>
                <w:sz w:val="24"/>
                <w:szCs w:val="24"/>
              </w:rPr>
              <w:t xml:space="preserve">Consumer Engagement </w:t>
            </w:r>
            <w:r w:rsidR="00040CC8">
              <w:rPr>
                <w:rFonts w:ascii="Arial" w:hAnsi="Arial" w:cs="Arial"/>
                <w:sz w:val="24"/>
                <w:szCs w:val="24"/>
              </w:rPr>
              <w:t xml:space="preserve">Working </w:t>
            </w:r>
            <w:r w:rsidRPr="00C1503E">
              <w:rPr>
                <w:rFonts w:ascii="Arial" w:hAnsi="Arial" w:cs="Arial"/>
                <w:sz w:val="24"/>
                <w:szCs w:val="24"/>
              </w:rPr>
              <w:t>Group (CE</w:t>
            </w:r>
            <w:r w:rsidR="00040CC8">
              <w:rPr>
                <w:rFonts w:ascii="Arial" w:hAnsi="Arial" w:cs="Arial"/>
                <w:sz w:val="24"/>
                <w:szCs w:val="24"/>
              </w:rPr>
              <w:t>W</w:t>
            </w:r>
            <w:r w:rsidRPr="00C1503E">
              <w:rPr>
                <w:rFonts w:ascii="Arial" w:hAnsi="Arial" w:cs="Arial"/>
                <w:sz w:val="24"/>
                <w:szCs w:val="24"/>
              </w:rPr>
              <w:t xml:space="preserve">G) </w:t>
            </w:r>
            <w:r w:rsidR="00040CC8">
              <w:rPr>
                <w:rFonts w:ascii="Arial" w:hAnsi="Arial" w:cs="Arial"/>
                <w:sz w:val="24"/>
                <w:szCs w:val="24"/>
              </w:rPr>
              <w:t>b</w:t>
            </w:r>
            <w:r w:rsidR="0002625F">
              <w:rPr>
                <w:rFonts w:ascii="Arial" w:hAnsi="Arial" w:cs="Arial"/>
                <w:sz w:val="24"/>
                <w:szCs w:val="24"/>
              </w:rPr>
              <w:t xml:space="preserve">y focusing </w:t>
            </w:r>
            <w:r w:rsidR="00053F91">
              <w:rPr>
                <w:rFonts w:ascii="Arial" w:hAnsi="Arial" w:cs="Arial"/>
                <w:sz w:val="24"/>
                <w:szCs w:val="24"/>
              </w:rPr>
              <w:t>upon</w:t>
            </w:r>
            <w:r w:rsidR="0002625F">
              <w:rPr>
                <w:rFonts w:ascii="Arial" w:hAnsi="Arial" w:cs="Arial"/>
                <w:sz w:val="24"/>
                <w:szCs w:val="24"/>
              </w:rPr>
              <w:t xml:space="preserve"> the n</w:t>
            </w:r>
            <w:r w:rsidR="00040CC8">
              <w:rPr>
                <w:rFonts w:ascii="Arial" w:hAnsi="Arial" w:cs="Arial"/>
                <w:sz w:val="24"/>
                <w:szCs w:val="24"/>
              </w:rPr>
              <w:t xml:space="preserve">eeds of their next price control </w:t>
            </w:r>
            <w:r w:rsidR="0002625F">
              <w:rPr>
                <w:rFonts w:ascii="Arial" w:hAnsi="Arial" w:cs="Arial"/>
                <w:sz w:val="24"/>
                <w:szCs w:val="24"/>
              </w:rPr>
              <w:t xml:space="preserve">at </w:t>
            </w:r>
            <w:r w:rsidR="00040CC8">
              <w:rPr>
                <w:rFonts w:ascii="Arial" w:hAnsi="Arial" w:cs="Arial"/>
                <w:sz w:val="24"/>
                <w:szCs w:val="24"/>
              </w:rPr>
              <w:t>GD23 into account</w:t>
            </w:r>
            <w:r w:rsidR="0002625F">
              <w:rPr>
                <w:rFonts w:ascii="Arial" w:hAnsi="Arial" w:cs="Arial"/>
                <w:sz w:val="24"/>
                <w:szCs w:val="24"/>
              </w:rPr>
              <w:t xml:space="preserve">, </w:t>
            </w:r>
            <w:r w:rsidR="00040CC8">
              <w:rPr>
                <w:rFonts w:ascii="Arial" w:hAnsi="Arial" w:cs="Arial"/>
                <w:sz w:val="24"/>
                <w:szCs w:val="24"/>
              </w:rPr>
              <w:t xml:space="preserve">within </w:t>
            </w:r>
            <w:r w:rsidR="0002625F">
              <w:rPr>
                <w:rFonts w:ascii="Arial" w:hAnsi="Arial" w:cs="Arial"/>
                <w:sz w:val="24"/>
                <w:szCs w:val="24"/>
              </w:rPr>
              <w:t xml:space="preserve">new </w:t>
            </w:r>
            <w:r w:rsidR="00040CC8">
              <w:rPr>
                <w:rFonts w:ascii="Arial" w:hAnsi="Arial" w:cs="Arial"/>
                <w:sz w:val="24"/>
                <w:szCs w:val="24"/>
              </w:rPr>
              <w:t>Terms of Reference</w:t>
            </w:r>
            <w:r w:rsidR="0002625F">
              <w:rPr>
                <w:rFonts w:ascii="Arial" w:hAnsi="Arial" w:cs="Arial"/>
                <w:sz w:val="24"/>
                <w:szCs w:val="24"/>
              </w:rPr>
              <w:t xml:space="preserve"> for the CEWG. This process has begun on the back of a successful cross-sector workshop which took place earlier 2020, including both CEWG for gas and the CEAP for electricity members.</w:t>
            </w:r>
          </w:p>
          <w:p w14:paraId="2A88BDAC" w14:textId="77777777" w:rsidR="00442E05" w:rsidRPr="00C1503E" w:rsidRDefault="00442E05" w:rsidP="00442E05">
            <w:pPr>
              <w:rPr>
                <w:rFonts w:ascii="Arial" w:hAnsi="Arial" w:cs="Arial"/>
                <w:sz w:val="24"/>
                <w:szCs w:val="24"/>
              </w:rPr>
            </w:pPr>
          </w:p>
          <w:p w14:paraId="5AE13637" w14:textId="24DB0EFD" w:rsidR="00442E05" w:rsidRPr="00C1503E" w:rsidRDefault="0002625F" w:rsidP="00442E05">
            <w:pPr>
              <w:rPr>
                <w:rFonts w:ascii="Arial" w:hAnsi="Arial" w:cs="Arial"/>
                <w:sz w:val="24"/>
                <w:szCs w:val="24"/>
              </w:rPr>
            </w:pPr>
            <w:r>
              <w:rPr>
                <w:rFonts w:ascii="Arial" w:hAnsi="Arial" w:cs="Arial"/>
                <w:sz w:val="24"/>
                <w:szCs w:val="24"/>
              </w:rPr>
              <w:t>Regardless of w</w:t>
            </w:r>
            <w:r w:rsidR="001B5C52" w:rsidRPr="00C1503E">
              <w:rPr>
                <w:rFonts w:ascii="Arial" w:hAnsi="Arial" w:cs="Arial"/>
                <w:sz w:val="24"/>
                <w:szCs w:val="24"/>
              </w:rPr>
              <w:t>hether CEAG, CEOG or CEAP, our collaborative partnership group</w:t>
            </w:r>
            <w:r w:rsidR="00B64FD6">
              <w:rPr>
                <w:rFonts w:ascii="Arial" w:hAnsi="Arial" w:cs="Arial"/>
                <w:sz w:val="24"/>
                <w:szCs w:val="24"/>
              </w:rPr>
              <w:t>’</w:t>
            </w:r>
            <w:r w:rsidR="001B5C52" w:rsidRPr="00C1503E">
              <w:rPr>
                <w:rFonts w:ascii="Arial" w:hAnsi="Arial" w:cs="Arial"/>
                <w:sz w:val="24"/>
                <w:szCs w:val="24"/>
              </w:rPr>
              <w:t>s modus operandi include</w:t>
            </w:r>
            <w:r w:rsidR="00870704" w:rsidRPr="00C1503E">
              <w:rPr>
                <w:rFonts w:ascii="Arial" w:hAnsi="Arial" w:cs="Arial"/>
                <w:sz w:val="24"/>
                <w:szCs w:val="24"/>
              </w:rPr>
              <w:t>s</w:t>
            </w:r>
            <w:r w:rsidR="001B5C52" w:rsidRPr="00C1503E">
              <w:rPr>
                <w:rFonts w:ascii="Arial" w:hAnsi="Arial" w:cs="Arial"/>
                <w:sz w:val="24"/>
                <w:szCs w:val="24"/>
              </w:rPr>
              <w:t xml:space="preserve"> examination of the impacts of decisions upon S</w:t>
            </w:r>
            <w:r w:rsidR="00F64336" w:rsidRPr="00C1503E">
              <w:rPr>
                <w:rFonts w:ascii="Arial" w:hAnsi="Arial" w:cs="Arial"/>
                <w:sz w:val="24"/>
                <w:szCs w:val="24"/>
              </w:rPr>
              <w:t xml:space="preserve">ection </w:t>
            </w:r>
            <w:r w:rsidR="001B5C52" w:rsidRPr="00C1503E">
              <w:rPr>
                <w:rFonts w:ascii="Arial" w:hAnsi="Arial" w:cs="Arial"/>
                <w:sz w:val="24"/>
                <w:szCs w:val="24"/>
              </w:rPr>
              <w:t>75 groups as well as consideration of how we might protect vulnerable consumers.</w:t>
            </w:r>
          </w:p>
          <w:p w14:paraId="0CE9C7CE" w14:textId="77777777" w:rsidR="008E3B4B" w:rsidRPr="00C1503E" w:rsidRDefault="008E3B4B" w:rsidP="001B5C52">
            <w:pPr>
              <w:rPr>
                <w:rFonts w:cs="Arial"/>
                <w:sz w:val="24"/>
                <w:szCs w:val="24"/>
              </w:rPr>
            </w:pPr>
          </w:p>
        </w:tc>
      </w:tr>
      <w:tr w:rsidR="00BD0781" w:rsidRPr="00C1503E" w14:paraId="3D560593" w14:textId="77777777" w:rsidTr="001E0DA6">
        <w:tc>
          <w:tcPr>
            <w:tcW w:w="642" w:type="dxa"/>
          </w:tcPr>
          <w:p w14:paraId="28419E84" w14:textId="49C5AB01" w:rsidR="00BD0781" w:rsidRPr="00C1503E" w:rsidRDefault="00BD0781" w:rsidP="00442E05">
            <w:pPr>
              <w:rPr>
                <w:rFonts w:cs="Arial"/>
                <w:b/>
                <w:sz w:val="24"/>
                <w:szCs w:val="24"/>
              </w:rPr>
            </w:pPr>
          </w:p>
        </w:tc>
        <w:tc>
          <w:tcPr>
            <w:tcW w:w="8907" w:type="dxa"/>
          </w:tcPr>
          <w:p w14:paraId="786B0970" w14:textId="77777777" w:rsidR="00BD0781" w:rsidRPr="00C1503E" w:rsidRDefault="00BD0781" w:rsidP="00442E05">
            <w:pPr>
              <w:rPr>
                <w:rFonts w:cs="Arial"/>
                <w:sz w:val="24"/>
                <w:szCs w:val="24"/>
              </w:rPr>
            </w:pPr>
          </w:p>
        </w:tc>
      </w:tr>
    </w:tbl>
    <w:p w14:paraId="2820A3DB" w14:textId="77777777" w:rsidR="000B7756" w:rsidRPr="00C1503E" w:rsidRDefault="000B7756" w:rsidP="00442E05">
      <w:pPr>
        <w:spacing w:after="0" w:line="240" w:lineRule="auto"/>
        <w:rPr>
          <w:rFonts w:cs="Arial"/>
          <w:b/>
          <w:sz w:val="24"/>
          <w:szCs w:val="24"/>
        </w:rPr>
        <w:sectPr w:rsidR="000B7756" w:rsidRPr="00C1503E" w:rsidSect="006E47C9">
          <w:headerReference w:type="even" r:id="rId13"/>
          <w:headerReference w:type="default" r:id="rId14"/>
          <w:headerReference w:type="first" r:id="rId15"/>
          <w:pgSz w:w="11907" w:h="16840" w:code="9"/>
          <w:pgMar w:top="1440" w:right="1440" w:bottom="1440" w:left="1134" w:header="709" w:footer="709" w:gutter="0"/>
          <w:cols w:space="708"/>
          <w:docGrid w:linePitch="360"/>
        </w:sect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7"/>
        <w:gridCol w:w="567"/>
        <w:gridCol w:w="106"/>
        <w:gridCol w:w="66"/>
        <w:gridCol w:w="72"/>
        <w:gridCol w:w="68"/>
        <w:gridCol w:w="218"/>
        <w:gridCol w:w="624"/>
        <w:gridCol w:w="227"/>
        <w:gridCol w:w="55"/>
        <w:gridCol w:w="124"/>
        <w:gridCol w:w="110"/>
        <w:gridCol w:w="308"/>
        <w:gridCol w:w="135"/>
        <w:gridCol w:w="27"/>
        <w:gridCol w:w="140"/>
        <w:gridCol w:w="112"/>
        <w:gridCol w:w="26"/>
        <w:gridCol w:w="314"/>
        <w:gridCol w:w="154"/>
        <w:gridCol w:w="415"/>
        <w:gridCol w:w="133"/>
        <w:gridCol w:w="174"/>
        <w:gridCol w:w="153"/>
        <w:gridCol w:w="375"/>
        <w:gridCol w:w="219"/>
        <w:gridCol w:w="11"/>
        <w:gridCol w:w="121"/>
        <w:gridCol w:w="634"/>
        <w:gridCol w:w="99"/>
        <w:gridCol w:w="142"/>
        <w:gridCol w:w="296"/>
        <w:gridCol w:w="616"/>
        <w:gridCol w:w="115"/>
        <w:gridCol w:w="574"/>
        <w:gridCol w:w="115"/>
        <w:gridCol w:w="1269"/>
        <w:gridCol w:w="96"/>
      </w:tblGrid>
      <w:tr w:rsidR="00A475A4" w:rsidRPr="00C1503E" w14:paraId="01EEFFE2" w14:textId="77777777" w:rsidTr="00640A04">
        <w:trPr>
          <w:gridAfter w:val="1"/>
          <w:wAfter w:w="96" w:type="dxa"/>
        </w:trPr>
        <w:tc>
          <w:tcPr>
            <w:tcW w:w="635" w:type="dxa"/>
            <w:gridSpan w:val="2"/>
          </w:tcPr>
          <w:p w14:paraId="073ADF08" w14:textId="77777777" w:rsidR="00A475A4" w:rsidRPr="00C1503E" w:rsidRDefault="00BD0781" w:rsidP="00442E05">
            <w:pPr>
              <w:rPr>
                <w:rFonts w:cs="Arial"/>
                <w:b/>
                <w:sz w:val="24"/>
                <w:szCs w:val="24"/>
              </w:rPr>
            </w:pPr>
            <w:r w:rsidRPr="00C1503E">
              <w:rPr>
                <w:rFonts w:cs="Arial"/>
                <w:b/>
                <w:sz w:val="24"/>
                <w:szCs w:val="24"/>
              </w:rPr>
              <w:lastRenderedPageBreak/>
              <w:t>3</w:t>
            </w:r>
          </w:p>
        </w:tc>
        <w:tc>
          <w:tcPr>
            <w:tcW w:w="8914" w:type="dxa"/>
            <w:gridSpan w:val="36"/>
          </w:tcPr>
          <w:p w14:paraId="788ADA8B" w14:textId="05A1E671" w:rsidR="00A475A4" w:rsidRPr="00C1503E" w:rsidRDefault="00A475A4" w:rsidP="00174188">
            <w:pPr>
              <w:rPr>
                <w:rFonts w:cs="Arial"/>
                <w:i/>
                <w:sz w:val="24"/>
                <w:szCs w:val="24"/>
              </w:rPr>
            </w:pPr>
            <w:r w:rsidRPr="00C1503E">
              <w:rPr>
                <w:rFonts w:cs="Arial"/>
                <w:sz w:val="24"/>
                <w:szCs w:val="24"/>
              </w:rPr>
              <w:t xml:space="preserve">Has the </w:t>
            </w:r>
            <w:r w:rsidRPr="00C1503E">
              <w:rPr>
                <w:rFonts w:cs="Arial"/>
                <w:b/>
                <w:sz w:val="24"/>
                <w:szCs w:val="24"/>
              </w:rPr>
              <w:t xml:space="preserve">application of </w:t>
            </w:r>
            <w:r w:rsidR="001B1713" w:rsidRPr="00C1503E">
              <w:rPr>
                <w:rFonts w:cs="Arial"/>
                <w:b/>
                <w:sz w:val="24"/>
                <w:szCs w:val="24"/>
              </w:rPr>
              <w:t>the</w:t>
            </w:r>
            <w:r w:rsidRPr="00C1503E">
              <w:rPr>
                <w:rFonts w:cs="Arial"/>
                <w:b/>
                <w:sz w:val="24"/>
                <w:szCs w:val="24"/>
              </w:rPr>
              <w:t xml:space="preserve"> Equality Scheme</w:t>
            </w:r>
            <w:r w:rsidRPr="00C1503E">
              <w:rPr>
                <w:rFonts w:cs="Arial"/>
                <w:sz w:val="24"/>
                <w:szCs w:val="24"/>
              </w:rPr>
              <w:t xml:space="preserve"> commitments resulted in any </w:t>
            </w:r>
            <w:r w:rsidRPr="00C1503E">
              <w:rPr>
                <w:rFonts w:cs="Arial"/>
                <w:b/>
                <w:sz w:val="24"/>
                <w:szCs w:val="24"/>
              </w:rPr>
              <w:t>changes</w:t>
            </w:r>
            <w:r w:rsidRPr="00C1503E">
              <w:rPr>
                <w:rFonts w:cs="Arial"/>
                <w:sz w:val="24"/>
                <w:szCs w:val="24"/>
              </w:rPr>
              <w:t xml:space="preserve"> to policy, practice, procedures and/or service delivery areas during the </w:t>
            </w:r>
            <w:r w:rsidR="00174188">
              <w:rPr>
                <w:rFonts w:cs="Arial"/>
                <w:sz w:val="24"/>
                <w:szCs w:val="24"/>
              </w:rPr>
              <w:t>2019-20</w:t>
            </w:r>
            <w:r w:rsidRPr="00C1503E">
              <w:rPr>
                <w:rFonts w:cs="Arial"/>
                <w:sz w:val="24"/>
                <w:szCs w:val="24"/>
              </w:rPr>
              <w:t xml:space="preserve"> reporting period?</w:t>
            </w:r>
            <w:r w:rsidR="009D26F3" w:rsidRPr="00C1503E">
              <w:rPr>
                <w:rFonts w:cs="Arial"/>
                <w:sz w:val="24"/>
                <w:szCs w:val="24"/>
              </w:rPr>
              <w:t xml:space="preserve"> </w:t>
            </w:r>
            <w:r w:rsidR="009D26F3" w:rsidRPr="00C1503E">
              <w:rPr>
                <w:rFonts w:cs="Arial"/>
                <w:i/>
                <w:sz w:val="24"/>
                <w:szCs w:val="24"/>
              </w:rPr>
              <w:t>(tick one box only)</w:t>
            </w:r>
          </w:p>
        </w:tc>
      </w:tr>
      <w:tr w:rsidR="00A475A4" w:rsidRPr="00C1503E" w14:paraId="000476D9" w14:textId="77777777" w:rsidTr="00640A04">
        <w:trPr>
          <w:gridAfter w:val="1"/>
          <w:wAfter w:w="96" w:type="dxa"/>
        </w:trPr>
        <w:tc>
          <w:tcPr>
            <w:tcW w:w="635" w:type="dxa"/>
            <w:gridSpan w:val="2"/>
          </w:tcPr>
          <w:p w14:paraId="48DB3E78" w14:textId="77777777" w:rsidR="00A475A4" w:rsidRPr="00C1503E" w:rsidRDefault="00A475A4" w:rsidP="00442E05">
            <w:pPr>
              <w:rPr>
                <w:rFonts w:cs="Arial"/>
                <w:b/>
                <w:sz w:val="24"/>
                <w:szCs w:val="24"/>
              </w:rPr>
            </w:pPr>
          </w:p>
        </w:tc>
        <w:tc>
          <w:tcPr>
            <w:tcW w:w="673" w:type="dxa"/>
            <w:gridSpan w:val="2"/>
            <w:vAlign w:val="center"/>
          </w:tcPr>
          <w:p w14:paraId="1DF8525F" w14:textId="7FA50987" w:rsidR="00A475A4" w:rsidRPr="00C1503E" w:rsidRDefault="00DB6D9E" w:rsidP="00442E05">
            <w:pPr>
              <w:rPr>
                <w:rFonts w:cs="Arial"/>
                <w:sz w:val="24"/>
                <w:szCs w:val="24"/>
              </w:rPr>
            </w:pPr>
            <w:r w:rsidRPr="00C1503E">
              <w:rPr>
                <w:rFonts w:cs="Arial"/>
                <w:sz w:val="24"/>
                <w:szCs w:val="24"/>
              </w:rPr>
              <w:fldChar w:fldCharType="begin">
                <w:ffData>
                  <w:name w:val=""/>
                  <w:enabled/>
                  <w:calcOnExit w:val="0"/>
                  <w:checkBox>
                    <w:sizeAuto/>
                    <w:default w:val="0"/>
                  </w:checkBox>
                </w:ffData>
              </w:fldChar>
            </w:r>
            <w:r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564" w:type="dxa"/>
            <w:gridSpan w:val="9"/>
            <w:vAlign w:val="center"/>
          </w:tcPr>
          <w:p w14:paraId="5A7CC9A5" w14:textId="77777777" w:rsidR="00A475A4" w:rsidRPr="00C1503E" w:rsidRDefault="00A475A4" w:rsidP="00442E05">
            <w:pPr>
              <w:rPr>
                <w:rFonts w:cs="Arial"/>
                <w:sz w:val="24"/>
                <w:szCs w:val="24"/>
              </w:rPr>
            </w:pPr>
            <w:r w:rsidRPr="00C1503E">
              <w:rPr>
                <w:rFonts w:cs="Arial"/>
                <w:sz w:val="24"/>
                <w:szCs w:val="24"/>
              </w:rPr>
              <w:t>Yes</w:t>
            </w:r>
          </w:p>
        </w:tc>
        <w:tc>
          <w:tcPr>
            <w:tcW w:w="722" w:type="dxa"/>
            <w:gridSpan w:val="5"/>
            <w:vAlign w:val="center"/>
          </w:tcPr>
          <w:p w14:paraId="0050B58F" w14:textId="796B72C1" w:rsidR="00A475A4" w:rsidRPr="00C1503E" w:rsidRDefault="00DB6D9E" w:rsidP="00442E05">
            <w:pPr>
              <w:rPr>
                <w:rFonts w:cs="Arial"/>
                <w:sz w:val="24"/>
                <w:szCs w:val="24"/>
              </w:rPr>
            </w:pPr>
            <w:r w:rsidRPr="00C1503E">
              <w:rPr>
                <w:rFonts w:cs="Arial"/>
                <w:sz w:val="24"/>
                <w:szCs w:val="24"/>
              </w:rPr>
              <w:fldChar w:fldCharType="begin">
                <w:ffData>
                  <w:name w:val=""/>
                  <w:enabled/>
                  <w:calcOnExit w:val="0"/>
                  <w:checkBox>
                    <w:sizeAuto/>
                    <w:default w:val="1"/>
                  </w:checkBox>
                </w:ffData>
              </w:fldChar>
            </w:r>
            <w:r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974" w:type="dxa"/>
            <w:gridSpan w:val="10"/>
            <w:vAlign w:val="center"/>
          </w:tcPr>
          <w:p w14:paraId="3351D0AB" w14:textId="77777777" w:rsidR="00A475A4" w:rsidRPr="00C1503E" w:rsidRDefault="00A475A4" w:rsidP="00442E05">
            <w:pPr>
              <w:rPr>
                <w:rFonts w:cs="Arial"/>
                <w:sz w:val="24"/>
                <w:szCs w:val="24"/>
              </w:rPr>
            </w:pPr>
            <w:r w:rsidRPr="00C1503E">
              <w:rPr>
                <w:rFonts w:cs="Arial"/>
                <w:sz w:val="24"/>
                <w:szCs w:val="24"/>
              </w:rPr>
              <w:t xml:space="preserve">No </w:t>
            </w:r>
            <w:r w:rsidR="004547D8" w:rsidRPr="00C1503E">
              <w:rPr>
                <w:rFonts w:cs="Arial"/>
                <w:sz w:val="24"/>
                <w:szCs w:val="24"/>
              </w:rPr>
              <w:t>(go to Q.</w:t>
            </w:r>
            <w:r w:rsidR="00CB7E48" w:rsidRPr="00C1503E">
              <w:rPr>
                <w:rFonts w:cs="Arial"/>
                <w:sz w:val="24"/>
                <w:szCs w:val="24"/>
              </w:rPr>
              <w:t>4</w:t>
            </w:r>
            <w:r w:rsidR="004547D8" w:rsidRPr="00C1503E">
              <w:rPr>
                <w:rFonts w:cs="Arial"/>
                <w:sz w:val="24"/>
                <w:szCs w:val="24"/>
              </w:rPr>
              <w:t>)</w:t>
            </w:r>
          </w:p>
        </w:tc>
        <w:tc>
          <w:tcPr>
            <w:tcW w:w="854" w:type="dxa"/>
            <w:gridSpan w:val="3"/>
            <w:vAlign w:val="center"/>
          </w:tcPr>
          <w:p w14:paraId="64BEFFEB" w14:textId="77777777" w:rsidR="00A475A4" w:rsidRPr="00C1503E" w:rsidRDefault="006414F1" w:rsidP="00442E05">
            <w:pPr>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A475A4"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3127" w:type="dxa"/>
            <w:gridSpan w:val="7"/>
            <w:vAlign w:val="center"/>
          </w:tcPr>
          <w:p w14:paraId="0E6CD3C2" w14:textId="77777777" w:rsidR="00A475A4" w:rsidRPr="00C1503E" w:rsidRDefault="00A475A4" w:rsidP="00442E05">
            <w:pPr>
              <w:rPr>
                <w:rFonts w:cs="Arial"/>
                <w:sz w:val="24"/>
                <w:szCs w:val="24"/>
              </w:rPr>
            </w:pPr>
            <w:r w:rsidRPr="00C1503E">
              <w:rPr>
                <w:rFonts w:cs="Arial"/>
                <w:sz w:val="24"/>
                <w:szCs w:val="24"/>
              </w:rPr>
              <w:t xml:space="preserve">Not applicable </w:t>
            </w:r>
            <w:r w:rsidR="004547D8" w:rsidRPr="00C1503E">
              <w:rPr>
                <w:rFonts w:cs="Arial"/>
                <w:sz w:val="24"/>
                <w:szCs w:val="24"/>
              </w:rPr>
              <w:t>(go to Q.</w:t>
            </w:r>
            <w:r w:rsidR="00CB7E48" w:rsidRPr="00C1503E">
              <w:rPr>
                <w:rFonts w:cs="Arial"/>
                <w:sz w:val="24"/>
                <w:szCs w:val="24"/>
              </w:rPr>
              <w:t>4</w:t>
            </w:r>
            <w:r w:rsidR="004547D8" w:rsidRPr="00C1503E">
              <w:rPr>
                <w:rFonts w:cs="Arial"/>
                <w:sz w:val="24"/>
                <w:szCs w:val="24"/>
              </w:rPr>
              <w:t>)</w:t>
            </w:r>
          </w:p>
        </w:tc>
      </w:tr>
      <w:tr w:rsidR="00A475A4" w:rsidRPr="00C1503E" w14:paraId="3BD764FE" w14:textId="77777777" w:rsidTr="00640A04">
        <w:trPr>
          <w:gridAfter w:val="1"/>
          <w:wAfter w:w="96" w:type="dxa"/>
        </w:trPr>
        <w:tc>
          <w:tcPr>
            <w:tcW w:w="635" w:type="dxa"/>
            <w:gridSpan w:val="2"/>
          </w:tcPr>
          <w:p w14:paraId="46500D3E" w14:textId="77777777" w:rsidR="00A475A4" w:rsidRPr="00C1503E" w:rsidRDefault="00A475A4" w:rsidP="00442E05">
            <w:pPr>
              <w:rPr>
                <w:rFonts w:cs="Arial"/>
                <w:b/>
                <w:sz w:val="24"/>
                <w:szCs w:val="24"/>
              </w:rPr>
            </w:pPr>
          </w:p>
        </w:tc>
        <w:tc>
          <w:tcPr>
            <w:tcW w:w="8914" w:type="dxa"/>
            <w:gridSpan w:val="36"/>
            <w:vAlign w:val="center"/>
          </w:tcPr>
          <w:p w14:paraId="0818D606" w14:textId="77777777" w:rsidR="00E44F29" w:rsidRPr="00C1503E" w:rsidRDefault="00A475A4" w:rsidP="00442E05">
            <w:pPr>
              <w:rPr>
                <w:rFonts w:cs="Arial"/>
                <w:sz w:val="24"/>
                <w:szCs w:val="24"/>
              </w:rPr>
            </w:pPr>
            <w:r w:rsidRPr="00C1503E">
              <w:rPr>
                <w:rFonts w:cs="Arial"/>
                <w:sz w:val="24"/>
                <w:szCs w:val="24"/>
              </w:rPr>
              <w:t xml:space="preserve">Please </w:t>
            </w:r>
            <w:r w:rsidR="006C6B75" w:rsidRPr="00C1503E">
              <w:rPr>
                <w:rFonts w:cs="Arial"/>
                <w:sz w:val="24"/>
                <w:szCs w:val="24"/>
              </w:rPr>
              <w:t xml:space="preserve">provide any details and </w:t>
            </w:r>
            <w:r w:rsidRPr="00C1503E">
              <w:rPr>
                <w:rFonts w:cs="Arial"/>
                <w:sz w:val="24"/>
                <w:szCs w:val="24"/>
              </w:rPr>
              <w:t>examples:</w:t>
            </w:r>
          </w:p>
        </w:tc>
      </w:tr>
      <w:tr w:rsidR="00F25F10" w:rsidRPr="00C1503E" w14:paraId="443D3689" w14:textId="77777777" w:rsidTr="00640A04">
        <w:trPr>
          <w:gridAfter w:val="1"/>
          <w:wAfter w:w="96" w:type="dxa"/>
        </w:trPr>
        <w:tc>
          <w:tcPr>
            <w:tcW w:w="635" w:type="dxa"/>
            <w:gridSpan w:val="2"/>
          </w:tcPr>
          <w:p w14:paraId="514A42AF" w14:textId="77777777" w:rsidR="00F25F10" w:rsidRPr="00C1503E" w:rsidRDefault="00F25F10" w:rsidP="00442E05">
            <w:pPr>
              <w:rPr>
                <w:rFonts w:cs="Arial"/>
                <w:b/>
                <w:sz w:val="24"/>
                <w:szCs w:val="24"/>
              </w:rPr>
            </w:pPr>
          </w:p>
        </w:tc>
        <w:tc>
          <w:tcPr>
            <w:tcW w:w="8914" w:type="dxa"/>
            <w:gridSpan w:val="36"/>
            <w:vAlign w:val="center"/>
          </w:tcPr>
          <w:p w14:paraId="28ED0852" w14:textId="77777777" w:rsidR="006E47C9" w:rsidRPr="00C1503E" w:rsidRDefault="006E47C9" w:rsidP="00442E05">
            <w:pPr>
              <w:rPr>
                <w:rFonts w:ascii="Arial" w:hAnsi="Arial" w:cs="Arial"/>
                <w:sz w:val="24"/>
                <w:szCs w:val="24"/>
              </w:rPr>
            </w:pPr>
          </w:p>
          <w:p w14:paraId="2864F5FA" w14:textId="78B39CBD" w:rsidR="008F55EC" w:rsidRPr="00C1503E" w:rsidRDefault="008F55EC" w:rsidP="00442E05">
            <w:pPr>
              <w:rPr>
                <w:rFonts w:ascii="Arial" w:hAnsi="Arial" w:cs="Arial"/>
                <w:sz w:val="24"/>
                <w:szCs w:val="24"/>
              </w:rPr>
            </w:pPr>
          </w:p>
        </w:tc>
      </w:tr>
      <w:tr w:rsidR="00A475A4" w:rsidRPr="00C1503E" w14:paraId="238D7294" w14:textId="77777777" w:rsidTr="00640A04">
        <w:trPr>
          <w:gridAfter w:val="1"/>
          <w:wAfter w:w="96" w:type="dxa"/>
        </w:trPr>
        <w:tc>
          <w:tcPr>
            <w:tcW w:w="635" w:type="dxa"/>
            <w:gridSpan w:val="2"/>
          </w:tcPr>
          <w:p w14:paraId="7B6200E1" w14:textId="77777777" w:rsidR="00A475A4" w:rsidRPr="00C1503E" w:rsidRDefault="00A475A4" w:rsidP="00442E05">
            <w:pPr>
              <w:rPr>
                <w:rFonts w:cs="Arial"/>
                <w:b/>
                <w:sz w:val="24"/>
                <w:szCs w:val="24"/>
              </w:rPr>
            </w:pPr>
          </w:p>
        </w:tc>
        <w:tc>
          <w:tcPr>
            <w:tcW w:w="8914" w:type="dxa"/>
            <w:gridSpan w:val="36"/>
            <w:vAlign w:val="center"/>
          </w:tcPr>
          <w:p w14:paraId="79C8B324" w14:textId="77777777" w:rsidR="00A475A4" w:rsidRPr="00C1503E" w:rsidRDefault="00A475A4" w:rsidP="00442E05">
            <w:pPr>
              <w:rPr>
                <w:rFonts w:cs="Arial"/>
                <w:sz w:val="24"/>
                <w:szCs w:val="24"/>
              </w:rPr>
            </w:pPr>
          </w:p>
        </w:tc>
      </w:tr>
      <w:tr w:rsidR="00A475A4" w:rsidRPr="00C1503E" w14:paraId="273153EE" w14:textId="77777777" w:rsidTr="00640A04">
        <w:trPr>
          <w:gridAfter w:val="1"/>
          <w:wAfter w:w="96" w:type="dxa"/>
        </w:trPr>
        <w:tc>
          <w:tcPr>
            <w:tcW w:w="635" w:type="dxa"/>
            <w:gridSpan w:val="2"/>
          </w:tcPr>
          <w:p w14:paraId="04714D0B" w14:textId="77777777" w:rsidR="00A475A4" w:rsidRPr="00C1503E" w:rsidRDefault="006A4742" w:rsidP="00442E05">
            <w:pPr>
              <w:rPr>
                <w:rFonts w:cs="Arial"/>
                <w:b/>
                <w:sz w:val="24"/>
                <w:szCs w:val="24"/>
              </w:rPr>
            </w:pPr>
            <w:r w:rsidRPr="00C1503E">
              <w:rPr>
                <w:rFonts w:cs="Arial"/>
                <w:b/>
                <w:sz w:val="24"/>
                <w:szCs w:val="24"/>
              </w:rPr>
              <w:t>3a</w:t>
            </w:r>
          </w:p>
        </w:tc>
        <w:tc>
          <w:tcPr>
            <w:tcW w:w="8914" w:type="dxa"/>
            <w:gridSpan w:val="36"/>
          </w:tcPr>
          <w:p w14:paraId="09A55818" w14:textId="77777777" w:rsidR="00A475A4" w:rsidRPr="00C1503E" w:rsidRDefault="00A475A4" w:rsidP="00442E05">
            <w:pPr>
              <w:rPr>
                <w:rFonts w:cs="Arial"/>
                <w:i/>
                <w:sz w:val="24"/>
                <w:szCs w:val="24"/>
              </w:rPr>
            </w:pPr>
            <w:r w:rsidRPr="00C1503E">
              <w:rPr>
                <w:rFonts w:cs="Arial"/>
                <w:sz w:val="24"/>
                <w:szCs w:val="24"/>
              </w:rPr>
              <w:t>With regard to the change(s) made to policies, practices or procedures</w:t>
            </w:r>
            <w:r w:rsidR="004547D8" w:rsidRPr="00C1503E">
              <w:rPr>
                <w:rFonts w:cs="Arial"/>
                <w:sz w:val="24"/>
                <w:szCs w:val="24"/>
              </w:rPr>
              <w:t xml:space="preserve"> and/or service delivery areas</w:t>
            </w:r>
            <w:r w:rsidRPr="00C1503E">
              <w:rPr>
                <w:rFonts w:cs="Arial"/>
                <w:sz w:val="24"/>
                <w:szCs w:val="24"/>
              </w:rPr>
              <w:t xml:space="preserve">, what </w:t>
            </w:r>
            <w:r w:rsidRPr="00C1503E">
              <w:rPr>
                <w:rFonts w:cs="Arial"/>
                <w:b/>
                <w:sz w:val="24"/>
                <w:szCs w:val="24"/>
              </w:rPr>
              <w:t>difference was made</w:t>
            </w:r>
            <w:r w:rsidR="004547D8" w:rsidRPr="00C1503E">
              <w:rPr>
                <w:rFonts w:cs="Arial"/>
                <w:b/>
                <w:sz w:val="24"/>
                <w:szCs w:val="24"/>
              </w:rPr>
              <w:t>,</w:t>
            </w:r>
            <w:r w:rsidRPr="00C1503E">
              <w:rPr>
                <w:rFonts w:cs="Arial"/>
                <w:b/>
                <w:sz w:val="24"/>
                <w:szCs w:val="24"/>
              </w:rPr>
              <w:t xml:space="preserve"> or will be made</w:t>
            </w:r>
            <w:r w:rsidR="004547D8" w:rsidRPr="00C1503E">
              <w:rPr>
                <w:rFonts w:cs="Arial"/>
                <w:b/>
                <w:sz w:val="24"/>
                <w:szCs w:val="24"/>
              </w:rPr>
              <w:t>,</w:t>
            </w:r>
            <w:r w:rsidRPr="00C1503E">
              <w:rPr>
                <w:rFonts w:cs="Arial"/>
                <w:b/>
                <w:sz w:val="24"/>
                <w:szCs w:val="24"/>
              </w:rPr>
              <w:t xml:space="preserve"> for </w:t>
            </w:r>
            <w:r w:rsidR="00E44F29" w:rsidRPr="00C1503E">
              <w:rPr>
                <w:rFonts w:cs="Arial"/>
                <w:b/>
                <w:sz w:val="24"/>
                <w:szCs w:val="24"/>
              </w:rPr>
              <w:t>individual</w:t>
            </w:r>
            <w:r w:rsidR="008252AE" w:rsidRPr="00C1503E">
              <w:rPr>
                <w:rFonts w:cs="Arial"/>
                <w:b/>
                <w:sz w:val="24"/>
                <w:szCs w:val="24"/>
              </w:rPr>
              <w:t>s</w:t>
            </w:r>
            <w:r w:rsidR="008252AE" w:rsidRPr="00C1503E">
              <w:rPr>
                <w:rFonts w:cs="Arial"/>
                <w:sz w:val="24"/>
                <w:szCs w:val="24"/>
              </w:rPr>
              <w:t xml:space="preserve">, i.e. the impact on those according to </w:t>
            </w:r>
            <w:r w:rsidR="004547D8" w:rsidRPr="00C1503E">
              <w:rPr>
                <w:rFonts w:cs="Arial"/>
                <w:sz w:val="24"/>
                <w:szCs w:val="24"/>
              </w:rPr>
              <w:t>S</w:t>
            </w:r>
            <w:r w:rsidR="008252AE" w:rsidRPr="00C1503E">
              <w:rPr>
                <w:rFonts w:cs="Arial"/>
                <w:sz w:val="24"/>
                <w:szCs w:val="24"/>
              </w:rPr>
              <w:t xml:space="preserve">ection </w:t>
            </w:r>
            <w:r w:rsidR="004547D8" w:rsidRPr="00C1503E">
              <w:rPr>
                <w:rFonts w:cs="Arial"/>
                <w:sz w:val="24"/>
                <w:szCs w:val="24"/>
              </w:rPr>
              <w:t>75</w:t>
            </w:r>
            <w:r w:rsidRPr="00C1503E">
              <w:rPr>
                <w:rFonts w:cs="Arial"/>
                <w:sz w:val="24"/>
                <w:szCs w:val="24"/>
              </w:rPr>
              <w:t xml:space="preserve"> </w:t>
            </w:r>
            <w:r w:rsidR="008252AE" w:rsidRPr="00C1503E">
              <w:rPr>
                <w:rFonts w:cs="Arial"/>
                <w:sz w:val="24"/>
                <w:szCs w:val="24"/>
              </w:rPr>
              <w:t>category</w:t>
            </w:r>
            <w:r w:rsidRPr="00C1503E">
              <w:rPr>
                <w:rFonts w:cs="Arial"/>
                <w:sz w:val="24"/>
                <w:szCs w:val="24"/>
              </w:rPr>
              <w:t xml:space="preserve">? </w:t>
            </w:r>
          </w:p>
        </w:tc>
      </w:tr>
      <w:tr w:rsidR="00A475A4" w:rsidRPr="00C1503E" w14:paraId="593A6B28" w14:textId="77777777" w:rsidTr="00640A04">
        <w:trPr>
          <w:gridAfter w:val="1"/>
          <w:wAfter w:w="96" w:type="dxa"/>
        </w:trPr>
        <w:tc>
          <w:tcPr>
            <w:tcW w:w="635" w:type="dxa"/>
            <w:gridSpan w:val="2"/>
          </w:tcPr>
          <w:p w14:paraId="2A6DA8AE" w14:textId="77777777" w:rsidR="00A475A4" w:rsidRPr="00C1503E" w:rsidRDefault="00A475A4" w:rsidP="00442E05">
            <w:pPr>
              <w:rPr>
                <w:rFonts w:cs="Arial"/>
                <w:b/>
                <w:sz w:val="24"/>
                <w:szCs w:val="24"/>
              </w:rPr>
            </w:pPr>
          </w:p>
        </w:tc>
        <w:tc>
          <w:tcPr>
            <w:tcW w:w="8914" w:type="dxa"/>
            <w:gridSpan w:val="36"/>
            <w:vAlign w:val="center"/>
          </w:tcPr>
          <w:p w14:paraId="4BECDF2C" w14:textId="77777777" w:rsidR="00A475A4" w:rsidRPr="00C1503E" w:rsidRDefault="008252AE" w:rsidP="00442E05">
            <w:pPr>
              <w:rPr>
                <w:rFonts w:cs="Arial"/>
                <w:sz w:val="24"/>
                <w:szCs w:val="24"/>
              </w:rPr>
            </w:pPr>
            <w:r w:rsidRPr="00C1503E">
              <w:rPr>
                <w:rFonts w:cs="Arial"/>
                <w:sz w:val="24"/>
                <w:szCs w:val="24"/>
              </w:rPr>
              <w:t xml:space="preserve">Please </w:t>
            </w:r>
            <w:r w:rsidR="006C6B75" w:rsidRPr="00C1503E">
              <w:rPr>
                <w:rFonts w:cs="Arial"/>
                <w:sz w:val="24"/>
                <w:szCs w:val="24"/>
              </w:rPr>
              <w:t>provide any details and examples</w:t>
            </w:r>
            <w:r w:rsidRPr="00C1503E">
              <w:rPr>
                <w:rFonts w:cs="Arial"/>
                <w:sz w:val="24"/>
                <w:szCs w:val="24"/>
              </w:rPr>
              <w:t>:</w:t>
            </w:r>
          </w:p>
        </w:tc>
      </w:tr>
      <w:tr w:rsidR="00F25F10" w:rsidRPr="00C1503E" w14:paraId="319E0D01" w14:textId="77777777" w:rsidTr="00640A04">
        <w:trPr>
          <w:gridAfter w:val="1"/>
          <w:wAfter w:w="96" w:type="dxa"/>
        </w:trPr>
        <w:tc>
          <w:tcPr>
            <w:tcW w:w="635" w:type="dxa"/>
            <w:gridSpan w:val="2"/>
          </w:tcPr>
          <w:p w14:paraId="312DC502" w14:textId="77777777" w:rsidR="00F25F10" w:rsidRPr="00C1503E" w:rsidRDefault="00F25F10" w:rsidP="00442E05">
            <w:pPr>
              <w:rPr>
                <w:rFonts w:cs="Arial"/>
                <w:b/>
                <w:sz w:val="24"/>
                <w:szCs w:val="24"/>
              </w:rPr>
            </w:pPr>
          </w:p>
        </w:tc>
        <w:tc>
          <w:tcPr>
            <w:tcW w:w="8914" w:type="dxa"/>
            <w:gridSpan w:val="36"/>
            <w:vAlign w:val="center"/>
          </w:tcPr>
          <w:p w14:paraId="43EBB1A5" w14:textId="77777777" w:rsidR="004E1E33" w:rsidRPr="00C1503E" w:rsidRDefault="004E1E33" w:rsidP="00442E05">
            <w:pPr>
              <w:rPr>
                <w:rFonts w:cs="Arial"/>
                <w:sz w:val="24"/>
                <w:szCs w:val="24"/>
              </w:rPr>
            </w:pPr>
          </w:p>
          <w:p w14:paraId="65275969" w14:textId="61128A96" w:rsidR="00FB5A75" w:rsidRPr="00C1503E" w:rsidRDefault="00FB5A75" w:rsidP="00442E05">
            <w:pPr>
              <w:rPr>
                <w:rFonts w:ascii="Arial" w:hAnsi="Arial" w:cs="Arial"/>
                <w:sz w:val="24"/>
                <w:szCs w:val="24"/>
              </w:rPr>
            </w:pPr>
          </w:p>
        </w:tc>
      </w:tr>
      <w:tr w:rsidR="00A475A4" w:rsidRPr="00C1503E" w14:paraId="04E1EE95" w14:textId="77777777" w:rsidTr="00640A04">
        <w:trPr>
          <w:gridAfter w:val="1"/>
          <w:wAfter w:w="96" w:type="dxa"/>
        </w:trPr>
        <w:tc>
          <w:tcPr>
            <w:tcW w:w="635" w:type="dxa"/>
            <w:gridSpan w:val="2"/>
          </w:tcPr>
          <w:p w14:paraId="17659C82" w14:textId="77777777" w:rsidR="00A475A4" w:rsidRPr="00C1503E" w:rsidRDefault="00A475A4" w:rsidP="00442E05">
            <w:pPr>
              <w:rPr>
                <w:rFonts w:cs="Arial"/>
                <w:b/>
                <w:sz w:val="24"/>
                <w:szCs w:val="24"/>
              </w:rPr>
            </w:pPr>
          </w:p>
        </w:tc>
        <w:tc>
          <w:tcPr>
            <w:tcW w:w="8914" w:type="dxa"/>
            <w:gridSpan w:val="36"/>
            <w:vAlign w:val="center"/>
          </w:tcPr>
          <w:p w14:paraId="3031E318" w14:textId="77777777" w:rsidR="00A475A4" w:rsidRPr="00C1503E" w:rsidRDefault="00A475A4" w:rsidP="00442E05">
            <w:pPr>
              <w:rPr>
                <w:rFonts w:cs="Arial"/>
                <w:sz w:val="24"/>
                <w:szCs w:val="24"/>
              </w:rPr>
            </w:pPr>
          </w:p>
        </w:tc>
      </w:tr>
      <w:tr w:rsidR="00A475A4" w:rsidRPr="00C1503E" w14:paraId="7EE480FA" w14:textId="77777777" w:rsidTr="00640A04">
        <w:trPr>
          <w:gridAfter w:val="1"/>
          <w:wAfter w:w="96" w:type="dxa"/>
        </w:trPr>
        <w:tc>
          <w:tcPr>
            <w:tcW w:w="635" w:type="dxa"/>
            <w:gridSpan w:val="2"/>
          </w:tcPr>
          <w:p w14:paraId="6A8A7BF4" w14:textId="77777777" w:rsidR="00A475A4" w:rsidRPr="00C1503E" w:rsidRDefault="006A4742" w:rsidP="00442E05">
            <w:pPr>
              <w:rPr>
                <w:rFonts w:cs="Arial"/>
                <w:b/>
                <w:sz w:val="24"/>
                <w:szCs w:val="24"/>
              </w:rPr>
            </w:pPr>
            <w:r w:rsidRPr="00C1503E">
              <w:rPr>
                <w:rFonts w:cs="Arial"/>
                <w:b/>
                <w:sz w:val="24"/>
                <w:szCs w:val="24"/>
              </w:rPr>
              <w:t>3b</w:t>
            </w:r>
          </w:p>
        </w:tc>
        <w:tc>
          <w:tcPr>
            <w:tcW w:w="8914" w:type="dxa"/>
            <w:gridSpan w:val="36"/>
          </w:tcPr>
          <w:p w14:paraId="5DC237D3" w14:textId="77777777" w:rsidR="00A475A4" w:rsidRPr="00C1503E" w:rsidRDefault="00BD0781" w:rsidP="00442E05">
            <w:pPr>
              <w:rPr>
                <w:rFonts w:cs="Arial"/>
                <w:sz w:val="24"/>
                <w:szCs w:val="24"/>
              </w:rPr>
            </w:pPr>
            <w:r w:rsidRPr="00C1503E">
              <w:rPr>
                <w:rFonts w:cs="Arial"/>
                <w:sz w:val="24"/>
                <w:szCs w:val="24"/>
              </w:rPr>
              <w:t xml:space="preserve">What aspect of </w:t>
            </w:r>
            <w:r w:rsidR="001B1713" w:rsidRPr="00C1503E">
              <w:rPr>
                <w:rFonts w:cs="Arial"/>
                <w:sz w:val="24"/>
                <w:szCs w:val="24"/>
              </w:rPr>
              <w:t>the</w:t>
            </w:r>
            <w:r w:rsidRPr="00C1503E">
              <w:rPr>
                <w:rFonts w:cs="Arial"/>
                <w:sz w:val="24"/>
                <w:szCs w:val="24"/>
              </w:rPr>
              <w:t xml:space="preserve"> </w:t>
            </w:r>
            <w:r w:rsidR="008252AE" w:rsidRPr="00C1503E">
              <w:rPr>
                <w:rFonts w:cs="Arial"/>
                <w:sz w:val="24"/>
                <w:szCs w:val="24"/>
              </w:rPr>
              <w:t>Equality S</w:t>
            </w:r>
            <w:r w:rsidRPr="00C1503E">
              <w:rPr>
                <w:rFonts w:cs="Arial"/>
                <w:sz w:val="24"/>
                <w:szCs w:val="24"/>
              </w:rPr>
              <w:t xml:space="preserve">cheme prompted or led to the change(s)? </w:t>
            </w:r>
            <w:r w:rsidRPr="00C1503E">
              <w:rPr>
                <w:rFonts w:cs="Arial"/>
                <w:i/>
                <w:sz w:val="24"/>
                <w:szCs w:val="24"/>
              </w:rPr>
              <w:t>(tick all that apply)</w:t>
            </w:r>
          </w:p>
        </w:tc>
      </w:tr>
      <w:tr w:rsidR="008F55EC" w:rsidRPr="00C1503E" w14:paraId="27B28CC4" w14:textId="77777777" w:rsidTr="00640A04">
        <w:trPr>
          <w:gridAfter w:val="1"/>
          <w:wAfter w:w="96" w:type="dxa"/>
          <w:trHeight w:val="64"/>
        </w:trPr>
        <w:tc>
          <w:tcPr>
            <w:tcW w:w="635" w:type="dxa"/>
            <w:gridSpan w:val="2"/>
            <w:vMerge w:val="restart"/>
          </w:tcPr>
          <w:p w14:paraId="1F34E32B" w14:textId="77777777" w:rsidR="008F55EC" w:rsidRPr="00C1503E" w:rsidRDefault="008F55EC" w:rsidP="00442E05">
            <w:pPr>
              <w:rPr>
                <w:rFonts w:cs="Arial"/>
                <w:b/>
                <w:sz w:val="24"/>
                <w:szCs w:val="24"/>
              </w:rPr>
            </w:pPr>
          </w:p>
        </w:tc>
        <w:tc>
          <w:tcPr>
            <w:tcW w:w="673" w:type="dxa"/>
            <w:gridSpan w:val="2"/>
          </w:tcPr>
          <w:p w14:paraId="4AFBB546" w14:textId="1F5B8A44" w:rsidR="008F55EC" w:rsidRPr="00C1503E" w:rsidRDefault="00DB6D9E" w:rsidP="00442E05">
            <w:pPr>
              <w:rPr>
                <w:rFonts w:cs="Arial"/>
                <w:sz w:val="24"/>
                <w:szCs w:val="24"/>
              </w:rPr>
            </w:pPr>
            <w:r w:rsidRPr="00C1503E">
              <w:rPr>
                <w:rFonts w:cs="Arial"/>
                <w:sz w:val="24"/>
                <w:szCs w:val="24"/>
              </w:rPr>
              <w:fldChar w:fldCharType="begin">
                <w:ffData>
                  <w:name w:val=""/>
                  <w:enabled/>
                  <w:calcOnExit w:val="0"/>
                  <w:checkBox>
                    <w:sizeAuto/>
                    <w:default w:val="0"/>
                  </w:checkBox>
                </w:ffData>
              </w:fldChar>
            </w:r>
            <w:r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241" w:type="dxa"/>
            <w:gridSpan w:val="34"/>
          </w:tcPr>
          <w:p w14:paraId="3566114D" w14:textId="77777777" w:rsidR="008F55EC" w:rsidRPr="00C1503E" w:rsidRDefault="008F55EC" w:rsidP="00442E05">
            <w:pPr>
              <w:rPr>
                <w:rFonts w:cs="Arial"/>
                <w:sz w:val="24"/>
                <w:szCs w:val="24"/>
              </w:rPr>
            </w:pPr>
            <w:r w:rsidRPr="00C1503E">
              <w:rPr>
                <w:rFonts w:cs="Arial"/>
                <w:sz w:val="24"/>
                <w:szCs w:val="24"/>
              </w:rPr>
              <w:t xml:space="preserve">As a result of the organisation’s screening of a policy </w:t>
            </w:r>
            <w:r w:rsidRPr="00C1503E">
              <w:rPr>
                <w:rFonts w:cs="Arial"/>
                <w:i/>
                <w:sz w:val="24"/>
                <w:szCs w:val="24"/>
              </w:rPr>
              <w:t>(please give details):</w:t>
            </w:r>
          </w:p>
        </w:tc>
      </w:tr>
      <w:tr w:rsidR="00BD0781" w:rsidRPr="00C1503E" w14:paraId="37D2A89F" w14:textId="77777777" w:rsidTr="00640A04">
        <w:trPr>
          <w:gridAfter w:val="1"/>
          <w:wAfter w:w="96" w:type="dxa"/>
          <w:trHeight w:val="60"/>
        </w:trPr>
        <w:tc>
          <w:tcPr>
            <w:tcW w:w="635" w:type="dxa"/>
            <w:gridSpan w:val="2"/>
            <w:vMerge/>
          </w:tcPr>
          <w:p w14:paraId="07CF1439" w14:textId="77777777" w:rsidR="00BD0781" w:rsidRPr="00C1503E" w:rsidRDefault="00BD0781" w:rsidP="00442E05">
            <w:pPr>
              <w:rPr>
                <w:rFonts w:cs="Arial"/>
                <w:b/>
                <w:sz w:val="24"/>
                <w:szCs w:val="24"/>
              </w:rPr>
            </w:pPr>
          </w:p>
        </w:tc>
        <w:tc>
          <w:tcPr>
            <w:tcW w:w="673" w:type="dxa"/>
            <w:gridSpan w:val="2"/>
          </w:tcPr>
          <w:p w14:paraId="2E477A18" w14:textId="77777777" w:rsidR="00BD0781" w:rsidRPr="00C1503E" w:rsidRDefault="00BD0781" w:rsidP="00442E05">
            <w:pPr>
              <w:rPr>
                <w:rFonts w:cs="Arial"/>
                <w:sz w:val="24"/>
                <w:szCs w:val="24"/>
              </w:rPr>
            </w:pPr>
          </w:p>
        </w:tc>
        <w:tc>
          <w:tcPr>
            <w:tcW w:w="8241" w:type="dxa"/>
            <w:gridSpan w:val="34"/>
          </w:tcPr>
          <w:p w14:paraId="0723A4B8" w14:textId="77777777" w:rsidR="00640A04" w:rsidRPr="00C1503E" w:rsidRDefault="00640A04" w:rsidP="00442E05">
            <w:pPr>
              <w:rPr>
                <w:rFonts w:cs="Arial"/>
                <w:sz w:val="24"/>
                <w:szCs w:val="24"/>
              </w:rPr>
            </w:pPr>
          </w:p>
          <w:p w14:paraId="7D72CA95" w14:textId="10496847" w:rsidR="00BD0781" w:rsidRPr="00C1503E" w:rsidRDefault="00BD0781" w:rsidP="00442E05">
            <w:pPr>
              <w:rPr>
                <w:rFonts w:cs="Arial"/>
                <w:sz w:val="24"/>
                <w:szCs w:val="24"/>
              </w:rPr>
            </w:pPr>
          </w:p>
        </w:tc>
      </w:tr>
      <w:tr w:rsidR="00BD0781" w:rsidRPr="00C1503E" w14:paraId="0B0159D2" w14:textId="77777777" w:rsidTr="00640A04">
        <w:trPr>
          <w:gridAfter w:val="1"/>
          <w:wAfter w:w="96" w:type="dxa"/>
          <w:trHeight w:val="60"/>
        </w:trPr>
        <w:tc>
          <w:tcPr>
            <w:tcW w:w="635" w:type="dxa"/>
            <w:gridSpan w:val="2"/>
            <w:vMerge/>
          </w:tcPr>
          <w:p w14:paraId="279BA438" w14:textId="77777777" w:rsidR="00BD0781" w:rsidRPr="00C1503E" w:rsidRDefault="00BD0781" w:rsidP="00442E05">
            <w:pPr>
              <w:rPr>
                <w:rFonts w:cs="Arial"/>
                <w:b/>
                <w:sz w:val="24"/>
                <w:szCs w:val="24"/>
              </w:rPr>
            </w:pPr>
          </w:p>
        </w:tc>
        <w:tc>
          <w:tcPr>
            <w:tcW w:w="673" w:type="dxa"/>
            <w:gridSpan w:val="2"/>
          </w:tcPr>
          <w:p w14:paraId="18F7C4A0" w14:textId="77777777" w:rsidR="00BD0781" w:rsidRPr="00C1503E" w:rsidRDefault="00BD0781" w:rsidP="00442E05">
            <w:pPr>
              <w:rPr>
                <w:rFonts w:cs="Arial"/>
                <w:sz w:val="24"/>
                <w:szCs w:val="24"/>
              </w:rPr>
            </w:pPr>
          </w:p>
        </w:tc>
        <w:tc>
          <w:tcPr>
            <w:tcW w:w="8241" w:type="dxa"/>
            <w:gridSpan w:val="34"/>
          </w:tcPr>
          <w:p w14:paraId="743EDE27" w14:textId="77777777" w:rsidR="00640A04" w:rsidRPr="00C1503E" w:rsidRDefault="00640A04" w:rsidP="00442E05">
            <w:pPr>
              <w:rPr>
                <w:rFonts w:cs="Arial"/>
                <w:sz w:val="24"/>
                <w:szCs w:val="24"/>
              </w:rPr>
            </w:pPr>
          </w:p>
          <w:p w14:paraId="2ADD6891" w14:textId="77777777" w:rsidR="00BD0781" w:rsidRPr="00C1503E" w:rsidRDefault="00BD0781" w:rsidP="00442E05">
            <w:pPr>
              <w:rPr>
                <w:rFonts w:cs="Arial"/>
                <w:sz w:val="24"/>
                <w:szCs w:val="24"/>
              </w:rPr>
            </w:pPr>
            <w:r w:rsidRPr="00C1503E">
              <w:rPr>
                <w:rFonts w:cs="Arial"/>
                <w:sz w:val="24"/>
                <w:szCs w:val="24"/>
              </w:rPr>
              <w:t xml:space="preserve">As a result of what was identified through the EQIA and consultation exercise </w:t>
            </w:r>
            <w:r w:rsidRPr="00C1503E">
              <w:rPr>
                <w:rFonts w:cs="Arial"/>
                <w:i/>
                <w:sz w:val="24"/>
                <w:szCs w:val="24"/>
              </w:rPr>
              <w:t>(please give details):</w:t>
            </w:r>
          </w:p>
        </w:tc>
      </w:tr>
      <w:tr w:rsidR="00BD0781" w:rsidRPr="00C1503E" w14:paraId="6C8BA92D" w14:textId="77777777" w:rsidTr="00640A04">
        <w:trPr>
          <w:gridAfter w:val="1"/>
          <w:wAfter w:w="96" w:type="dxa"/>
          <w:trHeight w:val="60"/>
        </w:trPr>
        <w:tc>
          <w:tcPr>
            <w:tcW w:w="635" w:type="dxa"/>
            <w:gridSpan w:val="2"/>
            <w:vMerge/>
          </w:tcPr>
          <w:p w14:paraId="4DDF8A48" w14:textId="77777777" w:rsidR="00BD0781" w:rsidRPr="00C1503E" w:rsidRDefault="00BD0781" w:rsidP="00442E05">
            <w:pPr>
              <w:rPr>
                <w:rFonts w:cs="Arial"/>
                <w:b/>
                <w:sz w:val="24"/>
                <w:szCs w:val="24"/>
              </w:rPr>
            </w:pPr>
          </w:p>
        </w:tc>
        <w:tc>
          <w:tcPr>
            <w:tcW w:w="673" w:type="dxa"/>
            <w:gridSpan w:val="2"/>
          </w:tcPr>
          <w:p w14:paraId="13C8C074" w14:textId="77777777" w:rsidR="00BD0781" w:rsidRPr="00C1503E" w:rsidRDefault="00BD0781" w:rsidP="00442E05">
            <w:pPr>
              <w:rPr>
                <w:rFonts w:ascii="Arial" w:hAnsi="Arial" w:cs="Arial"/>
                <w:sz w:val="24"/>
                <w:szCs w:val="24"/>
              </w:rPr>
            </w:pPr>
          </w:p>
        </w:tc>
        <w:tc>
          <w:tcPr>
            <w:tcW w:w="8241" w:type="dxa"/>
            <w:gridSpan w:val="34"/>
          </w:tcPr>
          <w:p w14:paraId="178BE2E2" w14:textId="77777777" w:rsidR="00BD0781" w:rsidRPr="00C1503E" w:rsidRDefault="00BD0781" w:rsidP="00442E05">
            <w:pPr>
              <w:rPr>
                <w:rFonts w:ascii="Arial" w:hAnsi="Arial" w:cs="Arial"/>
                <w:sz w:val="24"/>
                <w:szCs w:val="24"/>
              </w:rPr>
            </w:pPr>
          </w:p>
        </w:tc>
      </w:tr>
      <w:tr w:rsidR="00BD0781" w:rsidRPr="00C1503E" w14:paraId="1555D681" w14:textId="77777777" w:rsidTr="00640A04">
        <w:trPr>
          <w:gridAfter w:val="1"/>
          <w:wAfter w:w="96" w:type="dxa"/>
          <w:trHeight w:val="60"/>
        </w:trPr>
        <w:tc>
          <w:tcPr>
            <w:tcW w:w="635" w:type="dxa"/>
            <w:gridSpan w:val="2"/>
            <w:vMerge/>
          </w:tcPr>
          <w:p w14:paraId="44E62293" w14:textId="77777777" w:rsidR="00BD0781" w:rsidRPr="00C1503E" w:rsidRDefault="00BD0781" w:rsidP="00442E05">
            <w:pPr>
              <w:rPr>
                <w:rFonts w:cs="Arial"/>
                <w:b/>
                <w:sz w:val="24"/>
                <w:szCs w:val="24"/>
              </w:rPr>
            </w:pPr>
          </w:p>
        </w:tc>
        <w:tc>
          <w:tcPr>
            <w:tcW w:w="673" w:type="dxa"/>
            <w:gridSpan w:val="2"/>
          </w:tcPr>
          <w:p w14:paraId="4BC94BBA" w14:textId="77777777" w:rsidR="00BD0781" w:rsidRPr="00C1503E" w:rsidRDefault="006414F1" w:rsidP="00442E05">
            <w:pPr>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BD0781"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241" w:type="dxa"/>
            <w:gridSpan w:val="34"/>
          </w:tcPr>
          <w:p w14:paraId="046AEEBF" w14:textId="77777777" w:rsidR="00BD0781" w:rsidRPr="00C1503E" w:rsidRDefault="00BD0781" w:rsidP="00442E05">
            <w:pPr>
              <w:rPr>
                <w:rFonts w:cs="Arial"/>
                <w:sz w:val="24"/>
                <w:szCs w:val="24"/>
              </w:rPr>
            </w:pPr>
            <w:r w:rsidRPr="00C1503E">
              <w:rPr>
                <w:rFonts w:cs="Arial"/>
                <w:sz w:val="24"/>
                <w:szCs w:val="24"/>
              </w:rPr>
              <w:t xml:space="preserve">As a result of analysis from monitoring the impact </w:t>
            </w:r>
            <w:r w:rsidRPr="00C1503E">
              <w:rPr>
                <w:rFonts w:cs="Arial"/>
                <w:i/>
                <w:sz w:val="24"/>
                <w:szCs w:val="24"/>
              </w:rPr>
              <w:t>(please give details):</w:t>
            </w:r>
          </w:p>
        </w:tc>
      </w:tr>
      <w:tr w:rsidR="00BD0781" w:rsidRPr="00C1503E" w14:paraId="07A7536F" w14:textId="77777777" w:rsidTr="00640A04">
        <w:trPr>
          <w:gridAfter w:val="1"/>
          <w:wAfter w:w="96" w:type="dxa"/>
          <w:trHeight w:val="60"/>
        </w:trPr>
        <w:tc>
          <w:tcPr>
            <w:tcW w:w="635" w:type="dxa"/>
            <w:gridSpan w:val="2"/>
            <w:vMerge/>
          </w:tcPr>
          <w:p w14:paraId="1912C06C" w14:textId="77777777" w:rsidR="00BD0781" w:rsidRPr="00C1503E" w:rsidRDefault="00BD0781" w:rsidP="00442E05">
            <w:pPr>
              <w:rPr>
                <w:rFonts w:cs="Arial"/>
                <w:b/>
                <w:sz w:val="24"/>
                <w:szCs w:val="24"/>
              </w:rPr>
            </w:pPr>
          </w:p>
        </w:tc>
        <w:tc>
          <w:tcPr>
            <w:tcW w:w="673" w:type="dxa"/>
            <w:gridSpan w:val="2"/>
          </w:tcPr>
          <w:p w14:paraId="7F6CB37E" w14:textId="77777777" w:rsidR="00BD0781" w:rsidRPr="00C1503E" w:rsidRDefault="00BD0781" w:rsidP="00442E05">
            <w:pPr>
              <w:rPr>
                <w:rFonts w:cs="Arial"/>
                <w:sz w:val="24"/>
                <w:szCs w:val="24"/>
              </w:rPr>
            </w:pPr>
          </w:p>
        </w:tc>
        <w:tc>
          <w:tcPr>
            <w:tcW w:w="8241" w:type="dxa"/>
            <w:gridSpan w:val="34"/>
          </w:tcPr>
          <w:p w14:paraId="082ED4D3" w14:textId="77777777" w:rsidR="00BD0781" w:rsidRPr="00C1503E" w:rsidRDefault="006414F1" w:rsidP="00442E05">
            <w:pPr>
              <w:rPr>
                <w:rFonts w:cs="Arial"/>
                <w:sz w:val="24"/>
                <w:szCs w:val="24"/>
              </w:rPr>
            </w:pPr>
            <w:r w:rsidRPr="00C1503E">
              <w:rPr>
                <w:rFonts w:cs="Arial"/>
                <w:sz w:val="24"/>
                <w:szCs w:val="24"/>
              </w:rPr>
              <w:fldChar w:fldCharType="begin">
                <w:ffData>
                  <w:name w:val="Text19"/>
                  <w:enabled/>
                  <w:calcOnExit w:val="0"/>
                  <w:textInput/>
                </w:ffData>
              </w:fldChar>
            </w:r>
            <w:r w:rsidR="00BD0781" w:rsidRPr="00C1503E">
              <w:rPr>
                <w:rFonts w:cs="Arial"/>
                <w:sz w:val="24"/>
                <w:szCs w:val="24"/>
              </w:rPr>
              <w:instrText xml:space="preserve"> FORMTEXT </w:instrText>
            </w:r>
            <w:r w:rsidRPr="00C1503E">
              <w:rPr>
                <w:rFonts w:cs="Arial"/>
                <w:sz w:val="24"/>
                <w:szCs w:val="24"/>
              </w:rPr>
            </w:r>
            <w:r w:rsidRPr="00C1503E">
              <w:rPr>
                <w:rFonts w:cs="Arial"/>
                <w:sz w:val="24"/>
                <w:szCs w:val="24"/>
              </w:rPr>
              <w:fldChar w:fldCharType="separate"/>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Pr="00C1503E">
              <w:rPr>
                <w:rFonts w:cs="Arial"/>
                <w:sz w:val="24"/>
                <w:szCs w:val="24"/>
              </w:rPr>
              <w:fldChar w:fldCharType="end"/>
            </w:r>
          </w:p>
        </w:tc>
      </w:tr>
      <w:tr w:rsidR="00BD0781" w:rsidRPr="00C1503E" w14:paraId="319A9D5B" w14:textId="77777777" w:rsidTr="00640A04">
        <w:trPr>
          <w:gridAfter w:val="1"/>
          <w:wAfter w:w="96" w:type="dxa"/>
          <w:trHeight w:val="60"/>
        </w:trPr>
        <w:tc>
          <w:tcPr>
            <w:tcW w:w="635" w:type="dxa"/>
            <w:gridSpan w:val="2"/>
            <w:vMerge/>
          </w:tcPr>
          <w:p w14:paraId="39388651" w14:textId="77777777" w:rsidR="00BD0781" w:rsidRPr="00C1503E" w:rsidRDefault="00BD0781" w:rsidP="00442E05">
            <w:pPr>
              <w:rPr>
                <w:rFonts w:cs="Arial"/>
                <w:b/>
                <w:sz w:val="24"/>
                <w:szCs w:val="24"/>
              </w:rPr>
            </w:pPr>
          </w:p>
        </w:tc>
        <w:tc>
          <w:tcPr>
            <w:tcW w:w="673" w:type="dxa"/>
            <w:gridSpan w:val="2"/>
          </w:tcPr>
          <w:p w14:paraId="4885A5B8" w14:textId="77777777" w:rsidR="00BD0781" w:rsidRPr="00C1503E" w:rsidRDefault="006414F1" w:rsidP="00442E05">
            <w:pPr>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BD0781"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241" w:type="dxa"/>
            <w:gridSpan w:val="34"/>
          </w:tcPr>
          <w:p w14:paraId="4A336AF2" w14:textId="77777777" w:rsidR="00BD0781" w:rsidRPr="00C1503E" w:rsidRDefault="00BD0781" w:rsidP="00442E05">
            <w:pPr>
              <w:rPr>
                <w:rFonts w:cs="Arial"/>
                <w:sz w:val="24"/>
                <w:szCs w:val="24"/>
              </w:rPr>
            </w:pPr>
            <w:r w:rsidRPr="00C1503E">
              <w:rPr>
                <w:rFonts w:cs="Arial"/>
                <w:sz w:val="24"/>
                <w:szCs w:val="24"/>
              </w:rPr>
              <w:t xml:space="preserve">As a result of changes to access to information and services </w:t>
            </w:r>
            <w:r w:rsidRPr="00C1503E">
              <w:rPr>
                <w:rFonts w:cs="Arial"/>
                <w:i/>
                <w:sz w:val="24"/>
                <w:szCs w:val="24"/>
              </w:rPr>
              <w:t>(please specify and give details)</w:t>
            </w:r>
            <w:r w:rsidRPr="00C1503E">
              <w:rPr>
                <w:rFonts w:cs="Arial"/>
                <w:sz w:val="24"/>
                <w:szCs w:val="24"/>
              </w:rPr>
              <w:t xml:space="preserve">: </w:t>
            </w:r>
          </w:p>
        </w:tc>
      </w:tr>
      <w:tr w:rsidR="00BD0781" w:rsidRPr="00C1503E" w14:paraId="725C7674" w14:textId="77777777" w:rsidTr="00640A04">
        <w:trPr>
          <w:gridAfter w:val="1"/>
          <w:wAfter w:w="96" w:type="dxa"/>
          <w:trHeight w:val="60"/>
        </w:trPr>
        <w:tc>
          <w:tcPr>
            <w:tcW w:w="635" w:type="dxa"/>
            <w:gridSpan w:val="2"/>
            <w:vMerge/>
          </w:tcPr>
          <w:p w14:paraId="139384ED" w14:textId="77777777" w:rsidR="00BD0781" w:rsidRPr="00C1503E" w:rsidRDefault="00BD0781" w:rsidP="00442E05">
            <w:pPr>
              <w:rPr>
                <w:rFonts w:cs="Arial"/>
                <w:b/>
                <w:sz w:val="24"/>
                <w:szCs w:val="24"/>
              </w:rPr>
            </w:pPr>
          </w:p>
        </w:tc>
        <w:tc>
          <w:tcPr>
            <w:tcW w:w="673" w:type="dxa"/>
            <w:gridSpan w:val="2"/>
          </w:tcPr>
          <w:p w14:paraId="1D5F3BE9" w14:textId="77777777" w:rsidR="00BD0781" w:rsidRPr="00C1503E" w:rsidRDefault="00BD0781" w:rsidP="00442E05">
            <w:pPr>
              <w:rPr>
                <w:rFonts w:cs="Arial"/>
                <w:sz w:val="24"/>
                <w:szCs w:val="24"/>
              </w:rPr>
            </w:pPr>
          </w:p>
        </w:tc>
        <w:tc>
          <w:tcPr>
            <w:tcW w:w="8241" w:type="dxa"/>
            <w:gridSpan w:val="34"/>
          </w:tcPr>
          <w:p w14:paraId="698A1BE1" w14:textId="77777777" w:rsidR="00BD0781" w:rsidRPr="00C1503E" w:rsidRDefault="006414F1" w:rsidP="00442E05">
            <w:pPr>
              <w:rPr>
                <w:rFonts w:cs="Arial"/>
                <w:sz w:val="24"/>
                <w:szCs w:val="24"/>
              </w:rPr>
            </w:pPr>
            <w:r w:rsidRPr="00C1503E">
              <w:rPr>
                <w:rFonts w:cs="Arial"/>
                <w:sz w:val="24"/>
                <w:szCs w:val="24"/>
              </w:rPr>
              <w:fldChar w:fldCharType="begin">
                <w:ffData>
                  <w:name w:val="Text19"/>
                  <w:enabled/>
                  <w:calcOnExit w:val="0"/>
                  <w:textInput/>
                </w:ffData>
              </w:fldChar>
            </w:r>
            <w:r w:rsidR="00BD0781" w:rsidRPr="00C1503E">
              <w:rPr>
                <w:rFonts w:cs="Arial"/>
                <w:sz w:val="24"/>
                <w:szCs w:val="24"/>
              </w:rPr>
              <w:instrText xml:space="preserve"> FORMTEXT </w:instrText>
            </w:r>
            <w:r w:rsidRPr="00C1503E">
              <w:rPr>
                <w:rFonts w:cs="Arial"/>
                <w:sz w:val="24"/>
                <w:szCs w:val="24"/>
              </w:rPr>
            </w:r>
            <w:r w:rsidRPr="00C1503E">
              <w:rPr>
                <w:rFonts w:cs="Arial"/>
                <w:sz w:val="24"/>
                <w:szCs w:val="24"/>
              </w:rPr>
              <w:fldChar w:fldCharType="separate"/>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Pr="00C1503E">
              <w:rPr>
                <w:rFonts w:cs="Arial"/>
                <w:sz w:val="24"/>
                <w:szCs w:val="24"/>
              </w:rPr>
              <w:fldChar w:fldCharType="end"/>
            </w:r>
          </w:p>
        </w:tc>
      </w:tr>
      <w:tr w:rsidR="00BD0781" w:rsidRPr="00C1503E" w14:paraId="511D2F0E" w14:textId="77777777" w:rsidTr="00640A04">
        <w:trPr>
          <w:gridAfter w:val="1"/>
          <w:wAfter w:w="96" w:type="dxa"/>
          <w:trHeight w:val="60"/>
        </w:trPr>
        <w:tc>
          <w:tcPr>
            <w:tcW w:w="635" w:type="dxa"/>
            <w:gridSpan w:val="2"/>
          </w:tcPr>
          <w:p w14:paraId="603939AC" w14:textId="77777777" w:rsidR="00BD0781" w:rsidRPr="00C1503E" w:rsidRDefault="00BD0781" w:rsidP="00442E05">
            <w:pPr>
              <w:rPr>
                <w:rFonts w:cs="Arial"/>
                <w:b/>
                <w:sz w:val="24"/>
                <w:szCs w:val="24"/>
              </w:rPr>
            </w:pPr>
          </w:p>
        </w:tc>
        <w:tc>
          <w:tcPr>
            <w:tcW w:w="673" w:type="dxa"/>
            <w:gridSpan w:val="2"/>
          </w:tcPr>
          <w:p w14:paraId="0E666D4E" w14:textId="56DBE53F" w:rsidR="00BD0781" w:rsidRPr="00C1503E" w:rsidRDefault="00DB6D9E" w:rsidP="00442E05">
            <w:pPr>
              <w:rPr>
                <w:rFonts w:cs="Arial"/>
                <w:sz w:val="24"/>
                <w:szCs w:val="24"/>
              </w:rPr>
            </w:pPr>
            <w:r w:rsidRPr="00C1503E">
              <w:rPr>
                <w:rFonts w:cs="Arial"/>
                <w:sz w:val="24"/>
                <w:szCs w:val="24"/>
              </w:rPr>
              <w:fldChar w:fldCharType="begin">
                <w:ffData>
                  <w:name w:val=""/>
                  <w:enabled/>
                  <w:calcOnExit w:val="0"/>
                  <w:checkBox>
                    <w:sizeAuto/>
                    <w:default w:val="0"/>
                  </w:checkBox>
                </w:ffData>
              </w:fldChar>
            </w:r>
            <w:r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241" w:type="dxa"/>
            <w:gridSpan w:val="34"/>
          </w:tcPr>
          <w:p w14:paraId="0A7BF972" w14:textId="77777777" w:rsidR="00BD0781" w:rsidRPr="00C1503E" w:rsidRDefault="00BD0781" w:rsidP="00442E05">
            <w:pPr>
              <w:rPr>
                <w:rFonts w:cs="Arial"/>
                <w:sz w:val="24"/>
                <w:szCs w:val="24"/>
              </w:rPr>
            </w:pPr>
            <w:r w:rsidRPr="00C1503E">
              <w:rPr>
                <w:rFonts w:cs="Arial"/>
                <w:sz w:val="24"/>
                <w:szCs w:val="24"/>
              </w:rPr>
              <w:t xml:space="preserve">Other </w:t>
            </w:r>
            <w:r w:rsidRPr="00C1503E">
              <w:rPr>
                <w:rFonts w:cs="Arial"/>
                <w:i/>
                <w:sz w:val="24"/>
                <w:szCs w:val="24"/>
              </w:rPr>
              <w:t>(please specify and give details)</w:t>
            </w:r>
            <w:r w:rsidRPr="00C1503E">
              <w:rPr>
                <w:rFonts w:cs="Arial"/>
                <w:sz w:val="24"/>
                <w:szCs w:val="24"/>
              </w:rPr>
              <w:t xml:space="preserve">: </w:t>
            </w:r>
          </w:p>
        </w:tc>
      </w:tr>
      <w:tr w:rsidR="00BD0781" w:rsidRPr="00C1503E" w14:paraId="0B33FEEE" w14:textId="77777777" w:rsidTr="00640A04">
        <w:trPr>
          <w:gridAfter w:val="1"/>
          <w:wAfter w:w="96" w:type="dxa"/>
          <w:trHeight w:val="60"/>
        </w:trPr>
        <w:tc>
          <w:tcPr>
            <w:tcW w:w="635" w:type="dxa"/>
            <w:gridSpan w:val="2"/>
          </w:tcPr>
          <w:p w14:paraId="67A2FF1B" w14:textId="77777777" w:rsidR="00BD0781" w:rsidRPr="00C1503E" w:rsidRDefault="00BD0781" w:rsidP="00442E05">
            <w:pPr>
              <w:rPr>
                <w:rFonts w:cs="Arial"/>
                <w:b/>
                <w:sz w:val="24"/>
                <w:szCs w:val="24"/>
              </w:rPr>
            </w:pPr>
          </w:p>
        </w:tc>
        <w:tc>
          <w:tcPr>
            <w:tcW w:w="673" w:type="dxa"/>
            <w:gridSpan w:val="2"/>
          </w:tcPr>
          <w:p w14:paraId="73219289" w14:textId="77777777" w:rsidR="00BD0781" w:rsidRPr="00C1503E" w:rsidRDefault="00BD0781" w:rsidP="00442E05">
            <w:pPr>
              <w:rPr>
                <w:rFonts w:cs="Arial"/>
                <w:sz w:val="24"/>
                <w:szCs w:val="24"/>
              </w:rPr>
            </w:pPr>
          </w:p>
        </w:tc>
        <w:tc>
          <w:tcPr>
            <w:tcW w:w="8241" w:type="dxa"/>
            <w:gridSpan w:val="34"/>
          </w:tcPr>
          <w:p w14:paraId="69FF88E7" w14:textId="77777777" w:rsidR="00BD0781" w:rsidRPr="00C1503E" w:rsidRDefault="00BD0781" w:rsidP="00442E05">
            <w:pPr>
              <w:rPr>
                <w:rFonts w:ascii="Arial" w:hAnsi="Arial" w:cs="Arial"/>
                <w:sz w:val="24"/>
                <w:szCs w:val="24"/>
              </w:rPr>
            </w:pPr>
          </w:p>
        </w:tc>
      </w:tr>
      <w:tr w:rsidR="00BD0781" w:rsidRPr="00C1503E" w14:paraId="5BEB88B5" w14:textId="77777777" w:rsidTr="00640A04">
        <w:trPr>
          <w:trHeight w:val="709"/>
        </w:trPr>
        <w:tc>
          <w:tcPr>
            <w:tcW w:w="9645" w:type="dxa"/>
            <w:gridSpan w:val="39"/>
          </w:tcPr>
          <w:p w14:paraId="64C7B159" w14:textId="77777777" w:rsidR="009D2CD7" w:rsidRPr="00C1503E" w:rsidRDefault="00BD0781" w:rsidP="00442E05">
            <w:pPr>
              <w:rPr>
                <w:rFonts w:cs="Arial"/>
                <w:b/>
                <w:sz w:val="16"/>
                <w:szCs w:val="16"/>
              </w:rPr>
            </w:pPr>
            <w:r w:rsidRPr="00C1503E">
              <w:rPr>
                <w:rFonts w:cs="Arial"/>
                <w:b/>
                <w:sz w:val="28"/>
                <w:szCs w:val="28"/>
              </w:rPr>
              <w:t xml:space="preserve">Section 2:  </w:t>
            </w:r>
            <w:r w:rsidR="004365C2" w:rsidRPr="00C1503E">
              <w:rPr>
                <w:rFonts w:cs="Arial"/>
                <w:b/>
                <w:sz w:val="28"/>
                <w:szCs w:val="28"/>
              </w:rPr>
              <w:t>Progress on Equality Scheme</w:t>
            </w:r>
            <w:r w:rsidR="00534B70" w:rsidRPr="00C1503E">
              <w:rPr>
                <w:rFonts w:cs="Arial"/>
                <w:b/>
                <w:sz w:val="28"/>
                <w:szCs w:val="28"/>
              </w:rPr>
              <w:t xml:space="preserve"> commitments</w:t>
            </w:r>
            <w:r w:rsidR="004365C2" w:rsidRPr="00C1503E">
              <w:rPr>
                <w:rFonts w:cs="Arial"/>
                <w:b/>
                <w:sz w:val="28"/>
                <w:szCs w:val="28"/>
              </w:rPr>
              <w:t xml:space="preserve"> </w:t>
            </w:r>
            <w:r w:rsidR="004365C2" w:rsidRPr="00C1503E">
              <w:rPr>
                <w:rFonts w:cs="Arial"/>
                <w:b/>
                <w:sz w:val="28"/>
                <w:szCs w:val="28"/>
                <w:u w:val="single"/>
              </w:rPr>
              <w:t>and</w:t>
            </w:r>
            <w:r w:rsidR="00F26DE8" w:rsidRPr="00C1503E">
              <w:rPr>
                <w:rFonts w:cs="Arial"/>
                <w:b/>
                <w:sz w:val="28"/>
                <w:szCs w:val="28"/>
              </w:rPr>
              <w:t xml:space="preserve"> a</w:t>
            </w:r>
            <w:r w:rsidR="004365C2" w:rsidRPr="00C1503E">
              <w:rPr>
                <w:rFonts w:cs="Arial"/>
                <w:b/>
                <w:sz w:val="28"/>
                <w:szCs w:val="28"/>
              </w:rPr>
              <w:t>ction plan</w:t>
            </w:r>
            <w:r w:rsidR="00F26DE8" w:rsidRPr="00C1503E">
              <w:rPr>
                <w:rFonts w:cs="Arial"/>
                <w:b/>
                <w:sz w:val="28"/>
                <w:szCs w:val="28"/>
              </w:rPr>
              <w:t>s/</w:t>
            </w:r>
            <w:r w:rsidR="004365C2" w:rsidRPr="00C1503E">
              <w:rPr>
                <w:rFonts w:cs="Arial"/>
                <w:b/>
                <w:sz w:val="28"/>
                <w:szCs w:val="28"/>
              </w:rPr>
              <w:t>measures</w:t>
            </w:r>
            <w:r w:rsidRPr="00C1503E">
              <w:rPr>
                <w:rFonts w:cs="Arial"/>
                <w:b/>
                <w:sz w:val="28"/>
                <w:szCs w:val="28"/>
              </w:rPr>
              <w:t xml:space="preserve"> </w:t>
            </w:r>
          </w:p>
        </w:tc>
      </w:tr>
      <w:tr w:rsidR="00414698" w:rsidRPr="00C1503E" w14:paraId="73530394" w14:textId="77777777" w:rsidTr="00640A04">
        <w:tc>
          <w:tcPr>
            <w:tcW w:w="9645" w:type="dxa"/>
            <w:gridSpan w:val="39"/>
          </w:tcPr>
          <w:p w14:paraId="75E87EBD" w14:textId="77777777" w:rsidR="00414698" w:rsidRPr="00C1503E" w:rsidRDefault="00414698" w:rsidP="00442E05">
            <w:pPr>
              <w:rPr>
                <w:rFonts w:cs="Arial"/>
                <w:b/>
                <w:sz w:val="24"/>
                <w:szCs w:val="24"/>
              </w:rPr>
            </w:pPr>
            <w:r w:rsidRPr="00C1503E">
              <w:rPr>
                <w:rFonts w:cs="Arial"/>
                <w:b/>
                <w:sz w:val="24"/>
                <w:szCs w:val="24"/>
              </w:rPr>
              <w:t>Arrangements for assessing compliance (Model Equality Scheme Chapter 2)</w:t>
            </w:r>
          </w:p>
        </w:tc>
      </w:tr>
      <w:tr w:rsidR="00F305B6" w:rsidRPr="00C1503E" w14:paraId="2200B018" w14:textId="77777777" w:rsidTr="00640A04">
        <w:tc>
          <w:tcPr>
            <w:tcW w:w="608" w:type="dxa"/>
          </w:tcPr>
          <w:p w14:paraId="52BD4CC2" w14:textId="77777777" w:rsidR="00F305B6" w:rsidRPr="00C1503E" w:rsidRDefault="00CB7E48" w:rsidP="00442E05">
            <w:pPr>
              <w:pStyle w:val="ListNumber"/>
              <w:numPr>
                <w:ilvl w:val="0"/>
                <w:numId w:val="0"/>
              </w:numPr>
              <w:rPr>
                <w:b/>
                <w:sz w:val="24"/>
                <w:szCs w:val="24"/>
              </w:rPr>
            </w:pPr>
            <w:r w:rsidRPr="00C1503E">
              <w:rPr>
                <w:b/>
                <w:sz w:val="24"/>
                <w:szCs w:val="24"/>
              </w:rPr>
              <w:t>4</w:t>
            </w:r>
          </w:p>
        </w:tc>
        <w:tc>
          <w:tcPr>
            <w:tcW w:w="9037" w:type="dxa"/>
            <w:gridSpan w:val="38"/>
          </w:tcPr>
          <w:p w14:paraId="4336A264" w14:textId="3C19BCF2" w:rsidR="00F305B6" w:rsidRPr="00C1503E" w:rsidRDefault="00F305B6" w:rsidP="00174188">
            <w:pPr>
              <w:pStyle w:val="ListNumber"/>
              <w:numPr>
                <w:ilvl w:val="0"/>
                <w:numId w:val="0"/>
              </w:numPr>
              <w:rPr>
                <w:b/>
                <w:sz w:val="24"/>
                <w:szCs w:val="24"/>
              </w:rPr>
            </w:pPr>
            <w:r w:rsidRPr="00C1503E">
              <w:rPr>
                <w:sz w:val="24"/>
                <w:szCs w:val="24"/>
              </w:rPr>
              <w:t xml:space="preserve">Were the Section 75 statutory duties integrated within job descriptions during </w:t>
            </w:r>
            <w:r w:rsidR="009D26F3" w:rsidRPr="00C1503E">
              <w:rPr>
                <w:sz w:val="24"/>
                <w:szCs w:val="24"/>
              </w:rPr>
              <w:t xml:space="preserve">the </w:t>
            </w:r>
            <w:r w:rsidR="009C6C3B" w:rsidRPr="00C1503E">
              <w:rPr>
                <w:sz w:val="24"/>
                <w:szCs w:val="24"/>
              </w:rPr>
              <w:t>201</w:t>
            </w:r>
            <w:r w:rsidR="00174188">
              <w:rPr>
                <w:sz w:val="24"/>
                <w:szCs w:val="24"/>
              </w:rPr>
              <w:t>9</w:t>
            </w:r>
            <w:r w:rsidR="009C6C3B" w:rsidRPr="00C1503E">
              <w:rPr>
                <w:sz w:val="24"/>
                <w:szCs w:val="24"/>
              </w:rPr>
              <w:t>-</w:t>
            </w:r>
            <w:r w:rsidR="00174188">
              <w:rPr>
                <w:sz w:val="24"/>
                <w:szCs w:val="24"/>
              </w:rPr>
              <w:t>20</w:t>
            </w:r>
            <w:r w:rsidR="00174188" w:rsidRPr="00C1503E">
              <w:rPr>
                <w:sz w:val="24"/>
                <w:szCs w:val="24"/>
              </w:rPr>
              <w:t xml:space="preserve"> </w:t>
            </w:r>
            <w:r w:rsidRPr="00C1503E">
              <w:rPr>
                <w:sz w:val="24"/>
                <w:szCs w:val="24"/>
              </w:rPr>
              <w:t>reporting period?</w:t>
            </w:r>
            <w:r w:rsidR="009D26F3" w:rsidRPr="00C1503E">
              <w:rPr>
                <w:sz w:val="24"/>
                <w:szCs w:val="24"/>
              </w:rPr>
              <w:t xml:space="preserve"> </w:t>
            </w:r>
            <w:r w:rsidR="009D26F3" w:rsidRPr="00C1503E">
              <w:rPr>
                <w:rFonts w:cs="Arial"/>
                <w:i/>
                <w:sz w:val="24"/>
                <w:szCs w:val="24"/>
              </w:rPr>
              <w:t>(tick one box only)</w:t>
            </w:r>
          </w:p>
        </w:tc>
      </w:tr>
      <w:tr w:rsidR="00F305B6" w:rsidRPr="00C1503E" w14:paraId="4604976F" w14:textId="77777777" w:rsidTr="00640A04">
        <w:trPr>
          <w:trHeight w:val="120"/>
        </w:trPr>
        <w:tc>
          <w:tcPr>
            <w:tcW w:w="608" w:type="dxa"/>
            <w:vMerge w:val="restart"/>
          </w:tcPr>
          <w:p w14:paraId="0F70536D" w14:textId="77777777" w:rsidR="00F305B6" w:rsidRPr="00C1503E" w:rsidRDefault="00F305B6" w:rsidP="00442E05">
            <w:pPr>
              <w:rPr>
                <w:rFonts w:cs="Arial"/>
                <w:b/>
                <w:sz w:val="24"/>
                <w:szCs w:val="24"/>
              </w:rPr>
            </w:pPr>
          </w:p>
        </w:tc>
        <w:tc>
          <w:tcPr>
            <w:tcW w:w="838" w:type="dxa"/>
            <w:gridSpan w:val="5"/>
          </w:tcPr>
          <w:p w14:paraId="633D33BE" w14:textId="77777777" w:rsidR="00F305B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bookmarkStart w:id="4" w:name="Check2"/>
            <w:r w:rsidR="00F305B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bookmarkEnd w:id="4"/>
          </w:p>
        </w:tc>
        <w:tc>
          <w:tcPr>
            <w:tcW w:w="8199" w:type="dxa"/>
            <w:gridSpan w:val="33"/>
          </w:tcPr>
          <w:p w14:paraId="3DF6F43D" w14:textId="77777777" w:rsidR="00F305B6" w:rsidRPr="00C1503E" w:rsidRDefault="00F305B6" w:rsidP="00442E05">
            <w:pPr>
              <w:rPr>
                <w:rFonts w:cs="Arial"/>
                <w:sz w:val="24"/>
                <w:szCs w:val="24"/>
              </w:rPr>
            </w:pPr>
            <w:r w:rsidRPr="00C1503E">
              <w:rPr>
                <w:rFonts w:cs="Arial"/>
                <w:sz w:val="24"/>
                <w:szCs w:val="24"/>
              </w:rPr>
              <w:t>Yes, organisation wide</w:t>
            </w:r>
          </w:p>
        </w:tc>
      </w:tr>
      <w:tr w:rsidR="00F305B6" w:rsidRPr="00C1503E" w14:paraId="40B3F1AB" w14:textId="77777777" w:rsidTr="00640A04">
        <w:trPr>
          <w:trHeight w:val="119"/>
        </w:trPr>
        <w:tc>
          <w:tcPr>
            <w:tcW w:w="608" w:type="dxa"/>
            <w:vMerge/>
          </w:tcPr>
          <w:p w14:paraId="39325DE8" w14:textId="77777777" w:rsidR="00F305B6" w:rsidRPr="00C1503E" w:rsidRDefault="00F305B6" w:rsidP="00442E05">
            <w:pPr>
              <w:rPr>
                <w:rFonts w:cs="Arial"/>
                <w:b/>
                <w:sz w:val="24"/>
                <w:szCs w:val="24"/>
              </w:rPr>
            </w:pPr>
          </w:p>
        </w:tc>
        <w:tc>
          <w:tcPr>
            <w:tcW w:w="838" w:type="dxa"/>
            <w:gridSpan w:val="5"/>
          </w:tcPr>
          <w:p w14:paraId="5C496C4A" w14:textId="77777777" w:rsidR="00F305B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F305B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07CC3904" w14:textId="77777777" w:rsidR="00F305B6" w:rsidRPr="00C1503E" w:rsidRDefault="00F305B6" w:rsidP="00442E05">
            <w:pPr>
              <w:rPr>
                <w:rFonts w:cs="Arial"/>
                <w:sz w:val="24"/>
                <w:szCs w:val="24"/>
              </w:rPr>
            </w:pPr>
            <w:r w:rsidRPr="00C1503E">
              <w:rPr>
                <w:rFonts w:cs="Arial"/>
                <w:sz w:val="24"/>
                <w:szCs w:val="24"/>
              </w:rPr>
              <w:t>Yes, some departments/jobs</w:t>
            </w:r>
          </w:p>
        </w:tc>
      </w:tr>
      <w:tr w:rsidR="00F305B6" w:rsidRPr="00C1503E" w14:paraId="467A14EE" w14:textId="77777777" w:rsidTr="00640A04">
        <w:trPr>
          <w:trHeight w:val="119"/>
        </w:trPr>
        <w:tc>
          <w:tcPr>
            <w:tcW w:w="608" w:type="dxa"/>
            <w:vMerge/>
          </w:tcPr>
          <w:p w14:paraId="524B1532" w14:textId="77777777" w:rsidR="00F305B6" w:rsidRPr="00C1503E" w:rsidRDefault="00F305B6" w:rsidP="00442E05">
            <w:pPr>
              <w:rPr>
                <w:rFonts w:cs="Arial"/>
                <w:b/>
                <w:sz w:val="24"/>
                <w:szCs w:val="24"/>
              </w:rPr>
            </w:pPr>
          </w:p>
        </w:tc>
        <w:tc>
          <w:tcPr>
            <w:tcW w:w="838" w:type="dxa"/>
            <w:gridSpan w:val="5"/>
          </w:tcPr>
          <w:p w14:paraId="25790478" w14:textId="77777777" w:rsidR="00F305B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F305B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2EAD3940" w14:textId="77777777" w:rsidR="00F305B6" w:rsidRPr="00C1503E" w:rsidRDefault="00F305B6" w:rsidP="00442E05">
            <w:pPr>
              <w:rPr>
                <w:rFonts w:cs="Arial"/>
                <w:sz w:val="24"/>
                <w:szCs w:val="24"/>
              </w:rPr>
            </w:pPr>
            <w:r w:rsidRPr="00C1503E">
              <w:rPr>
                <w:rFonts w:cs="Arial"/>
                <w:sz w:val="24"/>
                <w:szCs w:val="24"/>
              </w:rPr>
              <w:t>No, this is not an Equality Scheme commitment</w:t>
            </w:r>
          </w:p>
        </w:tc>
      </w:tr>
      <w:tr w:rsidR="00F305B6" w:rsidRPr="00C1503E" w14:paraId="57E000F9" w14:textId="77777777" w:rsidTr="00640A04">
        <w:trPr>
          <w:trHeight w:val="119"/>
        </w:trPr>
        <w:tc>
          <w:tcPr>
            <w:tcW w:w="608" w:type="dxa"/>
            <w:vMerge/>
          </w:tcPr>
          <w:p w14:paraId="5481CFA4" w14:textId="77777777" w:rsidR="00F305B6" w:rsidRPr="00C1503E" w:rsidRDefault="00F305B6" w:rsidP="00442E05">
            <w:pPr>
              <w:rPr>
                <w:rFonts w:cs="Arial"/>
                <w:b/>
                <w:sz w:val="24"/>
                <w:szCs w:val="24"/>
              </w:rPr>
            </w:pPr>
          </w:p>
        </w:tc>
        <w:tc>
          <w:tcPr>
            <w:tcW w:w="838" w:type="dxa"/>
            <w:gridSpan w:val="5"/>
          </w:tcPr>
          <w:p w14:paraId="1307B6F9" w14:textId="77777777" w:rsidR="00F305B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974CF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2A03339E" w14:textId="77777777" w:rsidR="00F305B6" w:rsidRPr="00C1503E" w:rsidRDefault="00F305B6" w:rsidP="00442E05">
            <w:pPr>
              <w:rPr>
                <w:rFonts w:cs="Arial"/>
                <w:sz w:val="24"/>
                <w:szCs w:val="24"/>
              </w:rPr>
            </w:pPr>
            <w:r w:rsidRPr="00C1503E">
              <w:rPr>
                <w:rFonts w:cs="Arial"/>
                <w:sz w:val="24"/>
                <w:szCs w:val="24"/>
              </w:rPr>
              <w:t xml:space="preserve">No, this is scheduled for later in </w:t>
            </w:r>
            <w:r w:rsidR="001B1713" w:rsidRPr="00C1503E">
              <w:rPr>
                <w:rFonts w:cs="Arial"/>
                <w:sz w:val="24"/>
                <w:szCs w:val="24"/>
              </w:rPr>
              <w:t>the</w:t>
            </w:r>
            <w:r w:rsidRPr="00C1503E">
              <w:rPr>
                <w:rFonts w:cs="Arial"/>
                <w:sz w:val="24"/>
                <w:szCs w:val="24"/>
              </w:rPr>
              <w:t xml:space="preserve"> Equality Scheme, or has already been done</w:t>
            </w:r>
          </w:p>
        </w:tc>
      </w:tr>
      <w:tr w:rsidR="00F305B6" w:rsidRPr="00C1503E" w14:paraId="0CE59131" w14:textId="77777777" w:rsidTr="00640A04">
        <w:trPr>
          <w:trHeight w:val="119"/>
        </w:trPr>
        <w:tc>
          <w:tcPr>
            <w:tcW w:w="608" w:type="dxa"/>
            <w:vMerge/>
          </w:tcPr>
          <w:p w14:paraId="479242B9" w14:textId="77777777" w:rsidR="00F305B6" w:rsidRPr="00C1503E" w:rsidRDefault="00F305B6" w:rsidP="00442E05">
            <w:pPr>
              <w:rPr>
                <w:rFonts w:cs="Arial"/>
                <w:b/>
                <w:sz w:val="24"/>
                <w:szCs w:val="24"/>
              </w:rPr>
            </w:pPr>
          </w:p>
        </w:tc>
        <w:tc>
          <w:tcPr>
            <w:tcW w:w="838" w:type="dxa"/>
            <w:gridSpan w:val="5"/>
          </w:tcPr>
          <w:p w14:paraId="51168D1F" w14:textId="77777777" w:rsidR="00F305B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F305B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6930B6E6" w14:textId="77777777" w:rsidR="00F305B6" w:rsidRPr="00C1503E" w:rsidRDefault="00F305B6" w:rsidP="00442E05">
            <w:pPr>
              <w:rPr>
                <w:rFonts w:cs="Arial"/>
                <w:sz w:val="24"/>
                <w:szCs w:val="24"/>
              </w:rPr>
            </w:pPr>
            <w:r w:rsidRPr="00C1503E">
              <w:rPr>
                <w:rFonts w:cs="Arial"/>
                <w:sz w:val="24"/>
                <w:szCs w:val="24"/>
              </w:rPr>
              <w:t>Not applicable</w:t>
            </w:r>
          </w:p>
        </w:tc>
      </w:tr>
      <w:tr w:rsidR="00F25F10" w:rsidRPr="00C1503E" w14:paraId="315F9C06" w14:textId="77777777" w:rsidTr="00640A04">
        <w:tc>
          <w:tcPr>
            <w:tcW w:w="608" w:type="dxa"/>
          </w:tcPr>
          <w:p w14:paraId="5DFFAD09" w14:textId="77777777" w:rsidR="00F25F10" w:rsidRPr="00C1503E" w:rsidRDefault="00F25F10" w:rsidP="00442E05">
            <w:pPr>
              <w:rPr>
                <w:rFonts w:cs="Arial"/>
                <w:b/>
                <w:sz w:val="24"/>
                <w:szCs w:val="24"/>
              </w:rPr>
            </w:pPr>
          </w:p>
        </w:tc>
        <w:tc>
          <w:tcPr>
            <w:tcW w:w="9037" w:type="dxa"/>
            <w:gridSpan w:val="38"/>
            <w:vAlign w:val="center"/>
          </w:tcPr>
          <w:p w14:paraId="71C312BD" w14:textId="77777777" w:rsidR="00F25F10" w:rsidRPr="00C1503E" w:rsidRDefault="00F25F10" w:rsidP="00442E05">
            <w:pPr>
              <w:rPr>
                <w:rFonts w:cs="Arial"/>
                <w:sz w:val="24"/>
                <w:szCs w:val="24"/>
              </w:rPr>
            </w:pPr>
            <w:r w:rsidRPr="00C1503E">
              <w:rPr>
                <w:rFonts w:cs="Arial"/>
                <w:sz w:val="24"/>
                <w:szCs w:val="24"/>
              </w:rPr>
              <w:t>Please provide any details and examples:</w:t>
            </w:r>
          </w:p>
          <w:p w14:paraId="349E20DD" w14:textId="77777777" w:rsidR="000E143F" w:rsidRPr="00C1503E" w:rsidRDefault="000E143F" w:rsidP="00442E05">
            <w:pPr>
              <w:rPr>
                <w:rFonts w:cs="Arial"/>
                <w:sz w:val="24"/>
                <w:szCs w:val="24"/>
              </w:rPr>
            </w:pPr>
          </w:p>
        </w:tc>
      </w:tr>
      <w:tr w:rsidR="00A475A4" w:rsidRPr="00C1503E" w14:paraId="09C47EC6" w14:textId="77777777" w:rsidTr="00640A04">
        <w:tc>
          <w:tcPr>
            <w:tcW w:w="608" w:type="dxa"/>
          </w:tcPr>
          <w:p w14:paraId="3BF14E93" w14:textId="77777777" w:rsidR="00A475A4" w:rsidRPr="00C1503E" w:rsidRDefault="00A475A4" w:rsidP="00442E05">
            <w:pPr>
              <w:rPr>
                <w:rFonts w:cs="Arial"/>
                <w:b/>
                <w:sz w:val="24"/>
                <w:szCs w:val="24"/>
              </w:rPr>
            </w:pPr>
          </w:p>
        </w:tc>
        <w:tc>
          <w:tcPr>
            <w:tcW w:w="9037" w:type="dxa"/>
            <w:gridSpan w:val="38"/>
            <w:vAlign w:val="center"/>
          </w:tcPr>
          <w:p w14:paraId="33602050" w14:textId="50A1DCAF" w:rsidR="00635290" w:rsidRPr="00C1503E" w:rsidRDefault="00974CF6" w:rsidP="009C6C3B">
            <w:pPr>
              <w:rPr>
                <w:rFonts w:ascii="Arial" w:hAnsi="Arial" w:cs="Arial"/>
                <w:sz w:val="24"/>
                <w:szCs w:val="24"/>
              </w:rPr>
            </w:pPr>
            <w:r w:rsidRPr="00C1503E">
              <w:rPr>
                <w:rFonts w:ascii="Arial" w:hAnsi="Arial" w:cs="Arial"/>
                <w:sz w:val="24"/>
                <w:szCs w:val="24"/>
              </w:rPr>
              <w:t>Employee's job descriptions and personal performance plans reflect their contributions to the discharge of the Section 75 statutory duties and implementation of the equality scheme where relevant. The personal performance plans are subject to appraisal in the annual and mid-year performance review.</w:t>
            </w:r>
            <w:r w:rsidR="009C6C3B" w:rsidRPr="00C1503E">
              <w:rPr>
                <w:rFonts w:ascii="Arial" w:hAnsi="Arial" w:cs="Arial"/>
                <w:sz w:val="24"/>
                <w:szCs w:val="24"/>
              </w:rPr>
              <w:t xml:space="preserve"> </w:t>
            </w:r>
          </w:p>
        </w:tc>
      </w:tr>
      <w:tr w:rsidR="00F25F10" w:rsidRPr="00C1503E" w14:paraId="3299EB67" w14:textId="77777777" w:rsidTr="00640A04">
        <w:tc>
          <w:tcPr>
            <w:tcW w:w="608" w:type="dxa"/>
          </w:tcPr>
          <w:p w14:paraId="52402003" w14:textId="77777777" w:rsidR="00F25F10" w:rsidRPr="00C1503E" w:rsidRDefault="00F25F10" w:rsidP="00442E05">
            <w:pPr>
              <w:pStyle w:val="ListNumber"/>
              <w:numPr>
                <w:ilvl w:val="0"/>
                <w:numId w:val="0"/>
              </w:numPr>
              <w:rPr>
                <w:b/>
                <w:sz w:val="24"/>
                <w:szCs w:val="24"/>
              </w:rPr>
            </w:pPr>
          </w:p>
        </w:tc>
        <w:tc>
          <w:tcPr>
            <w:tcW w:w="9037" w:type="dxa"/>
            <w:gridSpan w:val="38"/>
          </w:tcPr>
          <w:p w14:paraId="0118E1C5" w14:textId="77777777" w:rsidR="00F25F10" w:rsidRPr="00C1503E" w:rsidRDefault="00F25F10" w:rsidP="00442E05">
            <w:pPr>
              <w:pStyle w:val="ListNumber"/>
              <w:numPr>
                <w:ilvl w:val="0"/>
                <w:numId w:val="0"/>
              </w:numPr>
              <w:rPr>
                <w:sz w:val="16"/>
                <w:szCs w:val="16"/>
              </w:rPr>
            </w:pPr>
          </w:p>
        </w:tc>
      </w:tr>
      <w:tr w:rsidR="00F305B6" w:rsidRPr="00C1503E" w14:paraId="17DD6136" w14:textId="77777777" w:rsidTr="00640A04">
        <w:tc>
          <w:tcPr>
            <w:tcW w:w="608" w:type="dxa"/>
          </w:tcPr>
          <w:p w14:paraId="55E8A808" w14:textId="77777777" w:rsidR="00F305B6" w:rsidRPr="00C1503E" w:rsidRDefault="00CB7E48" w:rsidP="00442E05">
            <w:pPr>
              <w:pStyle w:val="ListNumber"/>
              <w:numPr>
                <w:ilvl w:val="0"/>
                <w:numId w:val="0"/>
              </w:numPr>
              <w:rPr>
                <w:b/>
                <w:sz w:val="24"/>
                <w:szCs w:val="24"/>
              </w:rPr>
            </w:pPr>
            <w:r w:rsidRPr="00C1503E">
              <w:rPr>
                <w:b/>
                <w:sz w:val="24"/>
                <w:szCs w:val="24"/>
              </w:rPr>
              <w:t>5</w:t>
            </w:r>
          </w:p>
        </w:tc>
        <w:tc>
          <w:tcPr>
            <w:tcW w:w="9037" w:type="dxa"/>
            <w:gridSpan w:val="38"/>
          </w:tcPr>
          <w:p w14:paraId="59832989" w14:textId="09CE4403" w:rsidR="00F305B6" w:rsidRPr="00C1503E" w:rsidRDefault="00F305B6" w:rsidP="009C6C3B">
            <w:pPr>
              <w:pStyle w:val="ListNumber"/>
              <w:numPr>
                <w:ilvl w:val="0"/>
                <w:numId w:val="0"/>
              </w:numPr>
              <w:rPr>
                <w:b/>
                <w:sz w:val="24"/>
                <w:szCs w:val="24"/>
              </w:rPr>
            </w:pPr>
            <w:r w:rsidRPr="00C1503E">
              <w:rPr>
                <w:sz w:val="24"/>
                <w:szCs w:val="24"/>
              </w:rPr>
              <w:t xml:space="preserve">Were the Section 75 statutory duties integrated within performance plans during the </w:t>
            </w:r>
            <w:r w:rsidR="00ED0781" w:rsidRPr="00C1503E">
              <w:rPr>
                <w:sz w:val="24"/>
                <w:szCs w:val="24"/>
              </w:rPr>
              <w:t>2018-19</w:t>
            </w:r>
            <w:r w:rsidRPr="00C1503E">
              <w:rPr>
                <w:sz w:val="24"/>
                <w:szCs w:val="24"/>
              </w:rPr>
              <w:t xml:space="preserve"> reporting period?</w:t>
            </w:r>
            <w:r w:rsidR="009D26F3" w:rsidRPr="00C1503E">
              <w:rPr>
                <w:sz w:val="24"/>
                <w:szCs w:val="24"/>
              </w:rPr>
              <w:t xml:space="preserve"> </w:t>
            </w:r>
            <w:r w:rsidR="009D26F3" w:rsidRPr="00C1503E">
              <w:rPr>
                <w:rFonts w:cs="Arial"/>
                <w:i/>
                <w:sz w:val="24"/>
                <w:szCs w:val="24"/>
              </w:rPr>
              <w:t>(tick one box only)</w:t>
            </w:r>
          </w:p>
        </w:tc>
      </w:tr>
      <w:tr w:rsidR="00F305B6" w:rsidRPr="00C1503E" w14:paraId="15EE600E" w14:textId="77777777" w:rsidTr="00640A04">
        <w:trPr>
          <w:trHeight w:val="120"/>
        </w:trPr>
        <w:tc>
          <w:tcPr>
            <w:tcW w:w="608" w:type="dxa"/>
            <w:vMerge w:val="restart"/>
          </w:tcPr>
          <w:p w14:paraId="22E7126F" w14:textId="77777777" w:rsidR="00F305B6" w:rsidRPr="00C1503E" w:rsidRDefault="00F305B6" w:rsidP="00442E05">
            <w:pPr>
              <w:rPr>
                <w:rFonts w:cs="Arial"/>
                <w:b/>
                <w:sz w:val="24"/>
                <w:szCs w:val="24"/>
              </w:rPr>
            </w:pPr>
          </w:p>
        </w:tc>
        <w:tc>
          <w:tcPr>
            <w:tcW w:w="838" w:type="dxa"/>
            <w:gridSpan w:val="5"/>
          </w:tcPr>
          <w:p w14:paraId="15BB008C" w14:textId="77777777" w:rsidR="00F305B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F305B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4210B4A1" w14:textId="77777777" w:rsidR="00F305B6" w:rsidRPr="00C1503E" w:rsidRDefault="00F305B6" w:rsidP="00442E05">
            <w:pPr>
              <w:rPr>
                <w:rFonts w:cs="Arial"/>
                <w:sz w:val="24"/>
                <w:szCs w:val="24"/>
              </w:rPr>
            </w:pPr>
            <w:r w:rsidRPr="00C1503E">
              <w:rPr>
                <w:rFonts w:cs="Arial"/>
                <w:sz w:val="24"/>
                <w:szCs w:val="24"/>
              </w:rPr>
              <w:t>Yes, organisation wide</w:t>
            </w:r>
          </w:p>
        </w:tc>
      </w:tr>
      <w:tr w:rsidR="00F305B6" w:rsidRPr="00C1503E" w14:paraId="5CD676D6" w14:textId="77777777" w:rsidTr="00640A04">
        <w:trPr>
          <w:trHeight w:val="119"/>
        </w:trPr>
        <w:tc>
          <w:tcPr>
            <w:tcW w:w="608" w:type="dxa"/>
            <w:vMerge/>
          </w:tcPr>
          <w:p w14:paraId="74E7AB36" w14:textId="77777777" w:rsidR="00F305B6" w:rsidRPr="00C1503E" w:rsidRDefault="00F305B6" w:rsidP="00442E05">
            <w:pPr>
              <w:rPr>
                <w:rFonts w:cs="Arial"/>
                <w:b/>
                <w:sz w:val="24"/>
                <w:szCs w:val="24"/>
              </w:rPr>
            </w:pPr>
          </w:p>
        </w:tc>
        <w:tc>
          <w:tcPr>
            <w:tcW w:w="838" w:type="dxa"/>
            <w:gridSpan w:val="5"/>
          </w:tcPr>
          <w:p w14:paraId="76A0244F" w14:textId="77777777" w:rsidR="00F305B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789DE7E7" w14:textId="77777777" w:rsidR="00F305B6" w:rsidRPr="00C1503E" w:rsidRDefault="00F305B6" w:rsidP="00442E05">
            <w:pPr>
              <w:rPr>
                <w:rFonts w:cs="Arial"/>
                <w:sz w:val="24"/>
                <w:szCs w:val="24"/>
              </w:rPr>
            </w:pPr>
            <w:r w:rsidRPr="00C1503E">
              <w:rPr>
                <w:rFonts w:cs="Arial"/>
                <w:sz w:val="24"/>
                <w:szCs w:val="24"/>
              </w:rPr>
              <w:t>Yes, some departments/jobs</w:t>
            </w:r>
          </w:p>
        </w:tc>
      </w:tr>
      <w:tr w:rsidR="00F305B6" w:rsidRPr="00C1503E" w14:paraId="0A04C441" w14:textId="77777777" w:rsidTr="00640A04">
        <w:trPr>
          <w:trHeight w:val="119"/>
        </w:trPr>
        <w:tc>
          <w:tcPr>
            <w:tcW w:w="608" w:type="dxa"/>
            <w:vMerge/>
          </w:tcPr>
          <w:p w14:paraId="2A99DB91" w14:textId="77777777" w:rsidR="00F305B6" w:rsidRPr="00C1503E" w:rsidRDefault="00F305B6" w:rsidP="00442E05">
            <w:pPr>
              <w:rPr>
                <w:rFonts w:cs="Arial"/>
                <w:b/>
                <w:sz w:val="24"/>
                <w:szCs w:val="24"/>
              </w:rPr>
            </w:pPr>
          </w:p>
        </w:tc>
        <w:tc>
          <w:tcPr>
            <w:tcW w:w="838" w:type="dxa"/>
            <w:gridSpan w:val="5"/>
          </w:tcPr>
          <w:p w14:paraId="6B890BC3" w14:textId="77777777" w:rsidR="00F305B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F305B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039519A0" w14:textId="77777777" w:rsidR="00F305B6" w:rsidRPr="00C1503E" w:rsidRDefault="00F305B6" w:rsidP="00442E05">
            <w:pPr>
              <w:rPr>
                <w:rFonts w:cs="Arial"/>
                <w:sz w:val="24"/>
                <w:szCs w:val="24"/>
              </w:rPr>
            </w:pPr>
            <w:r w:rsidRPr="00C1503E">
              <w:rPr>
                <w:rFonts w:cs="Arial"/>
                <w:sz w:val="24"/>
                <w:szCs w:val="24"/>
              </w:rPr>
              <w:t>No, this is not an Equality Scheme commitment</w:t>
            </w:r>
          </w:p>
        </w:tc>
      </w:tr>
      <w:tr w:rsidR="00F305B6" w:rsidRPr="00C1503E" w14:paraId="5A988669" w14:textId="77777777" w:rsidTr="00640A04">
        <w:trPr>
          <w:trHeight w:val="119"/>
        </w:trPr>
        <w:tc>
          <w:tcPr>
            <w:tcW w:w="608" w:type="dxa"/>
            <w:vMerge/>
          </w:tcPr>
          <w:p w14:paraId="73E99CC5" w14:textId="77777777" w:rsidR="00F305B6" w:rsidRPr="00C1503E" w:rsidRDefault="00F305B6" w:rsidP="00442E05">
            <w:pPr>
              <w:rPr>
                <w:rFonts w:cs="Arial"/>
                <w:b/>
                <w:sz w:val="24"/>
                <w:szCs w:val="24"/>
              </w:rPr>
            </w:pPr>
          </w:p>
        </w:tc>
        <w:tc>
          <w:tcPr>
            <w:tcW w:w="838" w:type="dxa"/>
            <w:gridSpan w:val="5"/>
          </w:tcPr>
          <w:p w14:paraId="64302361" w14:textId="77777777" w:rsidR="00F305B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F305B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25CA3D25" w14:textId="77777777" w:rsidR="00F305B6" w:rsidRPr="00C1503E" w:rsidRDefault="00F305B6" w:rsidP="00442E05">
            <w:pPr>
              <w:rPr>
                <w:rFonts w:cs="Arial"/>
                <w:sz w:val="24"/>
                <w:szCs w:val="24"/>
              </w:rPr>
            </w:pPr>
            <w:r w:rsidRPr="00C1503E">
              <w:rPr>
                <w:rFonts w:cs="Arial"/>
                <w:sz w:val="24"/>
                <w:szCs w:val="24"/>
              </w:rPr>
              <w:t xml:space="preserve">No, this is scheduled for later in </w:t>
            </w:r>
            <w:r w:rsidR="001B1713" w:rsidRPr="00C1503E">
              <w:rPr>
                <w:rFonts w:cs="Arial"/>
                <w:sz w:val="24"/>
                <w:szCs w:val="24"/>
              </w:rPr>
              <w:t xml:space="preserve">the </w:t>
            </w:r>
            <w:r w:rsidRPr="00C1503E">
              <w:rPr>
                <w:rFonts w:cs="Arial"/>
                <w:sz w:val="24"/>
                <w:szCs w:val="24"/>
              </w:rPr>
              <w:t>Equality Scheme, or has already been done</w:t>
            </w:r>
          </w:p>
        </w:tc>
      </w:tr>
      <w:tr w:rsidR="00F305B6" w:rsidRPr="00C1503E" w14:paraId="6D2719CF" w14:textId="77777777" w:rsidTr="00640A04">
        <w:trPr>
          <w:trHeight w:val="119"/>
        </w:trPr>
        <w:tc>
          <w:tcPr>
            <w:tcW w:w="608" w:type="dxa"/>
            <w:vMerge/>
          </w:tcPr>
          <w:p w14:paraId="28695F69" w14:textId="77777777" w:rsidR="00F305B6" w:rsidRPr="00C1503E" w:rsidRDefault="00F305B6" w:rsidP="00442E05">
            <w:pPr>
              <w:rPr>
                <w:rFonts w:cs="Arial"/>
                <w:b/>
                <w:sz w:val="24"/>
                <w:szCs w:val="24"/>
              </w:rPr>
            </w:pPr>
          </w:p>
        </w:tc>
        <w:tc>
          <w:tcPr>
            <w:tcW w:w="838" w:type="dxa"/>
            <w:gridSpan w:val="5"/>
          </w:tcPr>
          <w:p w14:paraId="6D7DFCE2" w14:textId="77777777" w:rsidR="00F305B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F305B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155B5DB8" w14:textId="77777777" w:rsidR="00F305B6" w:rsidRPr="00C1503E" w:rsidRDefault="00F305B6" w:rsidP="00442E05">
            <w:pPr>
              <w:rPr>
                <w:rFonts w:cs="Arial"/>
                <w:sz w:val="24"/>
                <w:szCs w:val="24"/>
              </w:rPr>
            </w:pPr>
            <w:r w:rsidRPr="00C1503E">
              <w:rPr>
                <w:rFonts w:cs="Arial"/>
                <w:sz w:val="24"/>
                <w:szCs w:val="24"/>
              </w:rPr>
              <w:t>Not applicable</w:t>
            </w:r>
          </w:p>
        </w:tc>
      </w:tr>
      <w:tr w:rsidR="00F25F10" w:rsidRPr="00C1503E" w14:paraId="42403455" w14:textId="77777777" w:rsidTr="00640A04">
        <w:tc>
          <w:tcPr>
            <w:tcW w:w="608" w:type="dxa"/>
          </w:tcPr>
          <w:p w14:paraId="1015FC5C" w14:textId="77777777" w:rsidR="00F25F10" w:rsidRPr="00C1503E" w:rsidRDefault="00F25F10" w:rsidP="00442E05">
            <w:pPr>
              <w:rPr>
                <w:rFonts w:cs="Arial"/>
                <w:b/>
                <w:sz w:val="24"/>
                <w:szCs w:val="24"/>
              </w:rPr>
            </w:pPr>
          </w:p>
        </w:tc>
        <w:tc>
          <w:tcPr>
            <w:tcW w:w="9037" w:type="dxa"/>
            <w:gridSpan w:val="38"/>
            <w:vAlign w:val="center"/>
          </w:tcPr>
          <w:p w14:paraId="63B2C39C" w14:textId="77777777" w:rsidR="00F25F10" w:rsidRPr="00C1503E" w:rsidRDefault="00F25F10" w:rsidP="00442E05">
            <w:pPr>
              <w:rPr>
                <w:rFonts w:cs="Arial"/>
                <w:sz w:val="24"/>
                <w:szCs w:val="24"/>
              </w:rPr>
            </w:pPr>
            <w:r w:rsidRPr="00C1503E">
              <w:rPr>
                <w:rFonts w:cs="Arial"/>
                <w:sz w:val="24"/>
                <w:szCs w:val="24"/>
              </w:rPr>
              <w:t>Please provide any details and examples:</w:t>
            </w:r>
          </w:p>
          <w:p w14:paraId="367F071A" w14:textId="77777777" w:rsidR="000E143F" w:rsidRPr="00C1503E" w:rsidRDefault="000E143F" w:rsidP="00442E05">
            <w:pPr>
              <w:rPr>
                <w:rFonts w:cs="Arial"/>
                <w:sz w:val="24"/>
                <w:szCs w:val="24"/>
              </w:rPr>
            </w:pPr>
          </w:p>
        </w:tc>
      </w:tr>
      <w:tr w:rsidR="00F25F10" w:rsidRPr="00C1503E" w14:paraId="3B4AEB9E" w14:textId="77777777" w:rsidTr="00640A04">
        <w:trPr>
          <w:trHeight w:val="479"/>
        </w:trPr>
        <w:tc>
          <w:tcPr>
            <w:tcW w:w="608" w:type="dxa"/>
          </w:tcPr>
          <w:p w14:paraId="34246A16" w14:textId="77777777" w:rsidR="00F25F10" w:rsidRPr="00C1503E" w:rsidRDefault="00F25F10" w:rsidP="00442E05">
            <w:pPr>
              <w:rPr>
                <w:rFonts w:cs="Arial"/>
                <w:b/>
                <w:sz w:val="24"/>
                <w:szCs w:val="24"/>
              </w:rPr>
            </w:pPr>
          </w:p>
        </w:tc>
        <w:tc>
          <w:tcPr>
            <w:tcW w:w="9037" w:type="dxa"/>
            <w:gridSpan w:val="38"/>
            <w:vAlign w:val="center"/>
          </w:tcPr>
          <w:p w14:paraId="74069339" w14:textId="005D1E38" w:rsidR="00635290" w:rsidRPr="00C1503E" w:rsidRDefault="00CC5330" w:rsidP="0049012E">
            <w:pPr>
              <w:rPr>
                <w:rFonts w:ascii="Arial" w:hAnsi="Arial" w:cs="Arial"/>
                <w:sz w:val="24"/>
                <w:szCs w:val="24"/>
              </w:rPr>
            </w:pPr>
            <w:r w:rsidRPr="00C1503E">
              <w:rPr>
                <w:rFonts w:ascii="Arial" w:hAnsi="Arial" w:cs="Arial"/>
                <w:sz w:val="24"/>
                <w:szCs w:val="24"/>
              </w:rPr>
              <w:t>The personal performance plans are subject to appraisal in the annual and mid-year performance review. Where Section 75 statutory duties are related to jobs this is refl</w:t>
            </w:r>
            <w:r w:rsidR="0049012E" w:rsidRPr="00C1503E">
              <w:rPr>
                <w:rFonts w:ascii="Arial" w:hAnsi="Arial" w:cs="Arial"/>
                <w:sz w:val="24"/>
                <w:szCs w:val="24"/>
              </w:rPr>
              <w:t>e</w:t>
            </w:r>
            <w:r w:rsidRPr="00C1503E">
              <w:rPr>
                <w:rFonts w:ascii="Arial" w:hAnsi="Arial" w:cs="Arial"/>
                <w:sz w:val="24"/>
                <w:szCs w:val="24"/>
              </w:rPr>
              <w:t xml:space="preserve">cted in individual performance plans.  </w:t>
            </w:r>
          </w:p>
        </w:tc>
      </w:tr>
      <w:tr w:rsidR="00D96F15" w:rsidRPr="00C1503E" w14:paraId="1304A2E0" w14:textId="77777777" w:rsidTr="00640A04">
        <w:trPr>
          <w:gridAfter w:val="38"/>
          <w:wAfter w:w="9037" w:type="dxa"/>
        </w:trPr>
        <w:tc>
          <w:tcPr>
            <w:tcW w:w="608" w:type="dxa"/>
          </w:tcPr>
          <w:p w14:paraId="443DD441" w14:textId="77777777" w:rsidR="00D96F15" w:rsidRPr="00C1503E" w:rsidRDefault="00D96F15" w:rsidP="00442E05">
            <w:pPr>
              <w:rPr>
                <w:rFonts w:cs="Arial"/>
                <w:b/>
                <w:sz w:val="24"/>
                <w:szCs w:val="24"/>
              </w:rPr>
            </w:pPr>
          </w:p>
        </w:tc>
      </w:tr>
      <w:tr w:rsidR="00F305B6" w:rsidRPr="00C1503E" w14:paraId="25D5E8F1" w14:textId="77777777" w:rsidTr="00640A04">
        <w:tc>
          <w:tcPr>
            <w:tcW w:w="608" w:type="dxa"/>
          </w:tcPr>
          <w:p w14:paraId="33E91603" w14:textId="77777777" w:rsidR="00F305B6" w:rsidRPr="00C1503E" w:rsidRDefault="00F305B6" w:rsidP="00442E05">
            <w:pPr>
              <w:rPr>
                <w:rFonts w:cs="Arial"/>
                <w:b/>
                <w:sz w:val="24"/>
                <w:szCs w:val="24"/>
                <w:highlight w:val="yellow"/>
              </w:rPr>
            </w:pPr>
          </w:p>
        </w:tc>
        <w:tc>
          <w:tcPr>
            <w:tcW w:w="9037" w:type="dxa"/>
            <w:gridSpan w:val="38"/>
          </w:tcPr>
          <w:p w14:paraId="0FFE3222" w14:textId="4272773E" w:rsidR="00F305B6" w:rsidRPr="00C1503E" w:rsidRDefault="00F305B6" w:rsidP="009C6C3B">
            <w:pPr>
              <w:rPr>
                <w:rFonts w:cs="Arial"/>
                <w:sz w:val="24"/>
                <w:szCs w:val="24"/>
              </w:rPr>
            </w:pPr>
            <w:r w:rsidRPr="00C1503E">
              <w:rPr>
                <w:rFonts w:cs="Arial"/>
                <w:sz w:val="24"/>
                <w:szCs w:val="24"/>
              </w:rPr>
              <w:t xml:space="preserve">In the </w:t>
            </w:r>
            <w:r w:rsidR="00ED0781" w:rsidRPr="00C1503E">
              <w:rPr>
                <w:rFonts w:cs="Arial"/>
                <w:sz w:val="24"/>
                <w:szCs w:val="24"/>
              </w:rPr>
              <w:t>201</w:t>
            </w:r>
            <w:r w:rsidR="00174188">
              <w:rPr>
                <w:rFonts w:cs="Arial"/>
                <w:sz w:val="24"/>
                <w:szCs w:val="24"/>
              </w:rPr>
              <w:t>9-20</w:t>
            </w:r>
            <w:r w:rsidRPr="00C1503E">
              <w:rPr>
                <w:rFonts w:cs="Arial"/>
                <w:sz w:val="24"/>
                <w:szCs w:val="24"/>
              </w:rPr>
              <w:t xml:space="preserve"> reporting period</w:t>
            </w:r>
            <w:r w:rsidR="006A4742" w:rsidRPr="00C1503E">
              <w:rPr>
                <w:rFonts w:cs="Arial"/>
                <w:sz w:val="24"/>
                <w:szCs w:val="24"/>
              </w:rPr>
              <w:t xml:space="preserve"> </w:t>
            </w:r>
            <w:r w:rsidR="001B1713" w:rsidRPr="00C1503E">
              <w:rPr>
                <w:rFonts w:cs="Arial"/>
                <w:sz w:val="24"/>
                <w:szCs w:val="24"/>
              </w:rPr>
              <w:t>were</w:t>
            </w:r>
            <w:r w:rsidR="00CD20E3" w:rsidRPr="00C1503E">
              <w:rPr>
                <w:rFonts w:cs="Arial"/>
                <w:b/>
                <w:sz w:val="24"/>
                <w:szCs w:val="24"/>
              </w:rPr>
              <w:t xml:space="preserve"> </w:t>
            </w:r>
            <w:r w:rsidRPr="00C1503E">
              <w:rPr>
                <w:rFonts w:cs="Arial"/>
                <w:b/>
                <w:sz w:val="24"/>
                <w:szCs w:val="24"/>
              </w:rPr>
              <w:t>objectives</w:t>
            </w:r>
            <w:r w:rsidR="00CD20E3" w:rsidRPr="00C1503E">
              <w:rPr>
                <w:rFonts w:cs="Arial"/>
                <w:b/>
                <w:sz w:val="24"/>
                <w:szCs w:val="24"/>
              </w:rPr>
              <w:t>/</w:t>
            </w:r>
            <w:r w:rsidR="00AD7A86" w:rsidRPr="00C1503E">
              <w:rPr>
                <w:rFonts w:cs="Arial"/>
                <w:b/>
                <w:sz w:val="24"/>
                <w:szCs w:val="24"/>
              </w:rPr>
              <w:t xml:space="preserve"> </w:t>
            </w:r>
            <w:r w:rsidRPr="00C1503E">
              <w:rPr>
                <w:rFonts w:cs="Arial"/>
                <w:b/>
                <w:sz w:val="24"/>
                <w:szCs w:val="24"/>
              </w:rPr>
              <w:t>targets</w:t>
            </w:r>
            <w:r w:rsidR="00CD20E3" w:rsidRPr="00C1503E">
              <w:rPr>
                <w:rFonts w:cs="Arial"/>
                <w:b/>
                <w:sz w:val="24"/>
                <w:szCs w:val="24"/>
              </w:rPr>
              <w:t>/</w:t>
            </w:r>
            <w:r w:rsidR="00AD7A86" w:rsidRPr="00C1503E">
              <w:rPr>
                <w:rFonts w:cs="Arial"/>
                <w:b/>
                <w:sz w:val="24"/>
                <w:szCs w:val="24"/>
              </w:rPr>
              <w:t xml:space="preserve"> </w:t>
            </w:r>
            <w:r w:rsidR="00CD20E3" w:rsidRPr="00C1503E">
              <w:rPr>
                <w:rFonts w:cs="Arial"/>
                <w:b/>
                <w:sz w:val="24"/>
                <w:szCs w:val="24"/>
              </w:rPr>
              <w:t>performance measures</w:t>
            </w:r>
            <w:r w:rsidRPr="00C1503E">
              <w:rPr>
                <w:rFonts w:cs="Arial"/>
                <w:b/>
                <w:sz w:val="24"/>
                <w:szCs w:val="24"/>
              </w:rPr>
              <w:t xml:space="preserve"> </w:t>
            </w:r>
            <w:r w:rsidRPr="00C1503E">
              <w:rPr>
                <w:rFonts w:cs="Arial"/>
                <w:sz w:val="24"/>
                <w:szCs w:val="24"/>
              </w:rPr>
              <w:t xml:space="preserve">relating to the Section 75 statutory duties </w:t>
            </w:r>
            <w:r w:rsidR="001B1713" w:rsidRPr="00C1503E">
              <w:rPr>
                <w:rFonts w:cs="Arial"/>
                <w:b/>
                <w:sz w:val="24"/>
                <w:szCs w:val="24"/>
              </w:rPr>
              <w:t>integrated</w:t>
            </w:r>
            <w:r w:rsidR="001B1713" w:rsidRPr="00C1503E">
              <w:rPr>
                <w:rFonts w:cs="Arial"/>
                <w:sz w:val="24"/>
                <w:szCs w:val="24"/>
              </w:rPr>
              <w:t xml:space="preserve"> into </w:t>
            </w:r>
            <w:r w:rsidR="00CD20E3" w:rsidRPr="00C1503E">
              <w:rPr>
                <w:rFonts w:cs="Arial"/>
                <w:sz w:val="24"/>
                <w:szCs w:val="24"/>
              </w:rPr>
              <w:t xml:space="preserve">corporate plans, strategic planning and/or </w:t>
            </w:r>
            <w:r w:rsidRPr="00C1503E">
              <w:rPr>
                <w:rFonts w:cs="Arial"/>
                <w:sz w:val="24"/>
                <w:szCs w:val="24"/>
              </w:rPr>
              <w:t>operational business plans?</w:t>
            </w:r>
            <w:r w:rsidR="009D26F3" w:rsidRPr="00C1503E">
              <w:rPr>
                <w:rFonts w:cs="Arial"/>
                <w:sz w:val="24"/>
                <w:szCs w:val="24"/>
              </w:rPr>
              <w:t xml:space="preserve"> </w:t>
            </w:r>
            <w:r w:rsidR="009D26F3" w:rsidRPr="00C1503E">
              <w:rPr>
                <w:rFonts w:cs="Arial"/>
                <w:i/>
                <w:sz w:val="24"/>
                <w:szCs w:val="24"/>
              </w:rPr>
              <w:t>(</w:t>
            </w:r>
            <w:r w:rsidR="006A4742" w:rsidRPr="00C1503E">
              <w:rPr>
                <w:rFonts w:cs="Arial"/>
                <w:i/>
                <w:sz w:val="24"/>
                <w:szCs w:val="24"/>
              </w:rPr>
              <w:t>tick all that apply</w:t>
            </w:r>
            <w:r w:rsidR="009D26F3" w:rsidRPr="00C1503E">
              <w:rPr>
                <w:rFonts w:cs="Arial"/>
                <w:i/>
                <w:sz w:val="24"/>
                <w:szCs w:val="24"/>
              </w:rPr>
              <w:t>)</w:t>
            </w:r>
          </w:p>
        </w:tc>
      </w:tr>
      <w:tr w:rsidR="00AD7A86" w:rsidRPr="00C1503E" w14:paraId="2A59994F" w14:textId="77777777" w:rsidTr="00640A04">
        <w:trPr>
          <w:trHeight w:val="507"/>
        </w:trPr>
        <w:tc>
          <w:tcPr>
            <w:tcW w:w="608" w:type="dxa"/>
            <w:vMerge w:val="restart"/>
          </w:tcPr>
          <w:p w14:paraId="1A562DEF" w14:textId="77777777" w:rsidR="00AD7A86" w:rsidRPr="00C1503E" w:rsidRDefault="00AD7A86" w:rsidP="00442E05">
            <w:pPr>
              <w:rPr>
                <w:rFonts w:cs="Arial"/>
                <w:b/>
                <w:sz w:val="24"/>
                <w:szCs w:val="24"/>
              </w:rPr>
            </w:pPr>
          </w:p>
        </w:tc>
        <w:tc>
          <w:tcPr>
            <w:tcW w:w="838" w:type="dxa"/>
            <w:gridSpan w:val="5"/>
          </w:tcPr>
          <w:p w14:paraId="772CEF21" w14:textId="77777777" w:rsidR="00AD7A8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11DEC5DE" w14:textId="77777777" w:rsidR="00AD7A86" w:rsidRPr="00C1503E" w:rsidRDefault="00AD7A86" w:rsidP="00442E05">
            <w:pPr>
              <w:rPr>
                <w:rFonts w:cs="Arial"/>
                <w:sz w:val="24"/>
                <w:szCs w:val="24"/>
              </w:rPr>
            </w:pPr>
            <w:r w:rsidRPr="00C1503E">
              <w:rPr>
                <w:rFonts w:cs="Arial"/>
                <w:sz w:val="24"/>
                <w:szCs w:val="24"/>
              </w:rPr>
              <w:t xml:space="preserve">Yes, through the work to prepare or develop </w:t>
            </w:r>
            <w:r w:rsidR="001B1713" w:rsidRPr="00C1503E">
              <w:rPr>
                <w:rFonts w:cs="Arial"/>
                <w:sz w:val="24"/>
                <w:szCs w:val="24"/>
              </w:rPr>
              <w:t>the</w:t>
            </w:r>
            <w:r w:rsidRPr="00C1503E">
              <w:rPr>
                <w:rFonts w:cs="Arial"/>
                <w:sz w:val="24"/>
                <w:szCs w:val="24"/>
              </w:rPr>
              <w:t xml:space="preserve"> new corporate plan </w:t>
            </w:r>
          </w:p>
        </w:tc>
      </w:tr>
      <w:tr w:rsidR="00AD7A86" w:rsidRPr="00C1503E" w14:paraId="054ED988" w14:textId="77777777" w:rsidTr="00640A04">
        <w:trPr>
          <w:trHeight w:val="99"/>
        </w:trPr>
        <w:tc>
          <w:tcPr>
            <w:tcW w:w="608" w:type="dxa"/>
            <w:vMerge/>
          </w:tcPr>
          <w:p w14:paraId="4A5B465D" w14:textId="77777777" w:rsidR="00AD7A86" w:rsidRPr="00C1503E" w:rsidRDefault="00AD7A86" w:rsidP="00442E05">
            <w:pPr>
              <w:rPr>
                <w:rFonts w:cs="Arial"/>
                <w:b/>
                <w:sz w:val="24"/>
                <w:szCs w:val="24"/>
              </w:rPr>
            </w:pPr>
          </w:p>
        </w:tc>
        <w:tc>
          <w:tcPr>
            <w:tcW w:w="838" w:type="dxa"/>
            <w:gridSpan w:val="5"/>
          </w:tcPr>
          <w:p w14:paraId="2AA72F62" w14:textId="77777777" w:rsidR="00AD7A8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6AD19505" w14:textId="77777777" w:rsidR="00AD7A86" w:rsidRPr="00C1503E" w:rsidRDefault="00AD7A86" w:rsidP="00442E05">
            <w:pPr>
              <w:rPr>
                <w:rFonts w:cs="Arial"/>
                <w:sz w:val="24"/>
                <w:szCs w:val="24"/>
              </w:rPr>
            </w:pPr>
            <w:r w:rsidRPr="00C1503E">
              <w:rPr>
                <w:rFonts w:cs="Arial"/>
                <w:sz w:val="24"/>
                <w:szCs w:val="24"/>
              </w:rPr>
              <w:t>Yes, through  organisation wide annual business planning</w:t>
            </w:r>
          </w:p>
        </w:tc>
      </w:tr>
      <w:tr w:rsidR="00AD7A86" w:rsidRPr="00C1503E" w14:paraId="39DB3615" w14:textId="77777777" w:rsidTr="00640A04">
        <w:trPr>
          <w:trHeight w:val="99"/>
        </w:trPr>
        <w:tc>
          <w:tcPr>
            <w:tcW w:w="608" w:type="dxa"/>
            <w:vMerge/>
          </w:tcPr>
          <w:p w14:paraId="3CFBDB7F" w14:textId="77777777" w:rsidR="00AD7A86" w:rsidRPr="00C1503E" w:rsidRDefault="00AD7A86" w:rsidP="00442E05">
            <w:pPr>
              <w:rPr>
                <w:rFonts w:cs="Arial"/>
                <w:b/>
                <w:sz w:val="24"/>
                <w:szCs w:val="24"/>
              </w:rPr>
            </w:pPr>
          </w:p>
        </w:tc>
        <w:tc>
          <w:tcPr>
            <w:tcW w:w="838" w:type="dxa"/>
            <w:gridSpan w:val="5"/>
          </w:tcPr>
          <w:p w14:paraId="25206D9B"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68199E4F" w14:textId="77777777" w:rsidR="00AD7A86" w:rsidRPr="00C1503E" w:rsidRDefault="00AD7A86" w:rsidP="00442E05">
            <w:pPr>
              <w:rPr>
                <w:rFonts w:cs="Arial"/>
                <w:sz w:val="24"/>
                <w:szCs w:val="24"/>
              </w:rPr>
            </w:pPr>
            <w:r w:rsidRPr="00C1503E">
              <w:rPr>
                <w:rFonts w:cs="Arial"/>
                <w:sz w:val="24"/>
                <w:szCs w:val="24"/>
              </w:rPr>
              <w:t>Yes, in some departments/jobs</w:t>
            </w:r>
          </w:p>
        </w:tc>
      </w:tr>
      <w:tr w:rsidR="00AD7A86" w:rsidRPr="00C1503E" w14:paraId="6F0569B5" w14:textId="77777777" w:rsidTr="00640A04">
        <w:trPr>
          <w:trHeight w:val="99"/>
        </w:trPr>
        <w:tc>
          <w:tcPr>
            <w:tcW w:w="608" w:type="dxa"/>
            <w:vMerge/>
          </w:tcPr>
          <w:p w14:paraId="29B6A75C" w14:textId="77777777" w:rsidR="00AD7A86" w:rsidRPr="00C1503E" w:rsidRDefault="00AD7A86" w:rsidP="00442E05">
            <w:pPr>
              <w:rPr>
                <w:rFonts w:cs="Arial"/>
                <w:b/>
                <w:sz w:val="24"/>
                <w:szCs w:val="24"/>
              </w:rPr>
            </w:pPr>
          </w:p>
        </w:tc>
        <w:tc>
          <w:tcPr>
            <w:tcW w:w="838" w:type="dxa"/>
            <w:gridSpan w:val="5"/>
          </w:tcPr>
          <w:p w14:paraId="5F3F4531"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194E61AA" w14:textId="77777777" w:rsidR="00AD7A86" w:rsidRPr="00C1503E" w:rsidRDefault="00AD7A86" w:rsidP="00442E05">
            <w:pPr>
              <w:rPr>
                <w:rFonts w:cs="Arial"/>
                <w:sz w:val="24"/>
                <w:szCs w:val="24"/>
              </w:rPr>
            </w:pPr>
            <w:r w:rsidRPr="00C1503E">
              <w:rPr>
                <w:rFonts w:cs="Arial"/>
                <w:sz w:val="24"/>
                <w:szCs w:val="24"/>
              </w:rPr>
              <w:t>No, these are already mainstreamed through the organisation’s ongoing corporate plan</w:t>
            </w:r>
          </w:p>
        </w:tc>
      </w:tr>
      <w:tr w:rsidR="00AD7A86" w:rsidRPr="00C1503E" w14:paraId="36DEB424" w14:textId="77777777" w:rsidTr="00640A04">
        <w:trPr>
          <w:trHeight w:val="99"/>
        </w:trPr>
        <w:tc>
          <w:tcPr>
            <w:tcW w:w="608" w:type="dxa"/>
            <w:vMerge/>
          </w:tcPr>
          <w:p w14:paraId="3DB53260" w14:textId="77777777" w:rsidR="00AD7A86" w:rsidRPr="00C1503E" w:rsidRDefault="00AD7A86" w:rsidP="00442E05">
            <w:pPr>
              <w:rPr>
                <w:rFonts w:cs="Arial"/>
                <w:b/>
                <w:sz w:val="24"/>
                <w:szCs w:val="24"/>
              </w:rPr>
            </w:pPr>
          </w:p>
        </w:tc>
        <w:tc>
          <w:tcPr>
            <w:tcW w:w="838" w:type="dxa"/>
            <w:gridSpan w:val="5"/>
          </w:tcPr>
          <w:p w14:paraId="6B5A5CD2" w14:textId="77777777" w:rsidR="00AD7A8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04A7DD3A" w14:textId="77777777" w:rsidR="00AD7A86" w:rsidRPr="00C1503E" w:rsidRDefault="00AD7A86" w:rsidP="00442E05">
            <w:pPr>
              <w:rPr>
                <w:rFonts w:cs="Arial"/>
                <w:sz w:val="24"/>
                <w:szCs w:val="24"/>
              </w:rPr>
            </w:pPr>
            <w:r w:rsidRPr="00C1503E">
              <w:rPr>
                <w:rFonts w:cs="Arial"/>
                <w:sz w:val="24"/>
                <w:szCs w:val="24"/>
              </w:rPr>
              <w:t xml:space="preserve">No, the organisation’s planning cycle </w:t>
            </w:r>
            <w:r w:rsidR="000D0A70" w:rsidRPr="00C1503E">
              <w:rPr>
                <w:rFonts w:cs="Arial"/>
                <w:sz w:val="24"/>
                <w:szCs w:val="24"/>
              </w:rPr>
              <w:t>does not coincide with this 2015-16</w:t>
            </w:r>
            <w:r w:rsidRPr="00C1503E">
              <w:rPr>
                <w:rFonts w:cs="Arial"/>
                <w:sz w:val="24"/>
                <w:szCs w:val="24"/>
              </w:rPr>
              <w:t xml:space="preserve"> report</w:t>
            </w:r>
          </w:p>
        </w:tc>
      </w:tr>
      <w:tr w:rsidR="00AD7A86" w:rsidRPr="00C1503E" w14:paraId="62BD5A77" w14:textId="77777777" w:rsidTr="00640A04">
        <w:trPr>
          <w:trHeight w:val="99"/>
        </w:trPr>
        <w:tc>
          <w:tcPr>
            <w:tcW w:w="608" w:type="dxa"/>
            <w:vMerge/>
          </w:tcPr>
          <w:p w14:paraId="18B19A27" w14:textId="77777777" w:rsidR="00AD7A86" w:rsidRPr="00C1503E" w:rsidRDefault="00AD7A86" w:rsidP="00442E05">
            <w:pPr>
              <w:rPr>
                <w:rFonts w:cs="Arial"/>
                <w:b/>
                <w:sz w:val="24"/>
                <w:szCs w:val="24"/>
              </w:rPr>
            </w:pPr>
          </w:p>
        </w:tc>
        <w:tc>
          <w:tcPr>
            <w:tcW w:w="838" w:type="dxa"/>
            <w:gridSpan w:val="5"/>
          </w:tcPr>
          <w:p w14:paraId="7073922C" w14:textId="77777777" w:rsidR="00AD7A8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ed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1CBB912E" w14:textId="77777777" w:rsidR="00AD7A86" w:rsidRPr="00C1503E" w:rsidRDefault="00AD7A86" w:rsidP="00442E05">
            <w:pPr>
              <w:rPr>
                <w:rFonts w:cs="Arial"/>
                <w:sz w:val="24"/>
                <w:szCs w:val="24"/>
              </w:rPr>
            </w:pPr>
            <w:r w:rsidRPr="00C1503E">
              <w:rPr>
                <w:rFonts w:cs="Arial"/>
                <w:sz w:val="24"/>
                <w:szCs w:val="24"/>
              </w:rPr>
              <w:t>Not applicable</w:t>
            </w:r>
          </w:p>
        </w:tc>
      </w:tr>
      <w:tr w:rsidR="00F25F10" w:rsidRPr="00C1503E" w14:paraId="11260F20" w14:textId="77777777" w:rsidTr="00640A04">
        <w:tc>
          <w:tcPr>
            <w:tcW w:w="608" w:type="dxa"/>
          </w:tcPr>
          <w:p w14:paraId="15446F62" w14:textId="77777777" w:rsidR="00F25F10" w:rsidRPr="00C1503E" w:rsidRDefault="00F25F10" w:rsidP="00442E05">
            <w:pPr>
              <w:rPr>
                <w:rFonts w:cs="Arial"/>
                <w:b/>
                <w:sz w:val="24"/>
                <w:szCs w:val="24"/>
              </w:rPr>
            </w:pPr>
          </w:p>
        </w:tc>
        <w:tc>
          <w:tcPr>
            <w:tcW w:w="9037" w:type="dxa"/>
            <w:gridSpan w:val="38"/>
            <w:vAlign w:val="center"/>
          </w:tcPr>
          <w:p w14:paraId="5C0727B0" w14:textId="77777777" w:rsidR="00F25F10" w:rsidRPr="00C1503E" w:rsidRDefault="00F25F10" w:rsidP="00442E05">
            <w:pPr>
              <w:rPr>
                <w:rFonts w:cs="Arial"/>
                <w:sz w:val="24"/>
                <w:szCs w:val="24"/>
              </w:rPr>
            </w:pPr>
            <w:r w:rsidRPr="00C1503E">
              <w:rPr>
                <w:rFonts w:cs="Arial"/>
                <w:sz w:val="24"/>
                <w:szCs w:val="24"/>
              </w:rPr>
              <w:t>Please provide any details and examples:</w:t>
            </w:r>
          </w:p>
          <w:p w14:paraId="7D71C882" w14:textId="77777777" w:rsidR="000E143F" w:rsidRPr="00C1503E" w:rsidRDefault="000E143F" w:rsidP="00442E05">
            <w:pPr>
              <w:rPr>
                <w:rFonts w:cs="Arial"/>
                <w:sz w:val="24"/>
                <w:szCs w:val="24"/>
              </w:rPr>
            </w:pPr>
          </w:p>
        </w:tc>
      </w:tr>
      <w:tr w:rsidR="00414698" w:rsidRPr="00C1503E" w14:paraId="219E06A6" w14:textId="77777777" w:rsidTr="00640A04">
        <w:tc>
          <w:tcPr>
            <w:tcW w:w="608" w:type="dxa"/>
          </w:tcPr>
          <w:p w14:paraId="7C1F07AD" w14:textId="77777777" w:rsidR="00414698" w:rsidRPr="00C1503E" w:rsidRDefault="00414698" w:rsidP="00442E05">
            <w:pPr>
              <w:rPr>
                <w:rFonts w:cs="Arial"/>
                <w:b/>
                <w:sz w:val="24"/>
                <w:szCs w:val="24"/>
              </w:rPr>
            </w:pPr>
          </w:p>
        </w:tc>
        <w:tc>
          <w:tcPr>
            <w:tcW w:w="9037" w:type="dxa"/>
            <w:gridSpan w:val="38"/>
            <w:vAlign w:val="center"/>
          </w:tcPr>
          <w:p w14:paraId="4D767BDF" w14:textId="2C7AFF66" w:rsidR="00CC5330" w:rsidRPr="00F004AC" w:rsidRDefault="009C64B2" w:rsidP="00442E05">
            <w:pPr>
              <w:rPr>
                <w:rFonts w:ascii="Arial" w:hAnsi="Arial" w:cs="Arial"/>
                <w:sz w:val="24"/>
                <w:szCs w:val="24"/>
              </w:rPr>
            </w:pPr>
            <w:r w:rsidRPr="00F004AC">
              <w:rPr>
                <w:rFonts w:ascii="Arial" w:hAnsi="Arial" w:cs="Arial"/>
                <w:sz w:val="24"/>
                <w:szCs w:val="24"/>
              </w:rPr>
              <w:t xml:space="preserve">Our Corporate Strategy </w:t>
            </w:r>
            <w:r w:rsidR="0072287F" w:rsidRPr="00F004AC">
              <w:rPr>
                <w:rFonts w:ascii="Arial" w:hAnsi="Arial" w:cs="Arial"/>
                <w:sz w:val="24"/>
                <w:szCs w:val="24"/>
              </w:rPr>
              <w:t>2019-</w:t>
            </w:r>
            <w:r w:rsidR="00382E6E" w:rsidRPr="00F004AC">
              <w:rPr>
                <w:rFonts w:ascii="Arial" w:hAnsi="Arial" w:cs="Arial"/>
                <w:sz w:val="24"/>
                <w:szCs w:val="24"/>
              </w:rPr>
              <w:t>20</w:t>
            </w:r>
            <w:r w:rsidR="0072287F" w:rsidRPr="00F004AC">
              <w:rPr>
                <w:rFonts w:ascii="Arial" w:hAnsi="Arial" w:cs="Arial"/>
                <w:sz w:val="24"/>
                <w:szCs w:val="24"/>
              </w:rPr>
              <w:t>24 placed consumers at the centre of our work and includes an overarching purpose to protect and empower all consumers. The strategy includes a strategic objective: ‘</w:t>
            </w:r>
            <w:r w:rsidR="00382E6E" w:rsidRPr="00F004AC">
              <w:rPr>
                <w:rFonts w:ascii="Arial" w:hAnsi="Arial" w:cs="Arial"/>
                <w:sz w:val="25"/>
                <w:szCs w:val="25"/>
              </w:rPr>
              <w:t>p</w:t>
            </w:r>
            <w:r w:rsidR="0072287F" w:rsidRPr="00F004AC">
              <w:rPr>
                <w:rFonts w:ascii="Arial" w:hAnsi="Arial" w:cs="Arial"/>
                <w:sz w:val="25"/>
                <w:szCs w:val="25"/>
              </w:rPr>
              <w:t>romoting markets that deliver effective competition, informed choice and fair outcomes</w:t>
            </w:r>
            <w:r w:rsidR="0072287F" w:rsidRPr="00F004AC">
              <w:rPr>
                <w:rFonts w:ascii="Arial" w:hAnsi="Arial" w:cs="Arial"/>
                <w:sz w:val="24"/>
                <w:szCs w:val="24"/>
              </w:rPr>
              <w:t xml:space="preserve">. A key aspect of this is to protect vulnerable consumers, such as through our Consumer Protection </w:t>
            </w:r>
            <w:r w:rsidR="00382E6E" w:rsidRPr="00F004AC">
              <w:rPr>
                <w:rFonts w:ascii="Arial" w:hAnsi="Arial" w:cs="Arial"/>
                <w:sz w:val="24"/>
                <w:szCs w:val="24"/>
              </w:rPr>
              <w:t>P</w:t>
            </w:r>
            <w:r w:rsidR="0072287F" w:rsidRPr="00F004AC">
              <w:rPr>
                <w:rFonts w:ascii="Arial" w:hAnsi="Arial" w:cs="Arial"/>
                <w:sz w:val="24"/>
                <w:szCs w:val="24"/>
              </w:rPr>
              <w:t xml:space="preserve">rogramme.  We are also committed to engaging with consumers more as part of our work.  Our Corporate Strategy identifies key success measures related to customer satisfaction.   </w:t>
            </w:r>
            <w:r w:rsidRPr="00F004AC">
              <w:rPr>
                <w:rFonts w:ascii="Arial" w:hAnsi="Arial" w:cs="Arial"/>
                <w:sz w:val="24"/>
                <w:szCs w:val="24"/>
              </w:rPr>
              <w:t xml:space="preserve"> </w:t>
            </w:r>
          </w:p>
          <w:p w14:paraId="198A79FC" w14:textId="77777777" w:rsidR="000E143F" w:rsidRPr="00C1503E" w:rsidRDefault="000E143F" w:rsidP="00442E05">
            <w:pPr>
              <w:rPr>
                <w:rFonts w:ascii="Arial" w:hAnsi="Arial" w:cs="Arial"/>
                <w:sz w:val="24"/>
                <w:szCs w:val="24"/>
              </w:rPr>
            </w:pPr>
          </w:p>
          <w:p w14:paraId="6A77B2E7" w14:textId="4005CA90" w:rsidR="00EE07DC" w:rsidRPr="00C1503E" w:rsidRDefault="00CC5330" w:rsidP="00442E05">
            <w:pPr>
              <w:rPr>
                <w:rFonts w:ascii="Arial" w:hAnsi="Arial" w:cs="Arial"/>
                <w:sz w:val="24"/>
                <w:szCs w:val="24"/>
              </w:rPr>
            </w:pPr>
            <w:r w:rsidRPr="00C1503E">
              <w:rPr>
                <w:rFonts w:ascii="Arial" w:hAnsi="Arial" w:cs="Arial"/>
                <w:sz w:val="24"/>
                <w:szCs w:val="24"/>
              </w:rPr>
              <w:t xml:space="preserve">Specific objectives and measurements relating to Section 75 statutory duties </w:t>
            </w:r>
            <w:r w:rsidR="00872621" w:rsidRPr="00C1503E">
              <w:rPr>
                <w:rFonts w:ascii="Arial" w:hAnsi="Arial" w:cs="Arial"/>
                <w:sz w:val="24"/>
                <w:szCs w:val="24"/>
              </w:rPr>
              <w:t>were</w:t>
            </w:r>
            <w:r w:rsidRPr="00C1503E">
              <w:rPr>
                <w:rFonts w:ascii="Arial" w:hAnsi="Arial" w:cs="Arial"/>
                <w:sz w:val="24"/>
                <w:szCs w:val="24"/>
              </w:rPr>
              <w:t xml:space="preserve"> drawn out specifically in our </w:t>
            </w:r>
            <w:r w:rsidR="00D920EC" w:rsidRPr="00C1503E">
              <w:rPr>
                <w:rFonts w:ascii="Arial" w:hAnsi="Arial" w:cs="Arial"/>
                <w:sz w:val="24"/>
                <w:szCs w:val="24"/>
              </w:rPr>
              <w:t>UR People</w:t>
            </w:r>
            <w:r w:rsidR="00B64FD6">
              <w:rPr>
                <w:rFonts w:ascii="Arial" w:hAnsi="Arial" w:cs="Arial"/>
                <w:sz w:val="24"/>
                <w:szCs w:val="24"/>
              </w:rPr>
              <w:t xml:space="preserve"> HR </w:t>
            </w:r>
            <w:r w:rsidR="00F004AC" w:rsidRPr="00C1503E">
              <w:rPr>
                <w:rFonts w:ascii="Arial" w:hAnsi="Arial" w:cs="Arial"/>
                <w:sz w:val="24"/>
                <w:szCs w:val="24"/>
              </w:rPr>
              <w:t>Strategy</w:t>
            </w:r>
            <w:r w:rsidRPr="00C1503E">
              <w:rPr>
                <w:rFonts w:ascii="Arial" w:hAnsi="Arial" w:cs="Arial"/>
                <w:sz w:val="24"/>
                <w:szCs w:val="24"/>
              </w:rPr>
              <w:t xml:space="preserve"> </w:t>
            </w:r>
            <w:r w:rsidR="000E143F" w:rsidRPr="00C1503E">
              <w:rPr>
                <w:rFonts w:ascii="Arial" w:hAnsi="Arial" w:cs="Arial"/>
                <w:sz w:val="24"/>
                <w:szCs w:val="24"/>
              </w:rPr>
              <w:t>2015-</w:t>
            </w:r>
            <w:r w:rsidR="00382E6E">
              <w:rPr>
                <w:rFonts w:ascii="Arial" w:hAnsi="Arial" w:cs="Arial"/>
                <w:sz w:val="24"/>
                <w:szCs w:val="24"/>
              </w:rPr>
              <w:t>20</w:t>
            </w:r>
            <w:r w:rsidRPr="00C1503E">
              <w:rPr>
                <w:rFonts w:ascii="Arial" w:hAnsi="Arial" w:cs="Arial"/>
                <w:sz w:val="24"/>
                <w:szCs w:val="24"/>
              </w:rPr>
              <w:t>19</w:t>
            </w:r>
            <w:r w:rsidR="00872621" w:rsidRPr="00C1503E">
              <w:rPr>
                <w:rFonts w:ascii="Arial" w:hAnsi="Arial" w:cs="Arial"/>
                <w:sz w:val="24"/>
                <w:szCs w:val="24"/>
              </w:rPr>
              <w:t xml:space="preserve"> which dovetail</w:t>
            </w:r>
            <w:r w:rsidR="00F43147">
              <w:rPr>
                <w:rFonts w:ascii="Arial" w:hAnsi="Arial" w:cs="Arial"/>
                <w:sz w:val="24"/>
                <w:szCs w:val="24"/>
              </w:rPr>
              <w:t>ed</w:t>
            </w:r>
            <w:r w:rsidR="00872621" w:rsidRPr="00C1503E">
              <w:rPr>
                <w:rFonts w:ascii="Arial" w:hAnsi="Arial" w:cs="Arial"/>
                <w:sz w:val="24"/>
                <w:szCs w:val="24"/>
              </w:rPr>
              <w:t xml:space="preserve"> into our URP Action </w:t>
            </w:r>
            <w:r w:rsidR="00B74EF9" w:rsidRPr="00C1503E">
              <w:rPr>
                <w:rFonts w:ascii="Arial" w:hAnsi="Arial" w:cs="Arial"/>
                <w:sz w:val="24"/>
                <w:szCs w:val="24"/>
              </w:rPr>
              <w:t>P</w:t>
            </w:r>
            <w:r w:rsidR="00872621" w:rsidRPr="00C1503E">
              <w:rPr>
                <w:rFonts w:ascii="Arial" w:hAnsi="Arial" w:cs="Arial"/>
                <w:sz w:val="24"/>
                <w:szCs w:val="24"/>
              </w:rPr>
              <w:t>lan 2018-</w:t>
            </w:r>
            <w:r w:rsidR="00382E6E">
              <w:rPr>
                <w:rFonts w:ascii="Arial" w:hAnsi="Arial" w:cs="Arial"/>
                <w:sz w:val="24"/>
                <w:szCs w:val="24"/>
              </w:rPr>
              <w:t>20</w:t>
            </w:r>
            <w:r w:rsidR="00872621" w:rsidRPr="00C1503E">
              <w:rPr>
                <w:rFonts w:ascii="Arial" w:hAnsi="Arial" w:cs="Arial"/>
                <w:sz w:val="24"/>
                <w:szCs w:val="24"/>
              </w:rPr>
              <w:t>21</w:t>
            </w:r>
            <w:r w:rsidR="00DB6D9E" w:rsidRPr="00C1503E">
              <w:rPr>
                <w:rFonts w:ascii="Arial" w:hAnsi="Arial" w:cs="Arial"/>
                <w:sz w:val="24"/>
                <w:szCs w:val="24"/>
              </w:rPr>
              <w:t>.</w:t>
            </w:r>
            <w:r w:rsidR="000E143F" w:rsidRPr="00C1503E">
              <w:rPr>
                <w:rFonts w:ascii="Arial" w:hAnsi="Arial" w:cs="Arial"/>
                <w:sz w:val="24"/>
                <w:szCs w:val="24"/>
              </w:rPr>
              <w:t xml:space="preserve"> </w:t>
            </w:r>
            <w:r w:rsidR="00D920EC" w:rsidRPr="00C1503E">
              <w:rPr>
                <w:rFonts w:ascii="Arial" w:hAnsi="Arial" w:cs="Arial"/>
                <w:sz w:val="24"/>
                <w:szCs w:val="24"/>
              </w:rPr>
              <w:t xml:space="preserve"> </w:t>
            </w:r>
            <w:r w:rsidR="00F004AC" w:rsidRPr="00C1503E">
              <w:rPr>
                <w:rFonts w:ascii="Arial" w:hAnsi="Arial" w:cs="Arial"/>
                <w:sz w:val="24"/>
                <w:szCs w:val="24"/>
              </w:rPr>
              <w:t xml:space="preserve">The </w:t>
            </w:r>
            <w:r w:rsidR="00F004AC">
              <w:rPr>
                <w:rFonts w:ascii="Arial" w:hAnsi="Arial" w:cs="Arial"/>
                <w:sz w:val="24"/>
                <w:szCs w:val="24"/>
              </w:rPr>
              <w:t>URP</w:t>
            </w:r>
            <w:r w:rsidR="00F43147">
              <w:rPr>
                <w:rFonts w:ascii="Arial" w:hAnsi="Arial" w:cs="Arial"/>
                <w:sz w:val="24"/>
                <w:szCs w:val="24"/>
              </w:rPr>
              <w:t xml:space="preserve"> Action Plan</w:t>
            </w:r>
            <w:r w:rsidR="00F43147" w:rsidRPr="00C1503E">
              <w:rPr>
                <w:rFonts w:ascii="Arial" w:hAnsi="Arial" w:cs="Arial"/>
                <w:sz w:val="24"/>
                <w:szCs w:val="24"/>
              </w:rPr>
              <w:t xml:space="preserve"> </w:t>
            </w:r>
            <w:r w:rsidR="00142D34" w:rsidRPr="00C1503E">
              <w:rPr>
                <w:rFonts w:ascii="Arial" w:hAnsi="Arial" w:cs="Arial"/>
                <w:sz w:val="24"/>
                <w:szCs w:val="24"/>
              </w:rPr>
              <w:t>was</w:t>
            </w:r>
            <w:r w:rsidRPr="00C1503E">
              <w:rPr>
                <w:rFonts w:ascii="Arial" w:hAnsi="Arial" w:cs="Arial"/>
                <w:sz w:val="24"/>
                <w:szCs w:val="24"/>
              </w:rPr>
              <w:t xml:space="preserve"> the outcome of a process of development led by our HR team in partnership with the senior management team</w:t>
            </w:r>
            <w:r w:rsidR="00D920EC" w:rsidRPr="00C1503E">
              <w:rPr>
                <w:rFonts w:ascii="Arial" w:hAnsi="Arial" w:cs="Arial"/>
                <w:sz w:val="24"/>
                <w:szCs w:val="24"/>
              </w:rPr>
              <w:t xml:space="preserve"> (SMT)</w:t>
            </w:r>
            <w:r w:rsidR="00F43147">
              <w:rPr>
                <w:rFonts w:ascii="Arial" w:hAnsi="Arial" w:cs="Arial"/>
                <w:sz w:val="24"/>
                <w:szCs w:val="24"/>
              </w:rPr>
              <w:t xml:space="preserve"> using feedback from staff to identify actions</w:t>
            </w:r>
            <w:r w:rsidRPr="00C1503E">
              <w:rPr>
                <w:rFonts w:ascii="Arial" w:hAnsi="Arial" w:cs="Arial"/>
                <w:sz w:val="24"/>
                <w:szCs w:val="24"/>
              </w:rPr>
              <w:t>.</w:t>
            </w:r>
            <w:r w:rsidR="00F43147">
              <w:rPr>
                <w:rFonts w:ascii="Arial" w:hAnsi="Arial" w:cs="Arial"/>
                <w:sz w:val="24"/>
                <w:szCs w:val="24"/>
              </w:rPr>
              <w:t xml:space="preserve"> The Action </w:t>
            </w:r>
            <w:r w:rsidR="00F004AC">
              <w:rPr>
                <w:rFonts w:ascii="Arial" w:hAnsi="Arial" w:cs="Arial"/>
                <w:sz w:val="24"/>
                <w:szCs w:val="24"/>
              </w:rPr>
              <w:t>Plan</w:t>
            </w:r>
            <w:r w:rsidR="00F004AC" w:rsidRPr="00C1503E">
              <w:rPr>
                <w:rFonts w:ascii="Arial" w:hAnsi="Arial" w:cs="Arial"/>
                <w:sz w:val="24"/>
                <w:szCs w:val="24"/>
              </w:rPr>
              <w:t xml:space="preserve"> focuses</w:t>
            </w:r>
            <w:r w:rsidR="00F43147">
              <w:rPr>
                <w:rFonts w:ascii="Arial" w:hAnsi="Arial" w:cs="Arial"/>
                <w:sz w:val="24"/>
                <w:szCs w:val="24"/>
              </w:rPr>
              <w:t xml:space="preserve"> strongly on UR values which include </w:t>
            </w:r>
            <w:r w:rsidR="00053F91">
              <w:rPr>
                <w:rFonts w:ascii="Arial" w:hAnsi="Arial" w:cs="Arial"/>
                <w:sz w:val="24"/>
                <w:szCs w:val="24"/>
              </w:rPr>
              <w:t>“</w:t>
            </w:r>
            <w:r w:rsidR="00F43147">
              <w:rPr>
                <w:rFonts w:ascii="Arial" w:hAnsi="Arial" w:cs="Arial"/>
                <w:sz w:val="24"/>
                <w:szCs w:val="24"/>
              </w:rPr>
              <w:t>To be a best practice regulator, transparent, consistent, proportionate, accounta</w:t>
            </w:r>
            <w:r w:rsidR="00053F91">
              <w:rPr>
                <w:rFonts w:ascii="Arial" w:hAnsi="Arial" w:cs="Arial"/>
                <w:sz w:val="24"/>
                <w:szCs w:val="24"/>
              </w:rPr>
              <w:t>b</w:t>
            </w:r>
            <w:r w:rsidR="00F43147">
              <w:rPr>
                <w:rFonts w:ascii="Arial" w:hAnsi="Arial" w:cs="Arial"/>
                <w:sz w:val="24"/>
                <w:szCs w:val="24"/>
              </w:rPr>
              <w:t xml:space="preserve">le and targeted, which </w:t>
            </w:r>
            <w:r w:rsidR="00053F91">
              <w:rPr>
                <w:rFonts w:ascii="Arial" w:hAnsi="Arial" w:cs="Arial"/>
                <w:sz w:val="24"/>
                <w:szCs w:val="24"/>
              </w:rPr>
              <w:t>includes the</w:t>
            </w:r>
            <w:r w:rsidRPr="00C1503E">
              <w:rPr>
                <w:rFonts w:ascii="Arial" w:hAnsi="Arial" w:cs="Arial"/>
                <w:sz w:val="24"/>
                <w:szCs w:val="24"/>
              </w:rPr>
              <w:t xml:space="preserve"> fulfilment of UR's duties under Section 75 and ensuring that equality underpins</w:t>
            </w:r>
            <w:r w:rsidR="00D920EC" w:rsidRPr="00C1503E">
              <w:rPr>
                <w:rFonts w:ascii="Arial" w:hAnsi="Arial" w:cs="Arial"/>
                <w:sz w:val="24"/>
                <w:szCs w:val="24"/>
              </w:rPr>
              <w:t>,</w:t>
            </w:r>
            <w:r w:rsidRPr="00C1503E">
              <w:rPr>
                <w:rFonts w:ascii="Arial" w:hAnsi="Arial" w:cs="Arial"/>
                <w:sz w:val="24"/>
                <w:szCs w:val="24"/>
              </w:rPr>
              <w:t xml:space="preserve"> and is mainstreamed through</w:t>
            </w:r>
            <w:r w:rsidR="00D920EC" w:rsidRPr="00C1503E">
              <w:rPr>
                <w:rFonts w:ascii="Arial" w:hAnsi="Arial" w:cs="Arial"/>
                <w:sz w:val="24"/>
                <w:szCs w:val="24"/>
              </w:rPr>
              <w:t>,</w:t>
            </w:r>
            <w:r w:rsidRPr="00C1503E">
              <w:rPr>
                <w:rFonts w:ascii="Arial" w:hAnsi="Arial" w:cs="Arial"/>
                <w:sz w:val="24"/>
                <w:szCs w:val="24"/>
              </w:rPr>
              <w:t xml:space="preserve"> all our work. </w:t>
            </w:r>
            <w:r w:rsidR="00142D34" w:rsidRPr="00C1503E">
              <w:rPr>
                <w:rFonts w:ascii="Arial" w:hAnsi="Arial" w:cs="Arial"/>
                <w:sz w:val="24"/>
                <w:szCs w:val="24"/>
              </w:rPr>
              <w:t xml:space="preserve">HR worked closely with staff and SMT to develop and refresh the UR Mission, Vision and Values and </w:t>
            </w:r>
            <w:r w:rsidR="007A53D2" w:rsidRPr="00C1503E">
              <w:rPr>
                <w:rFonts w:ascii="Arial" w:hAnsi="Arial" w:cs="Arial"/>
                <w:sz w:val="24"/>
                <w:szCs w:val="24"/>
              </w:rPr>
              <w:t>Behaviours</w:t>
            </w:r>
            <w:r w:rsidR="00142D34" w:rsidRPr="00C1503E">
              <w:rPr>
                <w:rFonts w:ascii="Arial" w:hAnsi="Arial" w:cs="Arial"/>
                <w:sz w:val="24"/>
                <w:szCs w:val="24"/>
              </w:rPr>
              <w:t xml:space="preserve"> (MVVB). From this a set of UR behaviours were developed of which best practice and equitable behaviour was key</w:t>
            </w:r>
            <w:r w:rsidR="00FD2CB6" w:rsidRPr="00C1503E">
              <w:rPr>
                <w:rFonts w:ascii="Arial" w:hAnsi="Arial" w:cs="Arial"/>
                <w:sz w:val="24"/>
                <w:szCs w:val="24"/>
              </w:rPr>
              <w:t xml:space="preserve">. </w:t>
            </w:r>
            <w:r w:rsidR="009556E6" w:rsidRPr="00C1503E">
              <w:rPr>
                <w:rFonts w:ascii="Arial" w:hAnsi="Arial" w:cs="Arial"/>
                <w:sz w:val="24"/>
                <w:szCs w:val="24"/>
              </w:rPr>
              <w:t xml:space="preserve"> </w:t>
            </w:r>
          </w:p>
          <w:p w14:paraId="693A403E" w14:textId="77777777" w:rsidR="00CC5330" w:rsidRPr="00C1503E" w:rsidRDefault="00CC5330" w:rsidP="00442E05">
            <w:pPr>
              <w:rPr>
                <w:rFonts w:ascii="Arial" w:hAnsi="Arial" w:cs="Arial"/>
                <w:sz w:val="24"/>
                <w:szCs w:val="24"/>
              </w:rPr>
            </w:pPr>
          </w:p>
          <w:p w14:paraId="7ABF89F9" w14:textId="33DBCB26" w:rsidR="00CC5330" w:rsidRPr="00C1503E" w:rsidRDefault="00CC5330" w:rsidP="00442E05">
            <w:pPr>
              <w:rPr>
                <w:rFonts w:ascii="Arial" w:hAnsi="Arial" w:cs="Arial"/>
                <w:color w:val="FF0000"/>
                <w:sz w:val="24"/>
                <w:szCs w:val="24"/>
              </w:rPr>
            </w:pPr>
            <w:r w:rsidRPr="00F004AC">
              <w:rPr>
                <w:rFonts w:ascii="Arial" w:hAnsi="Arial" w:cs="Arial"/>
                <w:sz w:val="24"/>
                <w:szCs w:val="24"/>
              </w:rPr>
              <w:lastRenderedPageBreak/>
              <w:t>During 201</w:t>
            </w:r>
            <w:r w:rsidR="0072287F" w:rsidRPr="00F004AC">
              <w:rPr>
                <w:rFonts w:ascii="Arial" w:hAnsi="Arial" w:cs="Arial"/>
                <w:sz w:val="24"/>
                <w:szCs w:val="24"/>
              </w:rPr>
              <w:t>9</w:t>
            </w:r>
            <w:r w:rsidRPr="00F004AC">
              <w:rPr>
                <w:rFonts w:ascii="Arial" w:hAnsi="Arial" w:cs="Arial"/>
                <w:sz w:val="24"/>
                <w:szCs w:val="24"/>
              </w:rPr>
              <w:t>/</w:t>
            </w:r>
            <w:r w:rsidR="0072287F" w:rsidRPr="00F004AC">
              <w:rPr>
                <w:rFonts w:ascii="Arial" w:hAnsi="Arial" w:cs="Arial"/>
                <w:sz w:val="24"/>
                <w:szCs w:val="24"/>
              </w:rPr>
              <w:t>20</w:t>
            </w:r>
            <w:r w:rsidRPr="00F004AC">
              <w:rPr>
                <w:rFonts w:ascii="Arial" w:hAnsi="Arial" w:cs="Arial"/>
                <w:sz w:val="24"/>
                <w:szCs w:val="24"/>
              </w:rPr>
              <w:t xml:space="preserve"> we also consulted on our Forward Work Programme for 20</w:t>
            </w:r>
            <w:r w:rsidR="0072287F" w:rsidRPr="00F004AC">
              <w:rPr>
                <w:rFonts w:ascii="Arial" w:hAnsi="Arial" w:cs="Arial"/>
                <w:sz w:val="24"/>
                <w:szCs w:val="24"/>
              </w:rPr>
              <w:t>20</w:t>
            </w:r>
            <w:r w:rsidR="00053658" w:rsidRPr="00F004AC">
              <w:rPr>
                <w:rFonts w:ascii="Arial" w:hAnsi="Arial" w:cs="Arial"/>
                <w:sz w:val="24"/>
                <w:szCs w:val="24"/>
              </w:rPr>
              <w:t>/</w:t>
            </w:r>
            <w:r w:rsidR="004D0113" w:rsidRPr="00F004AC">
              <w:rPr>
                <w:rFonts w:ascii="Arial" w:hAnsi="Arial" w:cs="Arial"/>
                <w:sz w:val="24"/>
                <w:szCs w:val="24"/>
              </w:rPr>
              <w:t>2</w:t>
            </w:r>
            <w:r w:rsidR="0072287F" w:rsidRPr="00F004AC">
              <w:rPr>
                <w:rFonts w:ascii="Arial" w:hAnsi="Arial" w:cs="Arial"/>
                <w:sz w:val="24"/>
                <w:szCs w:val="24"/>
              </w:rPr>
              <w:t>1</w:t>
            </w:r>
            <w:r w:rsidRPr="00F004AC">
              <w:rPr>
                <w:rFonts w:ascii="Arial" w:hAnsi="Arial" w:cs="Arial"/>
                <w:sz w:val="24"/>
                <w:szCs w:val="24"/>
              </w:rPr>
              <w:t>.  As well as considering all written responses, we held a stakeholder workshop to ensure the programme took into account the priorities and key issues of our stakeholders.</w:t>
            </w:r>
            <w:r w:rsidRPr="00C1503E">
              <w:rPr>
                <w:rFonts w:ascii="Arial" w:hAnsi="Arial" w:cs="Arial"/>
                <w:sz w:val="24"/>
                <w:szCs w:val="24"/>
              </w:rPr>
              <w:t xml:space="preserve"> </w:t>
            </w:r>
          </w:p>
          <w:p w14:paraId="211D148A" w14:textId="77777777" w:rsidR="00CC5330" w:rsidRPr="00C1503E" w:rsidRDefault="00CC5330" w:rsidP="00442E05">
            <w:pPr>
              <w:rPr>
                <w:rFonts w:ascii="Arial" w:hAnsi="Arial" w:cs="Arial"/>
                <w:sz w:val="24"/>
                <w:szCs w:val="24"/>
              </w:rPr>
            </w:pPr>
          </w:p>
          <w:p w14:paraId="73A9A801" w14:textId="6A77D5A2" w:rsidR="00CC5330" w:rsidRPr="00C1503E" w:rsidRDefault="00CC5330" w:rsidP="00442E05">
            <w:pPr>
              <w:rPr>
                <w:rFonts w:ascii="Arial" w:hAnsi="Arial" w:cs="Arial"/>
                <w:sz w:val="24"/>
                <w:szCs w:val="24"/>
              </w:rPr>
            </w:pPr>
            <w:r w:rsidRPr="00C1503E">
              <w:rPr>
                <w:rFonts w:ascii="Arial" w:hAnsi="Arial" w:cs="Arial"/>
                <w:sz w:val="24"/>
                <w:szCs w:val="24"/>
              </w:rPr>
              <w:t xml:space="preserve">During 2014 an equal pay review was carried out independently by the NI Statistics and Research Agency (NISRA) on behalf of UR to identify whether there is a significant difference between males and females and </w:t>
            </w:r>
            <w:r w:rsidR="00F4302E" w:rsidRPr="00C1503E">
              <w:rPr>
                <w:rFonts w:ascii="Arial" w:hAnsi="Arial" w:cs="Arial"/>
                <w:sz w:val="24"/>
                <w:szCs w:val="24"/>
              </w:rPr>
              <w:t xml:space="preserve">between </w:t>
            </w:r>
            <w:r w:rsidRPr="00C1503E">
              <w:rPr>
                <w:rFonts w:ascii="Arial" w:hAnsi="Arial" w:cs="Arial"/>
                <w:sz w:val="24"/>
                <w:szCs w:val="24"/>
              </w:rPr>
              <w:t>Protestants and Catholics in terms of basic salary.</w:t>
            </w:r>
            <w:r w:rsidR="00E26870" w:rsidRPr="00C1503E">
              <w:rPr>
                <w:rFonts w:ascii="Arial" w:hAnsi="Arial" w:cs="Arial"/>
                <w:sz w:val="24"/>
                <w:szCs w:val="24"/>
              </w:rPr>
              <w:t xml:space="preserve">  </w:t>
            </w:r>
          </w:p>
          <w:p w14:paraId="4E9F1F34" w14:textId="77777777" w:rsidR="00640A04" w:rsidRPr="00C1503E" w:rsidRDefault="00640A04" w:rsidP="00442E05">
            <w:pPr>
              <w:rPr>
                <w:rFonts w:ascii="Arial" w:hAnsi="Arial" w:cs="Arial"/>
                <w:sz w:val="24"/>
                <w:szCs w:val="24"/>
              </w:rPr>
            </w:pPr>
          </w:p>
          <w:p w14:paraId="683CE12D" w14:textId="37BDC818" w:rsidR="006F08E7" w:rsidRPr="00C1503E" w:rsidRDefault="00CC5330" w:rsidP="00F64E4E">
            <w:pPr>
              <w:rPr>
                <w:rFonts w:ascii="Arial" w:hAnsi="Arial" w:cs="Arial"/>
                <w:bCs/>
                <w:sz w:val="24"/>
                <w:szCs w:val="24"/>
              </w:rPr>
            </w:pPr>
            <w:r w:rsidRPr="00C1503E">
              <w:rPr>
                <w:rFonts w:ascii="Arial" w:hAnsi="Arial" w:cs="Arial"/>
                <w:sz w:val="24"/>
                <w:szCs w:val="24"/>
              </w:rPr>
              <w:t>Following on from the work carried out on the equal pay review</w:t>
            </w:r>
            <w:r w:rsidR="00CC3E5C" w:rsidRPr="00C1503E">
              <w:rPr>
                <w:rFonts w:ascii="Arial" w:hAnsi="Arial" w:cs="Arial"/>
                <w:sz w:val="24"/>
                <w:szCs w:val="24"/>
              </w:rPr>
              <w:t>,</w:t>
            </w:r>
            <w:r w:rsidRPr="00C1503E">
              <w:rPr>
                <w:rFonts w:ascii="Arial" w:hAnsi="Arial" w:cs="Arial"/>
                <w:sz w:val="24"/>
                <w:szCs w:val="24"/>
              </w:rPr>
              <w:t xml:space="preserve"> and in accordance with advice received from the Departmental Solicitor’s Office (DSO), NISRA completed a modelling exercise to develop a revised pay system. </w:t>
            </w:r>
            <w:r w:rsidR="00E26870" w:rsidRPr="00C1503E">
              <w:rPr>
                <w:rFonts w:ascii="Arial" w:hAnsi="Arial" w:cs="Arial"/>
                <w:sz w:val="24"/>
                <w:szCs w:val="24"/>
              </w:rPr>
              <w:t xml:space="preserve"> We</w:t>
            </w:r>
            <w:r w:rsidRPr="00C1503E">
              <w:rPr>
                <w:rFonts w:ascii="Arial" w:hAnsi="Arial" w:cs="Arial"/>
                <w:sz w:val="24"/>
                <w:szCs w:val="24"/>
              </w:rPr>
              <w:t xml:space="preserve"> worked closely with the Northern Ireland Public Service Alliance (NIPSA) and </w:t>
            </w:r>
            <w:r w:rsidR="00CC3E5C" w:rsidRPr="00C1503E">
              <w:rPr>
                <w:rFonts w:ascii="Arial" w:hAnsi="Arial" w:cs="Arial"/>
                <w:sz w:val="24"/>
                <w:szCs w:val="24"/>
              </w:rPr>
              <w:t>n</w:t>
            </w:r>
            <w:r w:rsidRPr="00C1503E">
              <w:rPr>
                <w:rFonts w:ascii="Arial" w:hAnsi="Arial" w:cs="Arial"/>
                <w:sz w:val="24"/>
                <w:szCs w:val="24"/>
              </w:rPr>
              <w:t>on-</w:t>
            </w:r>
            <w:r w:rsidR="00CC3E5C" w:rsidRPr="00C1503E">
              <w:rPr>
                <w:rFonts w:ascii="Arial" w:hAnsi="Arial" w:cs="Arial"/>
                <w:sz w:val="24"/>
                <w:szCs w:val="24"/>
              </w:rPr>
              <w:t>u</w:t>
            </w:r>
            <w:r w:rsidRPr="00C1503E">
              <w:rPr>
                <w:rFonts w:ascii="Arial" w:hAnsi="Arial" w:cs="Arial"/>
                <w:sz w:val="24"/>
                <w:szCs w:val="24"/>
              </w:rPr>
              <w:t>nion staff representatives</w:t>
            </w:r>
            <w:r w:rsidR="00CC3E5C" w:rsidRPr="00C1503E">
              <w:rPr>
                <w:rFonts w:ascii="Arial" w:hAnsi="Arial" w:cs="Arial"/>
                <w:sz w:val="24"/>
                <w:szCs w:val="24"/>
              </w:rPr>
              <w:t xml:space="preserve"> to</w:t>
            </w:r>
            <w:r w:rsidRPr="00C1503E">
              <w:rPr>
                <w:rFonts w:ascii="Arial" w:hAnsi="Arial" w:cs="Arial"/>
                <w:sz w:val="24"/>
                <w:szCs w:val="24"/>
              </w:rPr>
              <w:t xml:space="preserve"> develop options and agree </w:t>
            </w:r>
            <w:r w:rsidR="00CC3E5C" w:rsidRPr="00C1503E">
              <w:rPr>
                <w:rFonts w:ascii="Arial" w:hAnsi="Arial" w:cs="Arial"/>
                <w:sz w:val="24"/>
                <w:szCs w:val="24"/>
              </w:rPr>
              <w:t>the</w:t>
            </w:r>
            <w:r w:rsidR="00142D34" w:rsidRPr="00C1503E">
              <w:rPr>
                <w:rFonts w:ascii="Arial" w:hAnsi="Arial" w:cs="Arial"/>
                <w:sz w:val="24"/>
                <w:szCs w:val="24"/>
              </w:rPr>
              <w:t xml:space="preserve"> introduc</w:t>
            </w:r>
            <w:r w:rsidR="00CC3E5C" w:rsidRPr="00C1503E">
              <w:rPr>
                <w:rFonts w:ascii="Arial" w:hAnsi="Arial" w:cs="Arial"/>
                <w:sz w:val="24"/>
                <w:szCs w:val="24"/>
              </w:rPr>
              <w:t xml:space="preserve">tion of </w:t>
            </w:r>
            <w:r w:rsidR="00142D34" w:rsidRPr="00C1503E">
              <w:rPr>
                <w:rFonts w:ascii="Arial" w:hAnsi="Arial" w:cs="Arial"/>
                <w:sz w:val="24"/>
                <w:szCs w:val="24"/>
              </w:rPr>
              <w:t>a system of pay progression with the intention to remo</w:t>
            </w:r>
            <w:r w:rsidR="00B64FD6">
              <w:rPr>
                <w:rFonts w:ascii="Arial" w:hAnsi="Arial" w:cs="Arial"/>
                <w:sz w:val="24"/>
                <w:szCs w:val="24"/>
              </w:rPr>
              <w:t>ve the inequalities identified in</w:t>
            </w:r>
            <w:r w:rsidR="00142D34" w:rsidRPr="00C1503E">
              <w:rPr>
                <w:rFonts w:ascii="Arial" w:hAnsi="Arial" w:cs="Arial"/>
                <w:sz w:val="24"/>
                <w:szCs w:val="24"/>
              </w:rPr>
              <w:t xml:space="preserve"> the pay review in 2014.</w:t>
            </w:r>
            <w:r w:rsidR="00DD6828" w:rsidRPr="00C1503E">
              <w:rPr>
                <w:rFonts w:ascii="Arial" w:hAnsi="Arial" w:cs="Arial"/>
                <w:sz w:val="24"/>
                <w:szCs w:val="24"/>
              </w:rPr>
              <w:t xml:space="preserve"> The system of pay progression was agreed for three </w:t>
            </w:r>
            <w:r w:rsidR="00040D84" w:rsidRPr="00C1503E">
              <w:rPr>
                <w:rFonts w:ascii="Arial" w:hAnsi="Arial" w:cs="Arial"/>
                <w:sz w:val="24"/>
                <w:szCs w:val="24"/>
              </w:rPr>
              <w:t>years. To</w:t>
            </w:r>
            <w:r w:rsidR="00E50C8E" w:rsidRPr="00C1503E">
              <w:rPr>
                <w:rFonts w:ascii="Arial" w:hAnsi="Arial" w:cs="Arial"/>
                <w:sz w:val="24"/>
                <w:szCs w:val="24"/>
              </w:rPr>
              <w:t xml:space="preserve"> establish the extent to which the revised pay system was successful in removing </w:t>
            </w:r>
            <w:r w:rsidR="00691000" w:rsidRPr="00C1503E">
              <w:rPr>
                <w:rFonts w:ascii="Arial" w:hAnsi="Arial" w:cs="Arial"/>
                <w:sz w:val="24"/>
                <w:szCs w:val="24"/>
              </w:rPr>
              <w:t>inequalities</w:t>
            </w:r>
            <w:r w:rsidR="00E50C8E" w:rsidRPr="00C1503E">
              <w:rPr>
                <w:rFonts w:ascii="Arial" w:hAnsi="Arial" w:cs="Arial"/>
                <w:sz w:val="24"/>
                <w:szCs w:val="24"/>
              </w:rPr>
              <w:t>, f</w:t>
            </w:r>
            <w:r w:rsidR="00E50C8E" w:rsidRPr="00C1503E">
              <w:rPr>
                <w:rFonts w:ascii="Arial" w:hAnsi="Arial" w:cs="Arial"/>
                <w:bCs/>
                <w:sz w:val="24"/>
                <w:szCs w:val="24"/>
              </w:rPr>
              <w:t>urther comparative analysis was carried out by NISRA in February 2017</w:t>
            </w:r>
            <w:r w:rsidR="00240A40" w:rsidRPr="00C1503E">
              <w:rPr>
                <w:rFonts w:ascii="Arial" w:hAnsi="Arial" w:cs="Arial"/>
                <w:bCs/>
                <w:sz w:val="24"/>
                <w:szCs w:val="24"/>
              </w:rPr>
              <w:t xml:space="preserve"> which </w:t>
            </w:r>
            <w:r w:rsidR="00691000" w:rsidRPr="00C1503E">
              <w:rPr>
                <w:rFonts w:ascii="Arial" w:hAnsi="Arial" w:cs="Arial"/>
                <w:bCs/>
                <w:sz w:val="24"/>
                <w:szCs w:val="24"/>
              </w:rPr>
              <w:t>reve</w:t>
            </w:r>
            <w:r w:rsidR="006F08E7" w:rsidRPr="00C1503E">
              <w:rPr>
                <w:rFonts w:ascii="Arial" w:hAnsi="Arial" w:cs="Arial"/>
                <w:bCs/>
                <w:sz w:val="24"/>
                <w:szCs w:val="24"/>
              </w:rPr>
              <w:t>aled</w:t>
            </w:r>
            <w:r w:rsidR="00240A40" w:rsidRPr="00C1503E">
              <w:rPr>
                <w:rFonts w:ascii="Arial" w:hAnsi="Arial" w:cs="Arial"/>
                <w:bCs/>
                <w:sz w:val="24"/>
                <w:szCs w:val="24"/>
              </w:rPr>
              <w:t xml:space="preserve"> that the </w:t>
            </w:r>
            <w:r w:rsidR="0074523B" w:rsidRPr="00C1503E">
              <w:rPr>
                <w:rFonts w:ascii="Arial" w:hAnsi="Arial" w:cs="Arial"/>
                <w:bCs/>
                <w:sz w:val="24"/>
                <w:szCs w:val="24"/>
              </w:rPr>
              <w:t xml:space="preserve">number and extent of </w:t>
            </w:r>
            <w:r w:rsidR="00240A40" w:rsidRPr="00C1503E">
              <w:rPr>
                <w:rFonts w:ascii="Arial" w:hAnsi="Arial" w:cs="Arial"/>
                <w:bCs/>
                <w:sz w:val="24"/>
                <w:szCs w:val="24"/>
              </w:rPr>
              <w:t>pay disparities has decreased</w:t>
            </w:r>
            <w:r w:rsidR="00B64FD6">
              <w:rPr>
                <w:rFonts w:ascii="Arial" w:hAnsi="Arial" w:cs="Arial"/>
                <w:bCs/>
                <w:sz w:val="24"/>
                <w:szCs w:val="24"/>
              </w:rPr>
              <w:t>.</w:t>
            </w:r>
            <w:r w:rsidR="006437D8" w:rsidRPr="00C1503E">
              <w:rPr>
                <w:rFonts w:ascii="Arial" w:hAnsi="Arial" w:cs="Arial"/>
                <w:bCs/>
                <w:sz w:val="24"/>
                <w:szCs w:val="24"/>
              </w:rPr>
              <w:t xml:space="preserve"> </w:t>
            </w:r>
            <w:r w:rsidR="00B64FD6">
              <w:rPr>
                <w:rFonts w:ascii="Arial" w:hAnsi="Arial" w:cs="Arial"/>
                <w:bCs/>
                <w:sz w:val="24"/>
                <w:szCs w:val="24"/>
              </w:rPr>
              <w:t>M</w:t>
            </w:r>
            <w:r w:rsidR="008C5FC5" w:rsidRPr="00C1503E">
              <w:rPr>
                <w:rFonts w:ascii="Arial" w:hAnsi="Arial" w:cs="Arial"/>
                <w:bCs/>
                <w:sz w:val="24"/>
                <w:szCs w:val="24"/>
              </w:rPr>
              <w:t>anagement consulted with NIPSA on the findings at the Joint Negotiating and Consultative Committee (JNCC) meeting in April 2017 and with further advice from DSO agreed a further system of pay progression was agreed in February 2018 until March 2020</w:t>
            </w:r>
            <w:r w:rsidR="00B74EF9" w:rsidRPr="00C1503E">
              <w:rPr>
                <w:rFonts w:ascii="Arial" w:hAnsi="Arial" w:cs="Arial"/>
                <w:bCs/>
                <w:sz w:val="24"/>
                <w:szCs w:val="24"/>
              </w:rPr>
              <w:t>.</w:t>
            </w:r>
            <w:r w:rsidR="008C5FC5" w:rsidRPr="00C1503E">
              <w:rPr>
                <w:rFonts w:ascii="Arial" w:hAnsi="Arial" w:cs="Arial"/>
                <w:bCs/>
                <w:sz w:val="24"/>
                <w:szCs w:val="24"/>
              </w:rPr>
              <w:t xml:space="preserve"> </w:t>
            </w:r>
            <w:r w:rsidR="00122EA1">
              <w:rPr>
                <w:rFonts w:ascii="Arial" w:hAnsi="Arial" w:cs="Arial"/>
                <w:bCs/>
                <w:sz w:val="24"/>
                <w:szCs w:val="24"/>
              </w:rPr>
              <w:t xml:space="preserve"> </w:t>
            </w:r>
            <w:r w:rsidR="008C5FC5" w:rsidRPr="00C1503E">
              <w:rPr>
                <w:rFonts w:ascii="Arial" w:hAnsi="Arial" w:cs="Arial"/>
                <w:bCs/>
                <w:sz w:val="24"/>
                <w:szCs w:val="24"/>
              </w:rPr>
              <w:t>A commitment was given for NISRA to re-run the age analysis in 2018 to assess the extent to which age related gaps have been closed. This</w:t>
            </w:r>
            <w:r w:rsidR="00B64FD6">
              <w:rPr>
                <w:rFonts w:ascii="Arial" w:hAnsi="Arial" w:cs="Arial"/>
                <w:bCs/>
                <w:sz w:val="24"/>
                <w:szCs w:val="24"/>
              </w:rPr>
              <w:t xml:space="preserve"> analysis</w:t>
            </w:r>
            <w:r w:rsidR="008C5FC5" w:rsidRPr="00C1503E">
              <w:rPr>
                <w:rFonts w:ascii="Arial" w:hAnsi="Arial" w:cs="Arial"/>
                <w:bCs/>
                <w:sz w:val="24"/>
                <w:szCs w:val="24"/>
              </w:rPr>
              <w:t xml:space="preserve"> </w:t>
            </w:r>
            <w:r w:rsidR="0084413B">
              <w:rPr>
                <w:rFonts w:ascii="Arial" w:hAnsi="Arial" w:cs="Arial"/>
                <w:bCs/>
                <w:sz w:val="24"/>
                <w:szCs w:val="24"/>
              </w:rPr>
              <w:t>was</w:t>
            </w:r>
            <w:r w:rsidR="008C5FC5" w:rsidRPr="00C1503E">
              <w:rPr>
                <w:rFonts w:ascii="Arial" w:hAnsi="Arial" w:cs="Arial"/>
                <w:bCs/>
                <w:sz w:val="24"/>
                <w:szCs w:val="24"/>
              </w:rPr>
              <w:t xml:space="preserve"> been delayed until the NICS pay remit for April 2018 ha</w:t>
            </w:r>
            <w:r w:rsidR="0084413B">
              <w:rPr>
                <w:rFonts w:ascii="Arial" w:hAnsi="Arial" w:cs="Arial"/>
                <w:bCs/>
                <w:sz w:val="24"/>
                <w:szCs w:val="24"/>
              </w:rPr>
              <w:t>d</w:t>
            </w:r>
            <w:r w:rsidR="008C5FC5" w:rsidRPr="00C1503E">
              <w:rPr>
                <w:rFonts w:ascii="Arial" w:hAnsi="Arial" w:cs="Arial"/>
                <w:bCs/>
                <w:sz w:val="24"/>
                <w:szCs w:val="24"/>
              </w:rPr>
              <w:t xml:space="preserve"> been applied and </w:t>
            </w:r>
            <w:r w:rsidR="0084413B">
              <w:rPr>
                <w:rFonts w:ascii="Arial" w:hAnsi="Arial" w:cs="Arial"/>
                <w:bCs/>
                <w:sz w:val="24"/>
                <w:szCs w:val="24"/>
              </w:rPr>
              <w:t xml:space="preserve">was </w:t>
            </w:r>
            <w:r w:rsidR="008C5FC5" w:rsidRPr="00C1503E">
              <w:rPr>
                <w:rFonts w:ascii="Arial" w:hAnsi="Arial" w:cs="Arial"/>
                <w:bCs/>
                <w:sz w:val="24"/>
                <w:szCs w:val="24"/>
              </w:rPr>
              <w:t xml:space="preserve">undertaken </w:t>
            </w:r>
            <w:r w:rsidR="0084413B">
              <w:rPr>
                <w:rFonts w:ascii="Arial" w:hAnsi="Arial" w:cs="Arial"/>
                <w:bCs/>
                <w:sz w:val="24"/>
                <w:szCs w:val="24"/>
              </w:rPr>
              <w:t xml:space="preserve">and shared with NIPSA </w:t>
            </w:r>
            <w:r w:rsidR="00053F91">
              <w:rPr>
                <w:rFonts w:ascii="Arial" w:hAnsi="Arial" w:cs="Arial"/>
                <w:bCs/>
                <w:sz w:val="24"/>
                <w:szCs w:val="24"/>
              </w:rPr>
              <w:t>colleagues</w:t>
            </w:r>
            <w:r w:rsidR="0084413B">
              <w:rPr>
                <w:rFonts w:ascii="Arial" w:hAnsi="Arial" w:cs="Arial"/>
                <w:bCs/>
                <w:sz w:val="24"/>
                <w:szCs w:val="24"/>
              </w:rPr>
              <w:t xml:space="preserve"> in</w:t>
            </w:r>
            <w:r w:rsidR="008C5FC5" w:rsidRPr="00C1503E">
              <w:rPr>
                <w:rFonts w:ascii="Arial" w:hAnsi="Arial" w:cs="Arial"/>
                <w:bCs/>
                <w:sz w:val="24"/>
                <w:szCs w:val="24"/>
              </w:rPr>
              <w:t xml:space="preserve"> </w:t>
            </w:r>
            <w:r w:rsidR="0084413B">
              <w:rPr>
                <w:rFonts w:ascii="Arial" w:hAnsi="Arial" w:cs="Arial"/>
                <w:bCs/>
                <w:sz w:val="24"/>
                <w:szCs w:val="24"/>
              </w:rPr>
              <w:t>August</w:t>
            </w:r>
            <w:r w:rsidR="0084413B" w:rsidRPr="00C1503E">
              <w:rPr>
                <w:rFonts w:ascii="Arial" w:hAnsi="Arial" w:cs="Arial"/>
                <w:bCs/>
                <w:sz w:val="24"/>
                <w:szCs w:val="24"/>
              </w:rPr>
              <w:t xml:space="preserve"> </w:t>
            </w:r>
            <w:r w:rsidR="008C5FC5" w:rsidRPr="00C1503E">
              <w:rPr>
                <w:rFonts w:ascii="Arial" w:hAnsi="Arial" w:cs="Arial"/>
                <w:bCs/>
                <w:sz w:val="24"/>
                <w:szCs w:val="24"/>
              </w:rPr>
              <w:t>2019.</w:t>
            </w:r>
            <w:r w:rsidR="00B74EF9" w:rsidRPr="00C1503E">
              <w:rPr>
                <w:rFonts w:ascii="Arial" w:hAnsi="Arial" w:cs="Arial"/>
                <w:bCs/>
                <w:sz w:val="24"/>
                <w:szCs w:val="24"/>
              </w:rPr>
              <w:t xml:space="preserve"> We will continue to engage with NIPSA colleagues to develop a system of pay which aims to prevent new significant </w:t>
            </w:r>
            <w:r w:rsidR="00C8030F" w:rsidRPr="00C1503E">
              <w:rPr>
                <w:rFonts w:ascii="Arial" w:hAnsi="Arial" w:cs="Arial"/>
                <w:bCs/>
                <w:sz w:val="24"/>
                <w:szCs w:val="24"/>
              </w:rPr>
              <w:t xml:space="preserve">equality </w:t>
            </w:r>
            <w:r w:rsidR="00B74EF9" w:rsidRPr="00C1503E">
              <w:rPr>
                <w:rFonts w:ascii="Arial" w:hAnsi="Arial" w:cs="Arial"/>
                <w:bCs/>
                <w:sz w:val="24"/>
                <w:szCs w:val="24"/>
              </w:rPr>
              <w:t>differences emerging.</w:t>
            </w:r>
          </w:p>
          <w:p w14:paraId="5B031DE0" w14:textId="738B173F" w:rsidR="006E47C9" w:rsidRPr="00C1503E" w:rsidRDefault="006E47C9" w:rsidP="006F7EB0">
            <w:pPr>
              <w:rPr>
                <w:rFonts w:cs="Arial"/>
                <w:sz w:val="24"/>
                <w:szCs w:val="24"/>
              </w:rPr>
            </w:pPr>
          </w:p>
        </w:tc>
      </w:tr>
      <w:tr w:rsidR="00AD7A86" w:rsidRPr="00C1503E" w14:paraId="6DB80A8D" w14:textId="77777777" w:rsidTr="00640A04">
        <w:tc>
          <w:tcPr>
            <w:tcW w:w="608" w:type="dxa"/>
          </w:tcPr>
          <w:p w14:paraId="4671D3D7" w14:textId="0D172FEC" w:rsidR="00AD7A86" w:rsidRPr="00C1503E" w:rsidRDefault="00AD7A86" w:rsidP="00442E05">
            <w:pPr>
              <w:rPr>
                <w:rFonts w:cs="Arial"/>
                <w:b/>
                <w:sz w:val="24"/>
                <w:szCs w:val="24"/>
              </w:rPr>
            </w:pPr>
          </w:p>
        </w:tc>
        <w:tc>
          <w:tcPr>
            <w:tcW w:w="9037" w:type="dxa"/>
            <w:gridSpan w:val="38"/>
            <w:vAlign w:val="center"/>
          </w:tcPr>
          <w:p w14:paraId="17D8A82A" w14:textId="77777777" w:rsidR="00AD7A86" w:rsidRPr="00C1503E" w:rsidRDefault="00AD7A86" w:rsidP="00442E05">
            <w:pPr>
              <w:rPr>
                <w:rFonts w:cs="Arial"/>
                <w:sz w:val="24"/>
                <w:szCs w:val="24"/>
              </w:rPr>
            </w:pPr>
          </w:p>
        </w:tc>
      </w:tr>
      <w:tr w:rsidR="00AD7A86" w:rsidRPr="00C1503E" w14:paraId="0295BAFC" w14:textId="77777777" w:rsidTr="00640A04">
        <w:tc>
          <w:tcPr>
            <w:tcW w:w="9645" w:type="dxa"/>
            <w:gridSpan w:val="39"/>
          </w:tcPr>
          <w:p w14:paraId="4879C55F" w14:textId="77777777" w:rsidR="000B1575" w:rsidRPr="00C1503E" w:rsidRDefault="00AD7A86" w:rsidP="00442E05">
            <w:pPr>
              <w:rPr>
                <w:rFonts w:cs="Arial"/>
                <w:b/>
                <w:sz w:val="24"/>
                <w:szCs w:val="24"/>
              </w:rPr>
            </w:pPr>
            <w:r w:rsidRPr="00C1503E">
              <w:rPr>
                <w:rFonts w:cs="Arial"/>
                <w:b/>
                <w:sz w:val="24"/>
                <w:szCs w:val="24"/>
              </w:rPr>
              <w:t xml:space="preserve">Equality </w:t>
            </w:r>
            <w:r w:rsidR="00635290" w:rsidRPr="00C1503E">
              <w:rPr>
                <w:rFonts w:cs="Arial"/>
                <w:b/>
                <w:sz w:val="24"/>
                <w:szCs w:val="24"/>
              </w:rPr>
              <w:t>a</w:t>
            </w:r>
            <w:r w:rsidRPr="00C1503E">
              <w:rPr>
                <w:rFonts w:cs="Arial"/>
                <w:b/>
                <w:sz w:val="24"/>
                <w:szCs w:val="24"/>
              </w:rPr>
              <w:t xml:space="preserve">ction </w:t>
            </w:r>
            <w:r w:rsidR="00635290" w:rsidRPr="00C1503E">
              <w:rPr>
                <w:rFonts w:cs="Arial"/>
                <w:b/>
                <w:sz w:val="24"/>
                <w:szCs w:val="24"/>
              </w:rPr>
              <w:t>p</w:t>
            </w:r>
            <w:r w:rsidRPr="00C1503E">
              <w:rPr>
                <w:rFonts w:cs="Arial"/>
                <w:b/>
                <w:sz w:val="24"/>
                <w:szCs w:val="24"/>
              </w:rPr>
              <w:t>lan</w:t>
            </w:r>
            <w:r w:rsidR="00635290" w:rsidRPr="00C1503E">
              <w:rPr>
                <w:rFonts w:cs="Arial"/>
                <w:b/>
                <w:sz w:val="24"/>
                <w:szCs w:val="24"/>
              </w:rPr>
              <w:t>s</w:t>
            </w:r>
            <w:r w:rsidRPr="00C1503E">
              <w:rPr>
                <w:rFonts w:cs="Arial"/>
                <w:b/>
                <w:sz w:val="24"/>
                <w:szCs w:val="24"/>
              </w:rPr>
              <w:t xml:space="preserve">/measures </w:t>
            </w:r>
          </w:p>
        </w:tc>
      </w:tr>
      <w:tr w:rsidR="00AD7A86" w:rsidRPr="00C1503E" w14:paraId="551FFC7C" w14:textId="77777777" w:rsidTr="00640A04">
        <w:tc>
          <w:tcPr>
            <w:tcW w:w="608" w:type="dxa"/>
          </w:tcPr>
          <w:p w14:paraId="4533177C" w14:textId="77777777" w:rsidR="00AD7A86" w:rsidRPr="00C1503E" w:rsidRDefault="00AD7A86" w:rsidP="00442E05">
            <w:pPr>
              <w:rPr>
                <w:rFonts w:cs="Arial"/>
                <w:b/>
                <w:sz w:val="24"/>
                <w:szCs w:val="24"/>
              </w:rPr>
            </w:pPr>
            <w:r w:rsidRPr="00C1503E">
              <w:rPr>
                <w:rFonts w:cs="Arial"/>
                <w:b/>
                <w:sz w:val="24"/>
                <w:szCs w:val="24"/>
              </w:rPr>
              <w:t>7</w:t>
            </w:r>
          </w:p>
        </w:tc>
        <w:tc>
          <w:tcPr>
            <w:tcW w:w="9037" w:type="dxa"/>
            <w:gridSpan w:val="38"/>
            <w:vAlign w:val="center"/>
          </w:tcPr>
          <w:p w14:paraId="5418C3E5" w14:textId="06B21E1F" w:rsidR="00AD7A86" w:rsidRPr="00C1503E" w:rsidRDefault="00AD7A86" w:rsidP="00174188">
            <w:pPr>
              <w:rPr>
                <w:rFonts w:cs="Arial"/>
                <w:sz w:val="24"/>
                <w:szCs w:val="24"/>
              </w:rPr>
            </w:pPr>
            <w:r w:rsidRPr="00C1503E">
              <w:rPr>
                <w:rFonts w:cs="Arial"/>
                <w:sz w:val="24"/>
                <w:szCs w:val="24"/>
              </w:rPr>
              <w:t xml:space="preserve">Within the </w:t>
            </w:r>
            <w:r w:rsidR="00ED0781" w:rsidRPr="00C1503E">
              <w:rPr>
                <w:rFonts w:cs="Arial"/>
                <w:sz w:val="24"/>
                <w:szCs w:val="24"/>
              </w:rPr>
              <w:t>201</w:t>
            </w:r>
            <w:r w:rsidR="00174188">
              <w:rPr>
                <w:rFonts w:cs="Arial"/>
                <w:sz w:val="24"/>
                <w:szCs w:val="24"/>
              </w:rPr>
              <w:t>9-20</w:t>
            </w:r>
            <w:r w:rsidR="00B64FD6">
              <w:rPr>
                <w:rFonts w:cs="Arial"/>
                <w:sz w:val="24"/>
                <w:szCs w:val="24"/>
              </w:rPr>
              <w:t xml:space="preserve"> </w:t>
            </w:r>
            <w:r w:rsidRPr="00C1503E">
              <w:rPr>
                <w:rFonts w:cs="Arial"/>
                <w:sz w:val="24"/>
                <w:szCs w:val="24"/>
              </w:rPr>
              <w:t xml:space="preserve">reporting period, please indicate the </w:t>
            </w:r>
            <w:r w:rsidRPr="00C1503E">
              <w:rPr>
                <w:rFonts w:cs="Arial"/>
                <w:b/>
                <w:sz w:val="24"/>
                <w:szCs w:val="24"/>
              </w:rPr>
              <w:t>number</w:t>
            </w:r>
            <w:r w:rsidRPr="00C1503E">
              <w:rPr>
                <w:rFonts w:cs="Arial"/>
                <w:sz w:val="24"/>
                <w:szCs w:val="24"/>
              </w:rPr>
              <w:t xml:space="preserve"> of:</w:t>
            </w:r>
          </w:p>
        </w:tc>
      </w:tr>
      <w:tr w:rsidR="00AD7A86" w:rsidRPr="00C1503E" w14:paraId="1AD05E6B" w14:textId="77777777" w:rsidTr="00640A04">
        <w:tc>
          <w:tcPr>
            <w:tcW w:w="608" w:type="dxa"/>
          </w:tcPr>
          <w:p w14:paraId="47260826" w14:textId="77777777" w:rsidR="00AD7A86" w:rsidRPr="00C1503E" w:rsidRDefault="00AD7A86" w:rsidP="00442E05">
            <w:pPr>
              <w:rPr>
                <w:rFonts w:cs="Arial"/>
                <w:b/>
                <w:sz w:val="24"/>
                <w:szCs w:val="24"/>
              </w:rPr>
            </w:pPr>
          </w:p>
        </w:tc>
        <w:tc>
          <w:tcPr>
            <w:tcW w:w="1748" w:type="dxa"/>
            <w:gridSpan w:val="8"/>
            <w:tcBorders>
              <w:right w:val="single" w:sz="4" w:space="0" w:color="auto"/>
            </w:tcBorders>
            <w:vAlign w:val="center"/>
          </w:tcPr>
          <w:p w14:paraId="19137140" w14:textId="77777777" w:rsidR="000B1575" w:rsidRPr="00C1503E" w:rsidRDefault="00AD7A86" w:rsidP="00442E05">
            <w:pPr>
              <w:rPr>
                <w:rFonts w:cs="Arial"/>
                <w:sz w:val="24"/>
                <w:szCs w:val="24"/>
              </w:rPr>
            </w:pPr>
            <w:r w:rsidRPr="00C1503E">
              <w:rPr>
                <w:rFonts w:cs="Arial"/>
                <w:sz w:val="24"/>
                <w:szCs w:val="24"/>
              </w:rPr>
              <w:t>Actions completed</w:t>
            </w:r>
            <w:r w:rsidR="005D1E3E" w:rsidRPr="00C1503E">
              <w:rPr>
                <w:rFonts w:cs="Arial"/>
                <w:sz w:val="24"/>
                <w:szCs w:val="24"/>
              </w:rPr>
              <w:t>:</w:t>
            </w:r>
          </w:p>
        </w:tc>
        <w:tc>
          <w:tcPr>
            <w:tcW w:w="1126" w:type="dxa"/>
            <w:gridSpan w:val="8"/>
            <w:tcBorders>
              <w:top w:val="single" w:sz="4" w:space="0" w:color="auto"/>
              <w:left w:val="single" w:sz="4" w:space="0" w:color="auto"/>
              <w:bottom w:val="single" w:sz="4" w:space="0" w:color="auto"/>
              <w:right w:val="single" w:sz="4" w:space="0" w:color="auto"/>
            </w:tcBorders>
            <w:vAlign w:val="center"/>
          </w:tcPr>
          <w:p w14:paraId="19EC56C1" w14:textId="5D86D250" w:rsidR="00AD7A86" w:rsidRPr="00C1503E" w:rsidRDefault="00C8030F" w:rsidP="00442E05">
            <w:pPr>
              <w:rPr>
                <w:sz w:val="24"/>
                <w:szCs w:val="24"/>
              </w:rPr>
            </w:pPr>
            <w:r w:rsidRPr="00C1503E">
              <w:rPr>
                <w:sz w:val="24"/>
                <w:szCs w:val="24"/>
              </w:rPr>
              <w:t>7</w:t>
            </w:r>
          </w:p>
        </w:tc>
        <w:tc>
          <w:tcPr>
            <w:tcW w:w="1856" w:type="dxa"/>
            <w:gridSpan w:val="9"/>
            <w:tcBorders>
              <w:left w:val="single" w:sz="4" w:space="0" w:color="auto"/>
              <w:right w:val="single" w:sz="4" w:space="0" w:color="auto"/>
            </w:tcBorders>
            <w:vAlign w:val="center"/>
          </w:tcPr>
          <w:p w14:paraId="1AC8EDED" w14:textId="77777777" w:rsidR="00AD7A86" w:rsidRPr="00C1503E" w:rsidRDefault="00AD7A86" w:rsidP="00442E05">
            <w:pPr>
              <w:rPr>
                <w:rFonts w:cs="Arial"/>
                <w:sz w:val="24"/>
                <w:szCs w:val="24"/>
              </w:rPr>
            </w:pPr>
            <w:r w:rsidRPr="00C1503E">
              <w:rPr>
                <w:rFonts w:cs="Arial"/>
                <w:sz w:val="24"/>
                <w:szCs w:val="24"/>
              </w:rPr>
              <w:t>Actions ongoing</w:t>
            </w:r>
            <w:r w:rsidR="005D1E3E" w:rsidRPr="00C1503E">
              <w:rPr>
                <w:rFonts w:cs="Arial"/>
                <w:sz w:val="24"/>
                <w:szCs w:val="24"/>
              </w:rPr>
              <w:t>:</w:t>
            </w:r>
          </w:p>
        </w:tc>
        <w:tc>
          <w:tcPr>
            <w:tcW w:w="1226" w:type="dxa"/>
            <w:gridSpan w:val="6"/>
            <w:tcBorders>
              <w:top w:val="single" w:sz="4" w:space="0" w:color="auto"/>
              <w:left w:val="single" w:sz="4" w:space="0" w:color="auto"/>
              <w:bottom w:val="single" w:sz="4" w:space="0" w:color="auto"/>
              <w:right w:val="single" w:sz="4" w:space="0" w:color="auto"/>
            </w:tcBorders>
            <w:vAlign w:val="center"/>
          </w:tcPr>
          <w:p w14:paraId="295C5F56" w14:textId="77777777" w:rsidR="00AD7A86" w:rsidRPr="00C1503E" w:rsidRDefault="00CC5330" w:rsidP="00442E05">
            <w:pPr>
              <w:rPr>
                <w:sz w:val="24"/>
                <w:szCs w:val="24"/>
              </w:rPr>
            </w:pPr>
            <w:r w:rsidRPr="00C1503E">
              <w:rPr>
                <w:sz w:val="24"/>
                <w:szCs w:val="24"/>
              </w:rPr>
              <w:t>7</w:t>
            </w:r>
          </w:p>
        </w:tc>
        <w:tc>
          <w:tcPr>
            <w:tcW w:w="1716" w:type="dxa"/>
            <w:gridSpan w:val="5"/>
            <w:tcBorders>
              <w:left w:val="single" w:sz="4" w:space="0" w:color="auto"/>
              <w:right w:val="single" w:sz="4" w:space="0" w:color="auto"/>
            </w:tcBorders>
            <w:vAlign w:val="center"/>
          </w:tcPr>
          <w:p w14:paraId="57C22F99" w14:textId="77777777" w:rsidR="00AD7A86" w:rsidRPr="00C1503E" w:rsidRDefault="00AD7A86" w:rsidP="00442E05">
            <w:pPr>
              <w:rPr>
                <w:rFonts w:cs="Arial"/>
                <w:sz w:val="24"/>
                <w:szCs w:val="24"/>
              </w:rPr>
            </w:pPr>
            <w:r w:rsidRPr="00C1503E">
              <w:rPr>
                <w:rFonts w:cs="Arial"/>
                <w:sz w:val="24"/>
                <w:szCs w:val="24"/>
              </w:rPr>
              <w:t>Actions to commence</w:t>
            </w:r>
            <w:r w:rsidR="005D1E3E" w:rsidRPr="00C1503E">
              <w:rPr>
                <w:rFonts w:cs="Arial"/>
                <w:sz w:val="24"/>
                <w:szCs w:val="24"/>
              </w:rPr>
              <w:t>:</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4FA8D3C0" w14:textId="77777777" w:rsidR="00AD7A86" w:rsidRPr="00C1503E" w:rsidRDefault="006414F1" w:rsidP="00442E05">
            <w:pPr>
              <w:rPr>
                <w:sz w:val="24"/>
                <w:szCs w:val="24"/>
              </w:rPr>
            </w:pPr>
            <w:r w:rsidRPr="00C1503E">
              <w:rPr>
                <w:sz w:val="24"/>
                <w:szCs w:val="24"/>
              </w:rPr>
              <w:fldChar w:fldCharType="begin">
                <w:ffData>
                  <w:name w:val="Text43"/>
                  <w:enabled/>
                  <w:calcOnExit w:val="0"/>
                  <w:textInput>
                    <w:type w:val="number"/>
                  </w:textInput>
                </w:ffData>
              </w:fldChar>
            </w:r>
            <w:r w:rsidR="000B7756" w:rsidRPr="00C1503E">
              <w:rPr>
                <w:sz w:val="24"/>
                <w:szCs w:val="24"/>
              </w:rPr>
              <w:instrText xml:space="preserve"> FORMTEXT </w:instrText>
            </w:r>
            <w:r w:rsidRPr="00C1503E">
              <w:rPr>
                <w:sz w:val="24"/>
                <w:szCs w:val="24"/>
              </w:rPr>
            </w:r>
            <w:r w:rsidRPr="00C1503E">
              <w:rPr>
                <w:sz w:val="24"/>
                <w:szCs w:val="24"/>
              </w:rPr>
              <w:fldChar w:fldCharType="separate"/>
            </w:r>
            <w:r w:rsidR="000B7756" w:rsidRPr="00C1503E">
              <w:rPr>
                <w:sz w:val="24"/>
                <w:szCs w:val="24"/>
              </w:rPr>
              <w:t> </w:t>
            </w:r>
            <w:r w:rsidR="000B7756" w:rsidRPr="00C1503E">
              <w:rPr>
                <w:sz w:val="24"/>
                <w:szCs w:val="24"/>
              </w:rPr>
              <w:t> </w:t>
            </w:r>
            <w:r w:rsidR="000B7756" w:rsidRPr="00C1503E">
              <w:rPr>
                <w:sz w:val="24"/>
                <w:szCs w:val="24"/>
              </w:rPr>
              <w:t> </w:t>
            </w:r>
            <w:r w:rsidR="000B7756" w:rsidRPr="00C1503E">
              <w:rPr>
                <w:sz w:val="24"/>
                <w:szCs w:val="24"/>
              </w:rPr>
              <w:t> </w:t>
            </w:r>
            <w:r w:rsidR="000B7756" w:rsidRPr="00C1503E">
              <w:rPr>
                <w:sz w:val="24"/>
                <w:szCs w:val="24"/>
              </w:rPr>
              <w:t> </w:t>
            </w:r>
            <w:r w:rsidRPr="00C1503E">
              <w:rPr>
                <w:sz w:val="24"/>
                <w:szCs w:val="24"/>
              </w:rPr>
              <w:fldChar w:fldCharType="end"/>
            </w:r>
          </w:p>
        </w:tc>
      </w:tr>
      <w:tr w:rsidR="00AD7A86" w:rsidRPr="00C1503E" w14:paraId="6EA53507" w14:textId="77777777" w:rsidTr="00640A04">
        <w:tc>
          <w:tcPr>
            <w:tcW w:w="608" w:type="dxa"/>
          </w:tcPr>
          <w:p w14:paraId="46C2F767" w14:textId="77777777" w:rsidR="00AD7A86" w:rsidRPr="00C1503E" w:rsidRDefault="00AD7A86" w:rsidP="00442E05">
            <w:pPr>
              <w:rPr>
                <w:rFonts w:cs="Arial"/>
                <w:b/>
                <w:sz w:val="24"/>
                <w:szCs w:val="24"/>
              </w:rPr>
            </w:pPr>
          </w:p>
        </w:tc>
        <w:tc>
          <w:tcPr>
            <w:tcW w:w="9037" w:type="dxa"/>
            <w:gridSpan w:val="38"/>
            <w:vAlign w:val="center"/>
          </w:tcPr>
          <w:p w14:paraId="02977B1B" w14:textId="77777777" w:rsidR="00AA1AD5" w:rsidRPr="00C1503E" w:rsidRDefault="00AA1AD5" w:rsidP="00442E05">
            <w:pPr>
              <w:rPr>
                <w:rFonts w:cs="Arial"/>
                <w:sz w:val="24"/>
                <w:szCs w:val="24"/>
              </w:rPr>
            </w:pPr>
            <w:r w:rsidRPr="00C1503E">
              <w:rPr>
                <w:rFonts w:cs="Arial"/>
                <w:sz w:val="24"/>
                <w:szCs w:val="24"/>
              </w:rPr>
              <w:t>Please provide any details and examples (</w:t>
            </w:r>
            <w:r w:rsidRPr="00C1503E">
              <w:rPr>
                <w:rFonts w:cs="Arial"/>
                <w:i/>
                <w:sz w:val="24"/>
                <w:szCs w:val="24"/>
              </w:rPr>
              <w:t>in addition to question 2</w:t>
            </w:r>
            <w:r w:rsidRPr="00C1503E">
              <w:rPr>
                <w:rFonts w:cs="Arial"/>
                <w:sz w:val="24"/>
                <w:szCs w:val="24"/>
              </w:rPr>
              <w:t>):</w:t>
            </w:r>
          </w:p>
          <w:p w14:paraId="4099FDAA" w14:textId="77777777" w:rsidR="006F08E7" w:rsidRPr="00C1503E" w:rsidRDefault="006F08E7" w:rsidP="00442E05">
            <w:pPr>
              <w:rPr>
                <w:rFonts w:cs="Arial"/>
                <w:sz w:val="24"/>
                <w:szCs w:val="24"/>
              </w:rPr>
            </w:pPr>
          </w:p>
        </w:tc>
      </w:tr>
      <w:tr w:rsidR="00F25F10" w:rsidRPr="00C1503E" w14:paraId="67C12DFA" w14:textId="77777777" w:rsidTr="00640A04">
        <w:tc>
          <w:tcPr>
            <w:tcW w:w="608" w:type="dxa"/>
          </w:tcPr>
          <w:p w14:paraId="52F03851" w14:textId="77777777" w:rsidR="00F25F10" w:rsidRPr="00C1503E" w:rsidRDefault="00F25F10" w:rsidP="00442E05">
            <w:pPr>
              <w:rPr>
                <w:rFonts w:ascii="Arial" w:hAnsi="Arial" w:cs="Arial"/>
                <w:b/>
                <w:sz w:val="24"/>
                <w:szCs w:val="24"/>
              </w:rPr>
            </w:pPr>
          </w:p>
        </w:tc>
        <w:tc>
          <w:tcPr>
            <w:tcW w:w="9037" w:type="dxa"/>
            <w:gridSpan w:val="38"/>
            <w:vAlign w:val="center"/>
          </w:tcPr>
          <w:p w14:paraId="64AD4F1E" w14:textId="1608498D" w:rsidR="005D1E3E" w:rsidRPr="00C1503E" w:rsidRDefault="00CC5330" w:rsidP="00C8030F">
            <w:pPr>
              <w:rPr>
                <w:rFonts w:ascii="Arial" w:hAnsi="Arial" w:cs="Arial"/>
                <w:sz w:val="24"/>
                <w:szCs w:val="24"/>
              </w:rPr>
            </w:pPr>
            <w:r w:rsidRPr="00C1503E">
              <w:rPr>
                <w:rFonts w:ascii="Arial" w:hAnsi="Arial" w:cs="Arial"/>
                <w:sz w:val="24"/>
                <w:szCs w:val="24"/>
              </w:rPr>
              <w:t>Continuing to Develop as an Organisation</w:t>
            </w:r>
            <w:r w:rsidR="00C8030F" w:rsidRPr="00C1503E">
              <w:rPr>
                <w:rFonts w:ascii="Arial" w:hAnsi="Arial" w:cs="Arial"/>
                <w:sz w:val="24"/>
                <w:szCs w:val="24"/>
              </w:rPr>
              <w:t>: during 2018 a</w:t>
            </w:r>
            <w:r w:rsidR="00EE07DC" w:rsidRPr="00C1503E">
              <w:rPr>
                <w:rFonts w:ascii="Arial" w:hAnsi="Arial" w:cs="Arial"/>
                <w:sz w:val="24"/>
                <w:szCs w:val="24"/>
              </w:rPr>
              <w:t xml:space="preserve"> </w:t>
            </w:r>
            <w:r w:rsidRPr="00C1503E">
              <w:rPr>
                <w:rFonts w:ascii="Arial" w:hAnsi="Arial" w:cs="Arial"/>
                <w:sz w:val="24"/>
                <w:szCs w:val="24"/>
              </w:rPr>
              <w:t xml:space="preserve">review of </w:t>
            </w:r>
            <w:r w:rsidR="00C8030F" w:rsidRPr="00C1503E">
              <w:rPr>
                <w:rFonts w:ascii="Arial" w:hAnsi="Arial" w:cs="Arial"/>
                <w:sz w:val="24"/>
                <w:szCs w:val="24"/>
              </w:rPr>
              <w:t xml:space="preserve">our </w:t>
            </w:r>
            <w:r w:rsidR="007A53D2" w:rsidRPr="00C1503E">
              <w:rPr>
                <w:rFonts w:ascii="Arial" w:hAnsi="Arial" w:cs="Arial"/>
                <w:sz w:val="24"/>
                <w:szCs w:val="24"/>
              </w:rPr>
              <w:t>Corporate</w:t>
            </w:r>
            <w:r w:rsidRPr="00C1503E">
              <w:rPr>
                <w:rFonts w:ascii="Arial" w:hAnsi="Arial" w:cs="Arial"/>
                <w:sz w:val="24"/>
                <w:szCs w:val="24"/>
              </w:rPr>
              <w:t xml:space="preserve"> Strategy was complete and </w:t>
            </w:r>
            <w:r w:rsidR="00C8030F" w:rsidRPr="00C1503E">
              <w:rPr>
                <w:rFonts w:ascii="Arial" w:hAnsi="Arial" w:cs="Arial"/>
                <w:sz w:val="24"/>
                <w:szCs w:val="24"/>
              </w:rPr>
              <w:t xml:space="preserve">our </w:t>
            </w:r>
            <w:r w:rsidR="005A32B2" w:rsidRPr="00C1503E">
              <w:rPr>
                <w:rFonts w:ascii="Arial" w:hAnsi="Arial" w:cs="Arial"/>
                <w:sz w:val="24"/>
                <w:szCs w:val="24"/>
              </w:rPr>
              <w:t xml:space="preserve">new corporate </w:t>
            </w:r>
            <w:r w:rsidR="007A53D2" w:rsidRPr="00C1503E">
              <w:rPr>
                <w:rFonts w:ascii="Arial" w:hAnsi="Arial" w:cs="Arial"/>
                <w:sz w:val="24"/>
                <w:szCs w:val="24"/>
              </w:rPr>
              <w:t>strategy</w:t>
            </w:r>
            <w:r w:rsidR="005A32B2" w:rsidRPr="00C1503E">
              <w:rPr>
                <w:rFonts w:ascii="Arial" w:hAnsi="Arial" w:cs="Arial"/>
                <w:sz w:val="24"/>
                <w:szCs w:val="24"/>
              </w:rPr>
              <w:t xml:space="preserve"> for 2019-24 was published at the end of March 2019. T</w:t>
            </w:r>
            <w:r w:rsidRPr="00C1503E">
              <w:rPr>
                <w:rFonts w:ascii="Arial" w:hAnsi="Arial" w:cs="Arial"/>
                <w:sz w:val="24"/>
                <w:szCs w:val="24"/>
              </w:rPr>
              <w:t>his will continue to be an on ongoing action</w:t>
            </w:r>
            <w:r w:rsidR="008C5FC5" w:rsidRPr="00C1503E">
              <w:rPr>
                <w:rFonts w:ascii="Arial" w:hAnsi="Arial" w:cs="Arial"/>
                <w:sz w:val="24"/>
                <w:szCs w:val="24"/>
              </w:rPr>
              <w:t>.</w:t>
            </w:r>
          </w:p>
        </w:tc>
      </w:tr>
      <w:tr w:rsidR="00AD7A86" w:rsidRPr="00C1503E" w14:paraId="1A204B1C" w14:textId="77777777" w:rsidTr="00640A04">
        <w:tc>
          <w:tcPr>
            <w:tcW w:w="608" w:type="dxa"/>
          </w:tcPr>
          <w:p w14:paraId="790DC83A" w14:textId="77777777" w:rsidR="00AD7A86" w:rsidRPr="00C1503E" w:rsidRDefault="00AD7A86" w:rsidP="00442E05">
            <w:pPr>
              <w:rPr>
                <w:rFonts w:cs="Arial"/>
                <w:b/>
                <w:sz w:val="24"/>
                <w:szCs w:val="24"/>
              </w:rPr>
            </w:pPr>
          </w:p>
        </w:tc>
        <w:tc>
          <w:tcPr>
            <w:tcW w:w="9037" w:type="dxa"/>
            <w:gridSpan w:val="38"/>
            <w:vAlign w:val="center"/>
          </w:tcPr>
          <w:p w14:paraId="20C7554E" w14:textId="77777777" w:rsidR="00AD7A86" w:rsidRPr="00C1503E" w:rsidRDefault="00AD7A86" w:rsidP="00442E05">
            <w:pPr>
              <w:rPr>
                <w:rFonts w:cs="Arial"/>
                <w:sz w:val="24"/>
                <w:szCs w:val="24"/>
              </w:rPr>
            </w:pPr>
          </w:p>
        </w:tc>
      </w:tr>
      <w:tr w:rsidR="00AD7A86" w:rsidRPr="00C1503E" w14:paraId="1B0B64B3" w14:textId="77777777" w:rsidTr="00640A04">
        <w:tc>
          <w:tcPr>
            <w:tcW w:w="608" w:type="dxa"/>
          </w:tcPr>
          <w:p w14:paraId="63EE265E" w14:textId="77777777" w:rsidR="00AD7A86" w:rsidRPr="00C1503E" w:rsidRDefault="00AA1AD5" w:rsidP="00442E05">
            <w:pPr>
              <w:rPr>
                <w:rFonts w:cs="Arial"/>
                <w:b/>
                <w:sz w:val="24"/>
                <w:szCs w:val="24"/>
              </w:rPr>
            </w:pPr>
            <w:r w:rsidRPr="00C1503E">
              <w:rPr>
                <w:rFonts w:cs="Arial"/>
                <w:b/>
                <w:sz w:val="24"/>
                <w:szCs w:val="24"/>
              </w:rPr>
              <w:t>8</w:t>
            </w:r>
          </w:p>
        </w:tc>
        <w:tc>
          <w:tcPr>
            <w:tcW w:w="9037" w:type="dxa"/>
            <w:gridSpan w:val="38"/>
          </w:tcPr>
          <w:p w14:paraId="4242E301" w14:textId="3E4C8472" w:rsidR="00AD7A86" w:rsidRPr="00C1503E" w:rsidRDefault="00AD7A86" w:rsidP="00BB7E0B">
            <w:pPr>
              <w:rPr>
                <w:rFonts w:cs="Arial"/>
                <w:sz w:val="24"/>
                <w:szCs w:val="24"/>
              </w:rPr>
            </w:pPr>
            <w:r w:rsidRPr="00C1503E">
              <w:rPr>
                <w:rFonts w:cs="Arial"/>
                <w:sz w:val="24"/>
                <w:szCs w:val="24"/>
              </w:rPr>
              <w:t xml:space="preserve">Please give details of changes or amendments made to </w:t>
            </w:r>
            <w:r w:rsidR="001B1713" w:rsidRPr="00C1503E">
              <w:rPr>
                <w:rFonts w:cs="Arial"/>
                <w:sz w:val="24"/>
                <w:szCs w:val="24"/>
              </w:rPr>
              <w:t>the equality action p</w:t>
            </w:r>
            <w:r w:rsidRPr="00C1503E">
              <w:rPr>
                <w:rFonts w:cs="Arial"/>
                <w:sz w:val="24"/>
                <w:szCs w:val="24"/>
              </w:rPr>
              <w:t>lan</w:t>
            </w:r>
            <w:r w:rsidR="001B1713" w:rsidRPr="00C1503E">
              <w:rPr>
                <w:rFonts w:cs="Arial"/>
                <w:sz w:val="24"/>
                <w:szCs w:val="24"/>
              </w:rPr>
              <w:t>/measures</w:t>
            </w:r>
            <w:r w:rsidRPr="00C1503E">
              <w:rPr>
                <w:rFonts w:cs="Arial"/>
                <w:sz w:val="24"/>
                <w:szCs w:val="24"/>
              </w:rPr>
              <w:t xml:space="preserve"> during the </w:t>
            </w:r>
            <w:r w:rsidR="00B64FD6">
              <w:rPr>
                <w:rFonts w:cs="Arial"/>
                <w:sz w:val="24"/>
                <w:szCs w:val="24"/>
              </w:rPr>
              <w:t>2019-20</w:t>
            </w:r>
            <w:r w:rsidRPr="00C1503E">
              <w:rPr>
                <w:rFonts w:cs="Arial"/>
                <w:sz w:val="24"/>
                <w:szCs w:val="24"/>
              </w:rPr>
              <w:t xml:space="preserve"> reporting period </w:t>
            </w:r>
            <w:r w:rsidR="00AA1AD5" w:rsidRPr="00C1503E">
              <w:rPr>
                <w:rFonts w:cs="Arial"/>
                <w:i/>
                <w:sz w:val="24"/>
                <w:szCs w:val="24"/>
              </w:rPr>
              <w:t>(points</w:t>
            </w:r>
            <w:r w:rsidRPr="00C1503E">
              <w:rPr>
                <w:rFonts w:cs="Arial"/>
                <w:i/>
                <w:sz w:val="24"/>
                <w:szCs w:val="24"/>
              </w:rPr>
              <w:t xml:space="preserve"> not </w:t>
            </w:r>
            <w:r w:rsidR="00AA1AD5" w:rsidRPr="00C1503E">
              <w:rPr>
                <w:rFonts w:cs="Arial"/>
                <w:i/>
                <w:sz w:val="24"/>
                <w:szCs w:val="24"/>
              </w:rPr>
              <w:t xml:space="preserve">identified in </w:t>
            </w:r>
            <w:r w:rsidR="002429DA" w:rsidRPr="00C1503E">
              <w:rPr>
                <w:rFonts w:cs="Arial"/>
                <w:i/>
                <w:sz w:val="24"/>
                <w:szCs w:val="24"/>
              </w:rPr>
              <w:t>an appended plan</w:t>
            </w:r>
            <w:r w:rsidRPr="00C1503E">
              <w:rPr>
                <w:rFonts w:cs="Arial"/>
                <w:i/>
                <w:sz w:val="24"/>
                <w:szCs w:val="24"/>
              </w:rPr>
              <w:t>)</w:t>
            </w:r>
            <w:r w:rsidRPr="00C1503E">
              <w:rPr>
                <w:rFonts w:cs="Arial"/>
                <w:sz w:val="24"/>
                <w:szCs w:val="24"/>
              </w:rPr>
              <w:t>:</w:t>
            </w:r>
          </w:p>
        </w:tc>
      </w:tr>
      <w:tr w:rsidR="00AD7A86" w:rsidRPr="00C1503E" w14:paraId="53C1CD88" w14:textId="77777777" w:rsidTr="00640A04">
        <w:tc>
          <w:tcPr>
            <w:tcW w:w="608" w:type="dxa"/>
          </w:tcPr>
          <w:p w14:paraId="1F22D782" w14:textId="77777777" w:rsidR="00AD7A86" w:rsidRPr="00C1503E" w:rsidRDefault="00AD7A86" w:rsidP="00442E05">
            <w:pPr>
              <w:rPr>
                <w:rFonts w:cs="Arial"/>
                <w:b/>
                <w:sz w:val="24"/>
                <w:szCs w:val="24"/>
              </w:rPr>
            </w:pPr>
          </w:p>
        </w:tc>
        <w:tc>
          <w:tcPr>
            <w:tcW w:w="9037" w:type="dxa"/>
            <w:gridSpan w:val="38"/>
          </w:tcPr>
          <w:p w14:paraId="16B25DB6" w14:textId="0A86310E" w:rsidR="006E47C9" w:rsidRPr="00C1503E" w:rsidRDefault="00053658" w:rsidP="00442E05">
            <w:pPr>
              <w:rPr>
                <w:rFonts w:ascii="Arial" w:hAnsi="Arial" w:cs="Arial"/>
                <w:sz w:val="24"/>
                <w:szCs w:val="24"/>
              </w:rPr>
            </w:pPr>
            <w:r w:rsidRPr="00C1503E">
              <w:rPr>
                <w:rFonts w:ascii="Arial" w:hAnsi="Arial" w:cs="Arial"/>
                <w:sz w:val="24"/>
                <w:szCs w:val="24"/>
              </w:rPr>
              <w:t>Please see updated action plan</w:t>
            </w:r>
            <w:r w:rsidR="00C8030F" w:rsidRPr="00C1503E">
              <w:rPr>
                <w:rFonts w:ascii="Arial" w:hAnsi="Arial" w:cs="Arial"/>
                <w:sz w:val="24"/>
                <w:szCs w:val="24"/>
              </w:rPr>
              <w:t xml:space="preserve"> 2018-23</w:t>
            </w:r>
            <w:r w:rsidRPr="00C1503E">
              <w:rPr>
                <w:rFonts w:ascii="Arial" w:hAnsi="Arial" w:cs="Arial"/>
                <w:sz w:val="24"/>
                <w:szCs w:val="24"/>
              </w:rPr>
              <w:t>.</w:t>
            </w:r>
          </w:p>
        </w:tc>
      </w:tr>
      <w:tr w:rsidR="00AD7A86" w:rsidRPr="00C1503E" w14:paraId="3DCA862C" w14:textId="77777777" w:rsidTr="00640A04">
        <w:tc>
          <w:tcPr>
            <w:tcW w:w="608" w:type="dxa"/>
          </w:tcPr>
          <w:p w14:paraId="4CF6C002" w14:textId="77777777" w:rsidR="00AD7A86" w:rsidRPr="00C1503E" w:rsidRDefault="00AD7A86" w:rsidP="00442E05">
            <w:pPr>
              <w:rPr>
                <w:rFonts w:cs="Arial"/>
                <w:b/>
                <w:sz w:val="24"/>
                <w:szCs w:val="24"/>
              </w:rPr>
            </w:pPr>
          </w:p>
        </w:tc>
        <w:tc>
          <w:tcPr>
            <w:tcW w:w="9037" w:type="dxa"/>
            <w:gridSpan w:val="38"/>
            <w:vAlign w:val="center"/>
          </w:tcPr>
          <w:p w14:paraId="3130F241" w14:textId="77777777" w:rsidR="006E47C9" w:rsidRPr="00C1503E" w:rsidRDefault="006E47C9" w:rsidP="00442E05">
            <w:pPr>
              <w:rPr>
                <w:rFonts w:cs="Arial"/>
                <w:sz w:val="24"/>
                <w:szCs w:val="24"/>
              </w:rPr>
            </w:pPr>
          </w:p>
        </w:tc>
      </w:tr>
      <w:tr w:rsidR="00AD7A86" w:rsidRPr="00C1503E" w14:paraId="32A81FA4" w14:textId="77777777" w:rsidTr="00640A04">
        <w:tc>
          <w:tcPr>
            <w:tcW w:w="608" w:type="dxa"/>
          </w:tcPr>
          <w:p w14:paraId="1D8A28AB" w14:textId="77777777" w:rsidR="00AD7A86" w:rsidRPr="00C1503E" w:rsidRDefault="00BB41B0" w:rsidP="00442E05">
            <w:pPr>
              <w:rPr>
                <w:rFonts w:cs="Arial"/>
                <w:b/>
                <w:sz w:val="24"/>
                <w:szCs w:val="24"/>
              </w:rPr>
            </w:pPr>
            <w:r w:rsidRPr="00C1503E">
              <w:rPr>
                <w:rFonts w:cs="Arial"/>
                <w:b/>
                <w:sz w:val="24"/>
                <w:szCs w:val="24"/>
              </w:rPr>
              <w:t>9</w:t>
            </w:r>
          </w:p>
        </w:tc>
        <w:tc>
          <w:tcPr>
            <w:tcW w:w="9037" w:type="dxa"/>
            <w:gridSpan w:val="38"/>
          </w:tcPr>
          <w:p w14:paraId="5846E410" w14:textId="719AD4B4" w:rsidR="00AD7A86" w:rsidRPr="00C1503E" w:rsidRDefault="00AD7A86" w:rsidP="00BB7E0B">
            <w:pPr>
              <w:rPr>
                <w:rFonts w:cs="Arial"/>
                <w:sz w:val="24"/>
                <w:szCs w:val="24"/>
              </w:rPr>
            </w:pPr>
            <w:r w:rsidRPr="00C1503E">
              <w:rPr>
                <w:rFonts w:cs="Arial"/>
                <w:sz w:val="24"/>
                <w:szCs w:val="24"/>
              </w:rPr>
              <w:t xml:space="preserve">In reviewing progress on </w:t>
            </w:r>
            <w:r w:rsidR="001B1713" w:rsidRPr="00C1503E">
              <w:rPr>
                <w:rFonts w:cs="Arial"/>
                <w:sz w:val="24"/>
                <w:szCs w:val="24"/>
              </w:rPr>
              <w:t>the e</w:t>
            </w:r>
            <w:r w:rsidRPr="00C1503E">
              <w:rPr>
                <w:rFonts w:cs="Arial"/>
                <w:sz w:val="24"/>
                <w:szCs w:val="24"/>
              </w:rPr>
              <w:t xml:space="preserve">quality </w:t>
            </w:r>
            <w:r w:rsidR="001B1713" w:rsidRPr="00C1503E">
              <w:rPr>
                <w:rFonts w:cs="Arial"/>
                <w:sz w:val="24"/>
                <w:szCs w:val="24"/>
              </w:rPr>
              <w:t>action p</w:t>
            </w:r>
            <w:r w:rsidRPr="00C1503E">
              <w:rPr>
                <w:rFonts w:cs="Arial"/>
                <w:sz w:val="24"/>
                <w:szCs w:val="24"/>
              </w:rPr>
              <w:t>lan</w:t>
            </w:r>
            <w:r w:rsidR="006F6F17" w:rsidRPr="00C1503E">
              <w:rPr>
                <w:rFonts w:cs="Arial"/>
                <w:sz w:val="24"/>
                <w:szCs w:val="24"/>
              </w:rPr>
              <w:t>/action measures</w:t>
            </w:r>
            <w:r w:rsidRPr="00C1503E">
              <w:rPr>
                <w:rFonts w:cs="Arial"/>
                <w:sz w:val="24"/>
                <w:szCs w:val="24"/>
              </w:rPr>
              <w:t xml:space="preserve"> during the </w:t>
            </w:r>
            <w:r w:rsidR="00BB7E0B" w:rsidRPr="00C1503E">
              <w:rPr>
                <w:rFonts w:cs="Arial"/>
                <w:sz w:val="24"/>
                <w:szCs w:val="24"/>
              </w:rPr>
              <w:t>201</w:t>
            </w:r>
            <w:r w:rsidR="00174188">
              <w:rPr>
                <w:rFonts w:cs="Arial"/>
                <w:sz w:val="24"/>
                <w:szCs w:val="24"/>
              </w:rPr>
              <w:t>9-20</w:t>
            </w:r>
            <w:r w:rsidR="000D0A70" w:rsidRPr="00C1503E">
              <w:rPr>
                <w:rFonts w:cs="Arial"/>
                <w:sz w:val="24"/>
                <w:szCs w:val="24"/>
              </w:rPr>
              <w:t xml:space="preserve"> </w:t>
            </w:r>
            <w:r w:rsidRPr="00C1503E">
              <w:rPr>
                <w:rFonts w:cs="Arial"/>
                <w:sz w:val="24"/>
                <w:szCs w:val="24"/>
              </w:rPr>
              <w:t xml:space="preserve">reporting period, </w:t>
            </w:r>
            <w:r w:rsidR="001B1713" w:rsidRPr="00C1503E">
              <w:rPr>
                <w:rFonts w:cs="Arial"/>
                <w:sz w:val="24"/>
                <w:szCs w:val="24"/>
              </w:rPr>
              <w:t>the following have been identified</w:t>
            </w:r>
            <w:r w:rsidRPr="00C1503E">
              <w:rPr>
                <w:rFonts w:cs="Arial"/>
                <w:sz w:val="24"/>
                <w:szCs w:val="24"/>
              </w:rPr>
              <w:t xml:space="preserve">: </w:t>
            </w:r>
            <w:r w:rsidRPr="00C1503E">
              <w:rPr>
                <w:rFonts w:cs="Arial"/>
                <w:i/>
                <w:sz w:val="24"/>
                <w:szCs w:val="24"/>
              </w:rPr>
              <w:t>(tick all that apply)</w:t>
            </w:r>
          </w:p>
        </w:tc>
      </w:tr>
      <w:tr w:rsidR="00AD7A86" w:rsidRPr="00C1503E" w14:paraId="305E05F3" w14:textId="77777777" w:rsidTr="00640A04">
        <w:trPr>
          <w:trHeight w:val="149"/>
        </w:trPr>
        <w:tc>
          <w:tcPr>
            <w:tcW w:w="608" w:type="dxa"/>
            <w:vMerge w:val="restart"/>
          </w:tcPr>
          <w:p w14:paraId="76D2AAA5" w14:textId="77777777" w:rsidR="00AD7A86" w:rsidRPr="00C1503E" w:rsidRDefault="00AD7A86" w:rsidP="00442E05">
            <w:pPr>
              <w:rPr>
                <w:rFonts w:cs="Arial"/>
                <w:b/>
                <w:sz w:val="24"/>
                <w:szCs w:val="24"/>
              </w:rPr>
            </w:pPr>
          </w:p>
        </w:tc>
        <w:tc>
          <w:tcPr>
            <w:tcW w:w="838" w:type="dxa"/>
            <w:gridSpan w:val="5"/>
          </w:tcPr>
          <w:p w14:paraId="0AE97481"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39273661" w14:textId="77777777" w:rsidR="00AD7A86" w:rsidRPr="00C1503E" w:rsidRDefault="00925059" w:rsidP="00442E05">
            <w:pPr>
              <w:rPr>
                <w:rFonts w:cs="Arial"/>
                <w:sz w:val="24"/>
                <w:szCs w:val="24"/>
              </w:rPr>
            </w:pPr>
            <w:r w:rsidRPr="00C1503E">
              <w:rPr>
                <w:rFonts w:cs="Arial"/>
                <w:sz w:val="24"/>
                <w:szCs w:val="24"/>
              </w:rPr>
              <w:t>Continuing action(s)</w:t>
            </w:r>
            <w:r w:rsidR="001B1713" w:rsidRPr="00C1503E">
              <w:rPr>
                <w:rFonts w:cs="Arial"/>
                <w:sz w:val="24"/>
                <w:szCs w:val="24"/>
              </w:rPr>
              <w:t xml:space="preserve">, to </w:t>
            </w:r>
            <w:r w:rsidR="006F6F17" w:rsidRPr="00C1503E">
              <w:rPr>
                <w:rFonts w:cs="Arial"/>
                <w:sz w:val="24"/>
                <w:szCs w:val="24"/>
              </w:rPr>
              <w:t>progress the</w:t>
            </w:r>
            <w:r w:rsidR="00AD7A86" w:rsidRPr="00C1503E">
              <w:rPr>
                <w:rFonts w:cs="Arial"/>
                <w:sz w:val="24"/>
                <w:szCs w:val="24"/>
              </w:rPr>
              <w:t xml:space="preserve"> next stage </w:t>
            </w:r>
            <w:r w:rsidR="006F6F17" w:rsidRPr="00C1503E">
              <w:rPr>
                <w:rFonts w:cs="Arial"/>
                <w:sz w:val="24"/>
                <w:szCs w:val="24"/>
              </w:rPr>
              <w:t xml:space="preserve">addressing </w:t>
            </w:r>
            <w:r w:rsidR="001B1713" w:rsidRPr="00C1503E">
              <w:rPr>
                <w:rFonts w:cs="Arial"/>
                <w:sz w:val="24"/>
                <w:szCs w:val="24"/>
              </w:rPr>
              <w:t>the known inequality</w:t>
            </w:r>
          </w:p>
        </w:tc>
      </w:tr>
      <w:tr w:rsidR="00AD7A86" w:rsidRPr="00C1503E" w14:paraId="2AD8EB03" w14:textId="77777777" w:rsidTr="00640A04">
        <w:trPr>
          <w:trHeight w:val="149"/>
        </w:trPr>
        <w:tc>
          <w:tcPr>
            <w:tcW w:w="608" w:type="dxa"/>
            <w:vMerge/>
          </w:tcPr>
          <w:p w14:paraId="22170589" w14:textId="77777777" w:rsidR="00AD7A86" w:rsidRPr="00C1503E" w:rsidRDefault="00AD7A86" w:rsidP="00442E05">
            <w:pPr>
              <w:rPr>
                <w:rFonts w:cs="Arial"/>
                <w:b/>
                <w:sz w:val="24"/>
                <w:szCs w:val="24"/>
              </w:rPr>
            </w:pPr>
          </w:p>
        </w:tc>
        <w:tc>
          <w:tcPr>
            <w:tcW w:w="838" w:type="dxa"/>
            <w:gridSpan w:val="5"/>
            <w:vAlign w:val="center"/>
          </w:tcPr>
          <w:p w14:paraId="683C0C78" w14:textId="77777777" w:rsidR="00AD7A86" w:rsidRPr="00C1503E" w:rsidRDefault="006414F1" w:rsidP="00442E05">
            <w:pPr>
              <w:jc w:val="right"/>
              <w:rPr>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62B73E2B" w14:textId="77777777" w:rsidR="00AD7A86" w:rsidRPr="00C1503E" w:rsidRDefault="00A72BC3" w:rsidP="00442E05">
            <w:pPr>
              <w:rPr>
                <w:rFonts w:cs="Arial"/>
                <w:sz w:val="24"/>
                <w:szCs w:val="24"/>
              </w:rPr>
            </w:pPr>
            <w:r w:rsidRPr="00C1503E">
              <w:rPr>
                <w:rFonts w:cs="Arial"/>
                <w:sz w:val="24"/>
                <w:szCs w:val="24"/>
              </w:rPr>
              <w:t>Action(s) to address the known inequality in a different way</w:t>
            </w:r>
          </w:p>
        </w:tc>
      </w:tr>
      <w:tr w:rsidR="00AD7A86" w:rsidRPr="00C1503E" w14:paraId="259CAADD" w14:textId="77777777" w:rsidTr="00640A04">
        <w:trPr>
          <w:trHeight w:val="149"/>
        </w:trPr>
        <w:tc>
          <w:tcPr>
            <w:tcW w:w="608" w:type="dxa"/>
            <w:vMerge/>
          </w:tcPr>
          <w:p w14:paraId="5EBCA170" w14:textId="77777777" w:rsidR="00AD7A86" w:rsidRPr="00C1503E" w:rsidRDefault="00AD7A86" w:rsidP="00442E05">
            <w:pPr>
              <w:rPr>
                <w:rFonts w:cs="Arial"/>
                <w:b/>
                <w:sz w:val="24"/>
                <w:szCs w:val="24"/>
              </w:rPr>
            </w:pPr>
          </w:p>
        </w:tc>
        <w:tc>
          <w:tcPr>
            <w:tcW w:w="838" w:type="dxa"/>
            <w:gridSpan w:val="5"/>
            <w:vAlign w:val="center"/>
          </w:tcPr>
          <w:p w14:paraId="058A2D3E" w14:textId="77777777" w:rsidR="00AD7A86" w:rsidRPr="00C1503E" w:rsidRDefault="006414F1" w:rsidP="00442E05">
            <w:pPr>
              <w:jc w:val="right"/>
              <w:rPr>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20F6580D" w14:textId="77777777" w:rsidR="00AD7A86" w:rsidRPr="00C1503E" w:rsidRDefault="00A72BC3" w:rsidP="00442E05">
            <w:pPr>
              <w:rPr>
                <w:rFonts w:cs="Arial"/>
                <w:sz w:val="24"/>
                <w:szCs w:val="24"/>
              </w:rPr>
            </w:pPr>
            <w:r w:rsidRPr="00C1503E">
              <w:rPr>
                <w:rFonts w:cs="Arial"/>
                <w:sz w:val="24"/>
                <w:szCs w:val="24"/>
              </w:rPr>
              <w:t>A</w:t>
            </w:r>
            <w:r w:rsidR="006F6F17" w:rsidRPr="00C1503E">
              <w:rPr>
                <w:rFonts w:cs="Arial"/>
                <w:sz w:val="24"/>
                <w:szCs w:val="24"/>
              </w:rPr>
              <w:t>ction(s) to address newly identified inequalities/recently prioritised inequalities</w:t>
            </w:r>
          </w:p>
        </w:tc>
      </w:tr>
      <w:tr w:rsidR="00AD7A86" w:rsidRPr="00C1503E" w14:paraId="60E628B1" w14:textId="77777777" w:rsidTr="00640A04">
        <w:trPr>
          <w:trHeight w:val="149"/>
        </w:trPr>
        <w:tc>
          <w:tcPr>
            <w:tcW w:w="608" w:type="dxa"/>
            <w:vMerge/>
          </w:tcPr>
          <w:p w14:paraId="0653A659" w14:textId="77777777" w:rsidR="00AD7A86" w:rsidRPr="00C1503E" w:rsidRDefault="00AD7A86" w:rsidP="00442E05">
            <w:pPr>
              <w:rPr>
                <w:rFonts w:cs="Arial"/>
                <w:b/>
                <w:sz w:val="24"/>
                <w:szCs w:val="24"/>
              </w:rPr>
            </w:pPr>
          </w:p>
        </w:tc>
        <w:tc>
          <w:tcPr>
            <w:tcW w:w="838" w:type="dxa"/>
            <w:gridSpan w:val="5"/>
            <w:vAlign w:val="center"/>
          </w:tcPr>
          <w:p w14:paraId="52215170" w14:textId="77777777" w:rsidR="00AD7A86" w:rsidRPr="00C1503E" w:rsidRDefault="006414F1" w:rsidP="00442E05">
            <w:pPr>
              <w:jc w:val="right"/>
              <w:rPr>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633E1CDD" w14:textId="77777777" w:rsidR="00AD7A86" w:rsidRPr="00C1503E" w:rsidRDefault="001B1713" w:rsidP="00442E05">
            <w:pPr>
              <w:rPr>
                <w:rFonts w:cs="Arial"/>
                <w:sz w:val="24"/>
                <w:szCs w:val="24"/>
              </w:rPr>
            </w:pPr>
            <w:r w:rsidRPr="00C1503E">
              <w:rPr>
                <w:rFonts w:cs="Arial"/>
                <w:sz w:val="24"/>
                <w:szCs w:val="24"/>
              </w:rPr>
              <w:t>Measures to address a</w:t>
            </w:r>
            <w:r w:rsidR="006F6F17" w:rsidRPr="00C1503E">
              <w:rPr>
                <w:rFonts w:cs="Arial"/>
                <w:sz w:val="24"/>
                <w:szCs w:val="24"/>
              </w:rPr>
              <w:t xml:space="preserve"> prioritised inequality</w:t>
            </w:r>
            <w:r w:rsidRPr="00C1503E">
              <w:rPr>
                <w:rFonts w:cs="Arial"/>
                <w:sz w:val="24"/>
                <w:szCs w:val="24"/>
              </w:rPr>
              <w:t xml:space="preserve"> have been completed</w:t>
            </w:r>
          </w:p>
        </w:tc>
      </w:tr>
      <w:tr w:rsidR="00AD7A86" w:rsidRPr="00C1503E" w14:paraId="16740CBF" w14:textId="77777777" w:rsidTr="00640A04">
        <w:tc>
          <w:tcPr>
            <w:tcW w:w="608" w:type="dxa"/>
          </w:tcPr>
          <w:p w14:paraId="78B40968" w14:textId="77777777" w:rsidR="00AD7A86" w:rsidRPr="00C1503E" w:rsidRDefault="00AD7A86" w:rsidP="00442E05">
            <w:pPr>
              <w:rPr>
                <w:rFonts w:cs="Arial"/>
                <w:b/>
                <w:sz w:val="24"/>
                <w:szCs w:val="24"/>
              </w:rPr>
            </w:pPr>
          </w:p>
        </w:tc>
        <w:tc>
          <w:tcPr>
            <w:tcW w:w="9037" w:type="dxa"/>
            <w:gridSpan w:val="38"/>
            <w:vAlign w:val="center"/>
          </w:tcPr>
          <w:p w14:paraId="2DD9C555" w14:textId="77777777" w:rsidR="00AD7A86" w:rsidRPr="00C1503E" w:rsidRDefault="00AD7A86" w:rsidP="00442E05">
            <w:pPr>
              <w:rPr>
                <w:rFonts w:cs="Arial"/>
                <w:sz w:val="24"/>
                <w:szCs w:val="24"/>
              </w:rPr>
            </w:pPr>
          </w:p>
        </w:tc>
      </w:tr>
      <w:tr w:rsidR="00AD7A86" w:rsidRPr="00C1503E" w14:paraId="5F9DABB4" w14:textId="77777777" w:rsidTr="00640A04">
        <w:tc>
          <w:tcPr>
            <w:tcW w:w="9645" w:type="dxa"/>
            <w:gridSpan w:val="39"/>
          </w:tcPr>
          <w:p w14:paraId="7D19BE12" w14:textId="77777777" w:rsidR="000D41D2" w:rsidRPr="00C1503E" w:rsidRDefault="00AD7A86" w:rsidP="00442E05">
            <w:pPr>
              <w:rPr>
                <w:rFonts w:cs="Arial"/>
                <w:b/>
                <w:sz w:val="24"/>
                <w:szCs w:val="24"/>
              </w:rPr>
            </w:pPr>
            <w:r w:rsidRPr="00C1503E">
              <w:rPr>
                <w:rFonts w:cs="Arial"/>
                <w:b/>
                <w:sz w:val="24"/>
                <w:szCs w:val="24"/>
              </w:rPr>
              <w:t>Arrangements for consulting (Model Equality Scheme Chapter 3)</w:t>
            </w:r>
          </w:p>
        </w:tc>
      </w:tr>
      <w:tr w:rsidR="00AD7A86" w:rsidRPr="00C1503E" w14:paraId="49982DEC" w14:textId="77777777" w:rsidTr="00640A04">
        <w:tc>
          <w:tcPr>
            <w:tcW w:w="608" w:type="dxa"/>
          </w:tcPr>
          <w:p w14:paraId="3ED0F946" w14:textId="77777777" w:rsidR="00AD7A86" w:rsidRPr="00C1503E" w:rsidRDefault="00AD7A86" w:rsidP="00442E05">
            <w:pPr>
              <w:rPr>
                <w:rFonts w:cs="Arial"/>
                <w:b/>
                <w:sz w:val="24"/>
                <w:szCs w:val="24"/>
              </w:rPr>
            </w:pPr>
            <w:r w:rsidRPr="00C1503E">
              <w:rPr>
                <w:rFonts w:cs="Arial"/>
                <w:b/>
                <w:sz w:val="24"/>
                <w:szCs w:val="24"/>
              </w:rPr>
              <w:t>1</w:t>
            </w:r>
            <w:r w:rsidR="000D41D2" w:rsidRPr="00C1503E">
              <w:rPr>
                <w:rFonts w:cs="Arial"/>
                <w:b/>
                <w:sz w:val="24"/>
                <w:szCs w:val="24"/>
              </w:rPr>
              <w:t>0</w:t>
            </w:r>
          </w:p>
        </w:tc>
        <w:tc>
          <w:tcPr>
            <w:tcW w:w="9037" w:type="dxa"/>
            <w:gridSpan w:val="38"/>
            <w:vAlign w:val="center"/>
          </w:tcPr>
          <w:p w14:paraId="71F7C6F2" w14:textId="77777777" w:rsidR="00AD7A86" w:rsidRPr="00C1503E" w:rsidRDefault="00AD7A86" w:rsidP="00442E05">
            <w:pPr>
              <w:rPr>
                <w:rFonts w:cs="Arial"/>
                <w:sz w:val="24"/>
                <w:szCs w:val="24"/>
              </w:rPr>
            </w:pPr>
            <w:r w:rsidRPr="00C1503E">
              <w:rPr>
                <w:rFonts w:cs="Arial"/>
                <w:sz w:val="24"/>
                <w:szCs w:val="24"/>
              </w:rPr>
              <w:t xml:space="preserve">Following the initial notification of consultations, a targeted approach </w:t>
            </w:r>
            <w:r w:rsidR="00925059" w:rsidRPr="00C1503E">
              <w:rPr>
                <w:rFonts w:cs="Arial"/>
                <w:sz w:val="24"/>
                <w:szCs w:val="24"/>
              </w:rPr>
              <w:t xml:space="preserve">was taken – and </w:t>
            </w:r>
            <w:r w:rsidRPr="00C1503E">
              <w:rPr>
                <w:rFonts w:cs="Arial"/>
                <w:sz w:val="24"/>
                <w:szCs w:val="24"/>
              </w:rPr>
              <w:t>consult</w:t>
            </w:r>
            <w:r w:rsidR="00925059" w:rsidRPr="00C1503E">
              <w:rPr>
                <w:rFonts w:cs="Arial"/>
                <w:sz w:val="24"/>
                <w:szCs w:val="24"/>
              </w:rPr>
              <w:t>ation with those for</w:t>
            </w:r>
            <w:r w:rsidRPr="00C1503E">
              <w:rPr>
                <w:rFonts w:cs="Arial"/>
                <w:sz w:val="24"/>
                <w:szCs w:val="24"/>
              </w:rPr>
              <w:t xml:space="preserve"> whom the </w:t>
            </w:r>
            <w:r w:rsidR="00925059" w:rsidRPr="00C1503E">
              <w:rPr>
                <w:rFonts w:cs="Arial"/>
                <w:sz w:val="24"/>
                <w:szCs w:val="24"/>
              </w:rPr>
              <w:t xml:space="preserve">issue </w:t>
            </w:r>
            <w:r w:rsidR="005273D2" w:rsidRPr="00C1503E">
              <w:rPr>
                <w:rFonts w:cs="Arial"/>
                <w:sz w:val="24"/>
                <w:szCs w:val="24"/>
              </w:rPr>
              <w:t>was of particular relevance:</w:t>
            </w:r>
            <w:r w:rsidRPr="00C1503E">
              <w:rPr>
                <w:rFonts w:cs="Arial"/>
                <w:sz w:val="24"/>
                <w:szCs w:val="24"/>
              </w:rPr>
              <w:t xml:space="preserve"> </w:t>
            </w:r>
            <w:r w:rsidRPr="00C1503E">
              <w:rPr>
                <w:rFonts w:cs="Arial"/>
                <w:i/>
                <w:sz w:val="24"/>
                <w:szCs w:val="24"/>
              </w:rPr>
              <w:t>(tick one box only)</w:t>
            </w:r>
          </w:p>
        </w:tc>
      </w:tr>
      <w:tr w:rsidR="00AD7A86" w:rsidRPr="00C1503E" w14:paraId="3703875A" w14:textId="77777777" w:rsidTr="00640A04">
        <w:tc>
          <w:tcPr>
            <w:tcW w:w="608" w:type="dxa"/>
          </w:tcPr>
          <w:p w14:paraId="6E2681E3" w14:textId="77777777" w:rsidR="00AD7A86" w:rsidRPr="00C1503E" w:rsidRDefault="00AD7A86" w:rsidP="00442E05">
            <w:pPr>
              <w:rPr>
                <w:rFonts w:cs="Arial"/>
                <w:b/>
                <w:sz w:val="24"/>
                <w:szCs w:val="24"/>
              </w:rPr>
            </w:pPr>
          </w:p>
        </w:tc>
        <w:tc>
          <w:tcPr>
            <w:tcW w:w="906" w:type="dxa"/>
            <w:gridSpan w:val="6"/>
            <w:vAlign w:val="center"/>
          </w:tcPr>
          <w:p w14:paraId="5651C26C" w14:textId="77777777" w:rsidR="00AD7A86" w:rsidRPr="00C1503E" w:rsidRDefault="006414F1" w:rsidP="00442E05">
            <w:pPr>
              <w:jc w:val="right"/>
              <w:rPr>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968" w:type="dxa"/>
            <w:gridSpan w:val="10"/>
            <w:vAlign w:val="center"/>
          </w:tcPr>
          <w:p w14:paraId="199C84E0" w14:textId="77777777" w:rsidR="00AD7A86" w:rsidRPr="00C1503E" w:rsidRDefault="00AD7A86" w:rsidP="00442E05">
            <w:pPr>
              <w:rPr>
                <w:rFonts w:cs="Arial"/>
                <w:sz w:val="24"/>
                <w:szCs w:val="24"/>
              </w:rPr>
            </w:pPr>
            <w:r w:rsidRPr="00C1503E">
              <w:rPr>
                <w:rFonts w:cs="Arial"/>
                <w:sz w:val="24"/>
                <w:szCs w:val="24"/>
              </w:rPr>
              <w:t>All the time</w:t>
            </w:r>
          </w:p>
        </w:tc>
        <w:tc>
          <w:tcPr>
            <w:tcW w:w="1154" w:type="dxa"/>
            <w:gridSpan w:val="6"/>
            <w:vAlign w:val="center"/>
          </w:tcPr>
          <w:p w14:paraId="24A23E79" w14:textId="77777777" w:rsidR="00AD7A86" w:rsidRPr="00C1503E" w:rsidRDefault="006414F1" w:rsidP="00442E05">
            <w:pPr>
              <w:jc w:val="right"/>
              <w:rPr>
                <w:sz w:val="24"/>
                <w:szCs w:val="24"/>
              </w:rPr>
            </w:pPr>
            <w:r w:rsidRPr="00C1503E">
              <w:rPr>
                <w:rFonts w:cs="Arial"/>
                <w:sz w:val="24"/>
                <w:szCs w:val="24"/>
              </w:rPr>
              <w:fldChar w:fldCharType="begin">
                <w:ffData>
                  <w:name w:val=""/>
                  <w:enabled/>
                  <w:calcOnExit w:val="0"/>
                  <w:checkBox>
                    <w:sizeAuto/>
                    <w:default w:val="0"/>
                  </w:checkBox>
                </w:ffData>
              </w:fldChar>
            </w:r>
            <w:r w:rsidR="00A445C4"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2224" w:type="dxa"/>
            <w:gridSpan w:val="10"/>
            <w:vAlign w:val="center"/>
          </w:tcPr>
          <w:p w14:paraId="7F436B2A" w14:textId="77777777" w:rsidR="00AD7A86" w:rsidRPr="00C1503E" w:rsidRDefault="00AD7A86" w:rsidP="00442E05">
            <w:pPr>
              <w:rPr>
                <w:rFonts w:cs="Arial"/>
                <w:sz w:val="24"/>
                <w:szCs w:val="24"/>
              </w:rPr>
            </w:pPr>
            <w:r w:rsidRPr="00C1503E">
              <w:rPr>
                <w:rFonts w:cs="Arial"/>
                <w:sz w:val="24"/>
                <w:szCs w:val="24"/>
              </w:rPr>
              <w:t>Sometimes</w:t>
            </w:r>
          </w:p>
        </w:tc>
        <w:tc>
          <w:tcPr>
            <w:tcW w:w="731" w:type="dxa"/>
            <w:gridSpan w:val="2"/>
            <w:vAlign w:val="center"/>
          </w:tcPr>
          <w:p w14:paraId="587327D6" w14:textId="77777777" w:rsidR="00AD7A86" w:rsidRPr="00C1503E" w:rsidRDefault="006414F1" w:rsidP="00442E05">
            <w:pPr>
              <w:jc w:val="right"/>
              <w:rPr>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2054" w:type="dxa"/>
            <w:gridSpan w:val="4"/>
            <w:vAlign w:val="center"/>
          </w:tcPr>
          <w:p w14:paraId="54CC2711" w14:textId="77777777" w:rsidR="00AD7A86" w:rsidRPr="00C1503E" w:rsidRDefault="00AD7A86" w:rsidP="00442E05">
            <w:pPr>
              <w:rPr>
                <w:rFonts w:cs="Arial"/>
                <w:sz w:val="24"/>
                <w:szCs w:val="24"/>
              </w:rPr>
            </w:pPr>
            <w:r w:rsidRPr="00C1503E">
              <w:rPr>
                <w:rFonts w:cs="Arial"/>
                <w:sz w:val="24"/>
                <w:szCs w:val="24"/>
              </w:rPr>
              <w:t>Never</w:t>
            </w:r>
          </w:p>
        </w:tc>
      </w:tr>
      <w:tr w:rsidR="00AD7A86" w:rsidRPr="00C1503E" w14:paraId="3F61C686" w14:textId="77777777" w:rsidTr="00640A04">
        <w:tc>
          <w:tcPr>
            <w:tcW w:w="608" w:type="dxa"/>
          </w:tcPr>
          <w:p w14:paraId="1D6C48CF" w14:textId="77777777" w:rsidR="00AD7A86" w:rsidRPr="00C1503E" w:rsidRDefault="00AD7A86" w:rsidP="00442E05">
            <w:pPr>
              <w:rPr>
                <w:rFonts w:cs="Arial"/>
                <w:b/>
                <w:sz w:val="24"/>
                <w:szCs w:val="24"/>
              </w:rPr>
            </w:pPr>
          </w:p>
        </w:tc>
        <w:tc>
          <w:tcPr>
            <w:tcW w:w="9037" w:type="dxa"/>
            <w:gridSpan w:val="38"/>
            <w:vAlign w:val="center"/>
          </w:tcPr>
          <w:p w14:paraId="5E32011E" w14:textId="77777777" w:rsidR="00AD7A86" w:rsidRPr="00C1503E" w:rsidRDefault="00AD7A86" w:rsidP="00442E05">
            <w:pPr>
              <w:rPr>
                <w:rFonts w:cs="Arial"/>
                <w:sz w:val="24"/>
                <w:szCs w:val="24"/>
              </w:rPr>
            </w:pPr>
          </w:p>
        </w:tc>
      </w:tr>
      <w:tr w:rsidR="00AD7A86" w:rsidRPr="00C1503E" w14:paraId="729E9DB5" w14:textId="77777777" w:rsidTr="00640A04">
        <w:tc>
          <w:tcPr>
            <w:tcW w:w="608" w:type="dxa"/>
          </w:tcPr>
          <w:p w14:paraId="2509C85D" w14:textId="77777777" w:rsidR="00AD7A86" w:rsidRPr="00C1503E" w:rsidRDefault="00143990" w:rsidP="00442E05">
            <w:pPr>
              <w:rPr>
                <w:rFonts w:cs="Arial"/>
                <w:b/>
                <w:sz w:val="24"/>
                <w:szCs w:val="24"/>
              </w:rPr>
            </w:pPr>
            <w:r w:rsidRPr="00C1503E">
              <w:rPr>
                <w:rFonts w:cs="Arial"/>
                <w:b/>
                <w:sz w:val="24"/>
                <w:szCs w:val="24"/>
              </w:rPr>
              <w:t>11</w:t>
            </w:r>
          </w:p>
        </w:tc>
        <w:tc>
          <w:tcPr>
            <w:tcW w:w="9037" w:type="dxa"/>
            <w:gridSpan w:val="38"/>
            <w:vAlign w:val="center"/>
          </w:tcPr>
          <w:p w14:paraId="085A62AD" w14:textId="5BDEE8E9" w:rsidR="00AD7A86" w:rsidRPr="00C1503E" w:rsidRDefault="00AD7A86" w:rsidP="00442E05">
            <w:pPr>
              <w:rPr>
                <w:rFonts w:cs="Arial"/>
                <w:sz w:val="24"/>
                <w:szCs w:val="24"/>
              </w:rPr>
            </w:pPr>
            <w:r w:rsidRPr="00C1503E">
              <w:rPr>
                <w:rFonts w:cs="Arial"/>
                <w:sz w:val="24"/>
                <w:szCs w:val="24"/>
              </w:rPr>
              <w:t xml:space="preserve">Please </w:t>
            </w:r>
            <w:r w:rsidR="00143990" w:rsidRPr="00C1503E">
              <w:rPr>
                <w:rFonts w:cs="Arial"/>
                <w:sz w:val="24"/>
                <w:szCs w:val="24"/>
              </w:rPr>
              <w:t xml:space="preserve">provide any </w:t>
            </w:r>
            <w:r w:rsidR="00143990" w:rsidRPr="00C1503E">
              <w:rPr>
                <w:rFonts w:cs="Arial"/>
                <w:b/>
                <w:sz w:val="24"/>
                <w:szCs w:val="24"/>
              </w:rPr>
              <w:t>details and examples</w:t>
            </w:r>
            <w:r w:rsidR="00143990" w:rsidRPr="00C1503E">
              <w:rPr>
                <w:rFonts w:cs="Arial"/>
                <w:sz w:val="24"/>
                <w:szCs w:val="24"/>
              </w:rPr>
              <w:t xml:space="preserve"> </w:t>
            </w:r>
            <w:r w:rsidRPr="00C1503E">
              <w:rPr>
                <w:rFonts w:cs="Arial"/>
                <w:b/>
                <w:sz w:val="24"/>
                <w:szCs w:val="24"/>
              </w:rPr>
              <w:t>of good practi</w:t>
            </w:r>
            <w:r w:rsidR="000D41D2" w:rsidRPr="00C1503E">
              <w:rPr>
                <w:rFonts w:cs="Arial"/>
                <w:b/>
                <w:sz w:val="24"/>
                <w:szCs w:val="24"/>
              </w:rPr>
              <w:t>ce</w:t>
            </w:r>
            <w:r w:rsidR="000D41D2" w:rsidRPr="00C1503E">
              <w:rPr>
                <w:rFonts w:cs="Arial"/>
                <w:sz w:val="24"/>
                <w:szCs w:val="24"/>
              </w:rPr>
              <w:t xml:space="preserve"> in consultation </w:t>
            </w:r>
            <w:r w:rsidR="00143990" w:rsidRPr="00C1503E">
              <w:rPr>
                <w:rFonts w:cs="Arial"/>
                <w:sz w:val="24"/>
                <w:szCs w:val="24"/>
              </w:rPr>
              <w:t xml:space="preserve">during the </w:t>
            </w:r>
            <w:r w:rsidR="00ED0781" w:rsidRPr="00C1503E">
              <w:rPr>
                <w:rFonts w:cs="Arial"/>
                <w:sz w:val="24"/>
                <w:szCs w:val="24"/>
              </w:rPr>
              <w:t>201</w:t>
            </w:r>
            <w:r w:rsidR="00174188">
              <w:rPr>
                <w:rFonts w:cs="Arial"/>
                <w:sz w:val="24"/>
                <w:szCs w:val="24"/>
              </w:rPr>
              <w:t>9-20</w:t>
            </w:r>
            <w:r w:rsidR="00143990" w:rsidRPr="00C1503E">
              <w:rPr>
                <w:rFonts w:cs="Arial"/>
                <w:sz w:val="24"/>
                <w:szCs w:val="24"/>
              </w:rPr>
              <w:t xml:space="preserve"> reporting period</w:t>
            </w:r>
            <w:r w:rsidR="000D41D2" w:rsidRPr="00C1503E">
              <w:rPr>
                <w:rFonts w:cs="Arial"/>
                <w:sz w:val="24"/>
                <w:szCs w:val="24"/>
              </w:rPr>
              <w:t>, on matters</w:t>
            </w:r>
            <w:r w:rsidRPr="00C1503E">
              <w:rPr>
                <w:rFonts w:cs="Arial"/>
                <w:sz w:val="24"/>
                <w:szCs w:val="24"/>
              </w:rPr>
              <w:t xml:space="preserve"> relevant</w:t>
            </w:r>
            <w:r w:rsidR="000D41D2" w:rsidRPr="00C1503E">
              <w:rPr>
                <w:rFonts w:cs="Arial"/>
                <w:sz w:val="24"/>
                <w:szCs w:val="24"/>
              </w:rPr>
              <w:t xml:space="preserve"> (e.g. the development of a policy that has been screened in)</w:t>
            </w:r>
            <w:r w:rsidRPr="00C1503E">
              <w:rPr>
                <w:rFonts w:cs="Arial"/>
                <w:sz w:val="24"/>
                <w:szCs w:val="24"/>
              </w:rPr>
              <w:t xml:space="preserve"> to </w:t>
            </w:r>
            <w:r w:rsidR="00943386" w:rsidRPr="00C1503E">
              <w:rPr>
                <w:rFonts w:cs="Arial"/>
                <w:sz w:val="24"/>
                <w:szCs w:val="24"/>
              </w:rPr>
              <w:t xml:space="preserve">the need to </w:t>
            </w:r>
            <w:r w:rsidRPr="00C1503E">
              <w:rPr>
                <w:rFonts w:cs="Arial"/>
                <w:sz w:val="24"/>
                <w:szCs w:val="24"/>
              </w:rPr>
              <w:t>promot</w:t>
            </w:r>
            <w:r w:rsidR="00943386" w:rsidRPr="00C1503E">
              <w:rPr>
                <w:rFonts w:cs="Arial"/>
                <w:sz w:val="24"/>
                <w:szCs w:val="24"/>
              </w:rPr>
              <w:t>e</w:t>
            </w:r>
            <w:r w:rsidRPr="00C1503E">
              <w:rPr>
                <w:rFonts w:cs="Arial"/>
                <w:sz w:val="24"/>
                <w:szCs w:val="24"/>
              </w:rPr>
              <w:t xml:space="preserve"> equality of opportunity</w:t>
            </w:r>
            <w:r w:rsidR="005273D2" w:rsidRPr="00C1503E">
              <w:rPr>
                <w:rFonts w:cs="Arial"/>
                <w:sz w:val="24"/>
                <w:szCs w:val="24"/>
              </w:rPr>
              <w:t xml:space="preserve"> and/</w:t>
            </w:r>
            <w:r w:rsidRPr="00C1503E">
              <w:rPr>
                <w:rFonts w:cs="Arial"/>
                <w:sz w:val="24"/>
                <w:szCs w:val="24"/>
              </w:rPr>
              <w:t>or</w:t>
            </w:r>
            <w:r w:rsidR="00943386" w:rsidRPr="00C1503E">
              <w:rPr>
                <w:rFonts w:cs="Arial"/>
                <w:sz w:val="24"/>
                <w:szCs w:val="24"/>
              </w:rPr>
              <w:t xml:space="preserve"> the desirability of promoting</w:t>
            </w:r>
            <w:r w:rsidRPr="00C1503E">
              <w:rPr>
                <w:rFonts w:cs="Arial"/>
                <w:sz w:val="24"/>
                <w:szCs w:val="24"/>
              </w:rPr>
              <w:t xml:space="preserve"> good relations</w:t>
            </w:r>
            <w:r w:rsidR="000D41D2" w:rsidRPr="00C1503E">
              <w:rPr>
                <w:rFonts w:cs="Arial"/>
                <w:sz w:val="24"/>
                <w:szCs w:val="24"/>
              </w:rPr>
              <w:t>:</w:t>
            </w:r>
          </w:p>
          <w:p w14:paraId="03586EC8" w14:textId="02BF93B5" w:rsidR="006F08E7" w:rsidRPr="00C1503E" w:rsidRDefault="006F08E7" w:rsidP="00442E05">
            <w:pPr>
              <w:rPr>
                <w:rFonts w:cs="Arial"/>
                <w:sz w:val="24"/>
                <w:szCs w:val="24"/>
              </w:rPr>
            </w:pPr>
          </w:p>
        </w:tc>
      </w:tr>
      <w:tr w:rsidR="00F25F10" w:rsidRPr="00C1503E" w14:paraId="2AB9F905" w14:textId="77777777" w:rsidTr="00640A04">
        <w:tc>
          <w:tcPr>
            <w:tcW w:w="608" w:type="dxa"/>
          </w:tcPr>
          <w:p w14:paraId="4A152BA7" w14:textId="77777777" w:rsidR="00F25F10" w:rsidRPr="00C1503E" w:rsidRDefault="00F25F10" w:rsidP="00442E05">
            <w:pPr>
              <w:rPr>
                <w:rFonts w:cs="Arial"/>
                <w:b/>
                <w:sz w:val="24"/>
                <w:szCs w:val="24"/>
                <w:highlight w:val="yellow"/>
              </w:rPr>
            </w:pPr>
          </w:p>
        </w:tc>
        <w:tc>
          <w:tcPr>
            <w:tcW w:w="9037" w:type="dxa"/>
            <w:gridSpan w:val="38"/>
            <w:vAlign w:val="center"/>
          </w:tcPr>
          <w:p w14:paraId="29388C19" w14:textId="13CED57F" w:rsidR="00CC5330" w:rsidRPr="00C1503E" w:rsidRDefault="00CC5330" w:rsidP="00442E05">
            <w:pPr>
              <w:rPr>
                <w:rFonts w:ascii="Arial" w:hAnsi="Arial" w:cs="Arial"/>
                <w:sz w:val="24"/>
                <w:szCs w:val="24"/>
              </w:rPr>
            </w:pPr>
            <w:r w:rsidRPr="00C1503E">
              <w:rPr>
                <w:rFonts w:ascii="Arial" w:hAnsi="Arial" w:cs="Arial"/>
                <w:sz w:val="24"/>
                <w:szCs w:val="24"/>
              </w:rPr>
              <w:t xml:space="preserve">As part </w:t>
            </w:r>
            <w:r w:rsidR="0074523B" w:rsidRPr="00C1503E">
              <w:rPr>
                <w:rFonts w:ascii="Arial" w:hAnsi="Arial" w:cs="Arial"/>
                <w:sz w:val="24"/>
                <w:szCs w:val="24"/>
              </w:rPr>
              <w:t xml:space="preserve">of </w:t>
            </w:r>
            <w:r w:rsidRPr="00C1503E">
              <w:rPr>
                <w:rFonts w:ascii="Arial" w:hAnsi="Arial" w:cs="Arial"/>
                <w:sz w:val="24"/>
                <w:szCs w:val="24"/>
              </w:rPr>
              <w:t>our commitment to good practice in consultation</w:t>
            </w:r>
            <w:r w:rsidR="0074523B" w:rsidRPr="00C1503E">
              <w:rPr>
                <w:rFonts w:ascii="Arial" w:hAnsi="Arial" w:cs="Arial"/>
                <w:sz w:val="24"/>
                <w:szCs w:val="24"/>
              </w:rPr>
              <w:t>,</w:t>
            </w:r>
            <w:r w:rsidRPr="00C1503E">
              <w:rPr>
                <w:rFonts w:ascii="Arial" w:hAnsi="Arial" w:cs="Arial"/>
                <w:sz w:val="24"/>
                <w:szCs w:val="24"/>
              </w:rPr>
              <w:t xml:space="preserve"> </w:t>
            </w:r>
            <w:r w:rsidR="0049012E" w:rsidRPr="00C1503E">
              <w:rPr>
                <w:rFonts w:ascii="Arial" w:hAnsi="Arial" w:cs="Arial"/>
                <w:sz w:val="24"/>
                <w:szCs w:val="24"/>
              </w:rPr>
              <w:t>we</w:t>
            </w:r>
            <w:r w:rsidRPr="00C1503E">
              <w:rPr>
                <w:rFonts w:ascii="Arial" w:hAnsi="Arial" w:cs="Arial"/>
                <w:sz w:val="24"/>
                <w:szCs w:val="24"/>
              </w:rPr>
              <w:t xml:space="preserve"> proactively engage with CCNI in respect of the most appropriate ways of engaging with consumers. </w:t>
            </w:r>
            <w:r w:rsidR="0074523B" w:rsidRPr="00C1503E">
              <w:rPr>
                <w:rFonts w:ascii="Arial" w:hAnsi="Arial" w:cs="Arial"/>
                <w:sz w:val="24"/>
                <w:szCs w:val="24"/>
              </w:rPr>
              <w:t xml:space="preserve"> W</w:t>
            </w:r>
            <w:r w:rsidRPr="00C1503E">
              <w:rPr>
                <w:rFonts w:ascii="Arial" w:hAnsi="Arial" w:cs="Arial"/>
                <w:sz w:val="24"/>
                <w:szCs w:val="24"/>
              </w:rPr>
              <w:t xml:space="preserve">e </w:t>
            </w:r>
            <w:r w:rsidR="0074523B" w:rsidRPr="00C1503E">
              <w:rPr>
                <w:rFonts w:ascii="Arial" w:hAnsi="Arial" w:cs="Arial"/>
                <w:sz w:val="24"/>
                <w:szCs w:val="24"/>
              </w:rPr>
              <w:t>seek</w:t>
            </w:r>
            <w:r w:rsidRPr="00C1503E">
              <w:rPr>
                <w:rFonts w:ascii="Arial" w:hAnsi="Arial" w:cs="Arial"/>
                <w:sz w:val="24"/>
                <w:szCs w:val="24"/>
              </w:rPr>
              <w:t xml:space="preserve"> appropriate and proportionate approaches to impact assessment</w:t>
            </w:r>
            <w:r w:rsidR="0074523B" w:rsidRPr="00C1503E">
              <w:rPr>
                <w:rFonts w:ascii="Arial" w:hAnsi="Arial" w:cs="Arial"/>
                <w:sz w:val="24"/>
                <w:szCs w:val="24"/>
              </w:rPr>
              <w:t>s</w:t>
            </w:r>
            <w:r w:rsidRPr="00C1503E">
              <w:rPr>
                <w:rFonts w:ascii="Arial" w:hAnsi="Arial" w:cs="Arial"/>
                <w:sz w:val="24"/>
                <w:szCs w:val="24"/>
              </w:rPr>
              <w:t xml:space="preserve"> in our consultation documentation and seek to reflect this in our template document</w:t>
            </w:r>
            <w:r w:rsidR="0074523B" w:rsidRPr="00C1503E">
              <w:rPr>
                <w:rFonts w:ascii="Arial" w:hAnsi="Arial" w:cs="Arial"/>
                <w:sz w:val="24"/>
                <w:szCs w:val="24"/>
              </w:rPr>
              <w:t>.  W</w:t>
            </w:r>
            <w:r w:rsidRPr="00C1503E">
              <w:rPr>
                <w:rFonts w:ascii="Arial" w:hAnsi="Arial" w:cs="Arial"/>
                <w:sz w:val="24"/>
                <w:szCs w:val="24"/>
              </w:rPr>
              <w:t xml:space="preserve">e </w:t>
            </w:r>
            <w:r w:rsidR="0074523B" w:rsidRPr="00C1503E">
              <w:rPr>
                <w:rFonts w:ascii="Arial" w:hAnsi="Arial" w:cs="Arial"/>
                <w:sz w:val="24"/>
                <w:szCs w:val="24"/>
              </w:rPr>
              <w:t xml:space="preserve">also </w:t>
            </w:r>
            <w:r w:rsidRPr="00C1503E">
              <w:rPr>
                <w:rFonts w:ascii="Arial" w:hAnsi="Arial" w:cs="Arial"/>
                <w:sz w:val="24"/>
                <w:szCs w:val="24"/>
              </w:rPr>
              <w:t xml:space="preserve">review the operation of our </w:t>
            </w:r>
            <w:r w:rsidR="0074523B" w:rsidRPr="00C1503E">
              <w:rPr>
                <w:rFonts w:ascii="Arial" w:hAnsi="Arial" w:cs="Arial"/>
                <w:sz w:val="24"/>
                <w:szCs w:val="24"/>
              </w:rPr>
              <w:t xml:space="preserve">approach to </w:t>
            </w:r>
            <w:r w:rsidRPr="00C1503E">
              <w:rPr>
                <w:rFonts w:ascii="Arial" w:hAnsi="Arial" w:cs="Arial"/>
                <w:sz w:val="24"/>
                <w:szCs w:val="24"/>
              </w:rPr>
              <w:t xml:space="preserve">consultation against our </w:t>
            </w:r>
            <w:r w:rsidR="0074523B" w:rsidRPr="00C1503E">
              <w:rPr>
                <w:rFonts w:ascii="Arial" w:hAnsi="Arial" w:cs="Arial"/>
                <w:sz w:val="24"/>
                <w:szCs w:val="24"/>
              </w:rPr>
              <w:t>consultation guide</w:t>
            </w:r>
            <w:r w:rsidRPr="00C1503E">
              <w:rPr>
                <w:rFonts w:ascii="Arial" w:hAnsi="Arial" w:cs="Arial"/>
                <w:sz w:val="24"/>
                <w:szCs w:val="24"/>
              </w:rPr>
              <w:t>.</w:t>
            </w:r>
          </w:p>
          <w:p w14:paraId="79635A2B" w14:textId="77777777" w:rsidR="00640A04" w:rsidRPr="00C1503E" w:rsidRDefault="00640A04" w:rsidP="00442E05">
            <w:pPr>
              <w:rPr>
                <w:rFonts w:ascii="Arial" w:hAnsi="Arial" w:cs="Arial"/>
                <w:sz w:val="24"/>
                <w:szCs w:val="24"/>
              </w:rPr>
            </w:pPr>
          </w:p>
          <w:p w14:paraId="73872193" w14:textId="60443B12" w:rsidR="00CC5330" w:rsidRPr="00C1503E" w:rsidRDefault="00E26870" w:rsidP="00442E05">
            <w:pPr>
              <w:rPr>
                <w:rFonts w:ascii="Arial" w:hAnsi="Arial" w:cs="Arial"/>
                <w:sz w:val="24"/>
                <w:szCs w:val="24"/>
              </w:rPr>
            </w:pPr>
            <w:r w:rsidRPr="00C1503E">
              <w:rPr>
                <w:rFonts w:ascii="Arial" w:hAnsi="Arial" w:cs="Arial"/>
                <w:sz w:val="24"/>
                <w:szCs w:val="24"/>
              </w:rPr>
              <w:t>We</w:t>
            </w:r>
            <w:r w:rsidR="00CC5330" w:rsidRPr="00C1503E">
              <w:rPr>
                <w:rFonts w:ascii="Arial" w:hAnsi="Arial" w:cs="Arial"/>
                <w:sz w:val="24"/>
                <w:szCs w:val="24"/>
              </w:rPr>
              <w:t xml:space="preserve"> continue to develop relationships and consult with other organisations including the Equality Commission, Disability Action, Age</w:t>
            </w:r>
            <w:r w:rsidR="006C3748" w:rsidRPr="00C1503E">
              <w:rPr>
                <w:rFonts w:ascii="Arial" w:hAnsi="Arial" w:cs="Arial"/>
                <w:sz w:val="24"/>
                <w:szCs w:val="24"/>
              </w:rPr>
              <w:t xml:space="preserve"> </w:t>
            </w:r>
            <w:r w:rsidR="00CC5330" w:rsidRPr="00C1503E">
              <w:rPr>
                <w:rFonts w:ascii="Arial" w:hAnsi="Arial" w:cs="Arial"/>
                <w:sz w:val="24"/>
                <w:szCs w:val="24"/>
              </w:rPr>
              <w:t xml:space="preserve">Sector Platform, </w:t>
            </w:r>
            <w:r w:rsidR="0074523B" w:rsidRPr="00C1503E">
              <w:rPr>
                <w:rFonts w:ascii="Arial" w:hAnsi="Arial" w:cs="Arial"/>
                <w:sz w:val="24"/>
                <w:szCs w:val="24"/>
              </w:rPr>
              <w:t xml:space="preserve">the </w:t>
            </w:r>
            <w:r w:rsidR="00CC5330" w:rsidRPr="00C1503E">
              <w:rPr>
                <w:rFonts w:ascii="Arial" w:hAnsi="Arial" w:cs="Arial"/>
                <w:sz w:val="24"/>
                <w:szCs w:val="24"/>
              </w:rPr>
              <w:t xml:space="preserve">Commissioner for Older People, Save the Children, Christians Against Poverty and mainstream political parties.   </w:t>
            </w:r>
          </w:p>
          <w:p w14:paraId="221FEB48" w14:textId="77777777" w:rsidR="00640A04" w:rsidRPr="00C1503E" w:rsidRDefault="00640A04" w:rsidP="00442E05">
            <w:pPr>
              <w:rPr>
                <w:rFonts w:ascii="Arial" w:hAnsi="Arial" w:cs="Arial"/>
                <w:sz w:val="24"/>
                <w:szCs w:val="24"/>
              </w:rPr>
            </w:pPr>
          </w:p>
          <w:p w14:paraId="3D91EBC5" w14:textId="0F3E83A7" w:rsidR="00CC5330" w:rsidRPr="00C1503E" w:rsidRDefault="0074523B" w:rsidP="00442E05">
            <w:pPr>
              <w:rPr>
                <w:rFonts w:ascii="Arial" w:hAnsi="Arial" w:cs="Arial"/>
                <w:sz w:val="24"/>
                <w:szCs w:val="24"/>
              </w:rPr>
            </w:pPr>
            <w:r w:rsidRPr="00C1503E">
              <w:rPr>
                <w:rFonts w:ascii="Arial" w:hAnsi="Arial" w:cs="Arial"/>
                <w:sz w:val="24"/>
                <w:szCs w:val="24"/>
              </w:rPr>
              <w:t xml:space="preserve">Our </w:t>
            </w:r>
            <w:r w:rsidR="00CC5330" w:rsidRPr="00C1503E">
              <w:rPr>
                <w:rFonts w:ascii="Arial" w:hAnsi="Arial" w:cs="Arial"/>
                <w:sz w:val="24"/>
                <w:szCs w:val="24"/>
              </w:rPr>
              <w:t xml:space="preserve">consultations </w:t>
            </w:r>
            <w:r w:rsidRPr="00C1503E">
              <w:rPr>
                <w:rFonts w:ascii="Arial" w:hAnsi="Arial" w:cs="Arial"/>
                <w:sz w:val="24"/>
                <w:szCs w:val="24"/>
              </w:rPr>
              <w:t xml:space="preserve">are intended </w:t>
            </w:r>
            <w:r w:rsidR="00CC5330" w:rsidRPr="00C1503E">
              <w:rPr>
                <w:rFonts w:ascii="Arial" w:hAnsi="Arial" w:cs="Arial"/>
                <w:sz w:val="24"/>
                <w:szCs w:val="24"/>
              </w:rPr>
              <w:t xml:space="preserve">to seek the views of those directly affected by the </w:t>
            </w:r>
            <w:r w:rsidRPr="00C1503E">
              <w:rPr>
                <w:rFonts w:ascii="Arial" w:hAnsi="Arial" w:cs="Arial"/>
                <w:sz w:val="24"/>
                <w:szCs w:val="24"/>
              </w:rPr>
              <w:t xml:space="preserve">subject </w:t>
            </w:r>
            <w:r w:rsidR="00CC5330" w:rsidRPr="00C1503E">
              <w:rPr>
                <w:rFonts w:ascii="Arial" w:hAnsi="Arial" w:cs="Arial"/>
                <w:sz w:val="24"/>
                <w:szCs w:val="24"/>
              </w:rPr>
              <w:t>matter</w:t>
            </w:r>
            <w:r w:rsidRPr="00C1503E">
              <w:rPr>
                <w:rFonts w:ascii="Arial" w:hAnsi="Arial" w:cs="Arial"/>
                <w:sz w:val="24"/>
                <w:szCs w:val="24"/>
              </w:rPr>
              <w:t xml:space="preserve"> or </w:t>
            </w:r>
            <w:r w:rsidR="00CC5330" w:rsidRPr="00C1503E">
              <w:rPr>
                <w:rFonts w:ascii="Arial" w:hAnsi="Arial" w:cs="Arial"/>
                <w:sz w:val="24"/>
                <w:szCs w:val="24"/>
              </w:rPr>
              <w:t>policy, regulated utilities, the Equality Commission, representative groups of Section 75 categories, other public authorities, voluntary and community groups, our staff and recognised trade union (NIPSA) and such other groups who have a legitimate interest whether or not they have a direct economic or personal interest.</w:t>
            </w:r>
          </w:p>
          <w:p w14:paraId="220EAA67" w14:textId="77777777" w:rsidR="00640A04" w:rsidRPr="00C1503E" w:rsidRDefault="00640A04" w:rsidP="00442E05">
            <w:pPr>
              <w:rPr>
                <w:rFonts w:ascii="Arial" w:hAnsi="Arial" w:cs="Arial"/>
                <w:sz w:val="24"/>
                <w:szCs w:val="24"/>
              </w:rPr>
            </w:pPr>
          </w:p>
          <w:p w14:paraId="27ABEFFC" w14:textId="677986C6" w:rsidR="00CC5330" w:rsidRPr="00C1503E" w:rsidRDefault="00CC5330" w:rsidP="00442E05">
            <w:pPr>
              <w:rPr>
                <w:rFonts w:ascii="Arial" w:hAnsi="Arial" w:cs="Arial"/>
                <w:sz w:val="24"/>
                <w:szCs w:val="24"/>
              </w:rPr>
            </w:pPr>
            <w:r w:rsidRPr="00C1503E">
              <w:rPr>
                <w:rFonts w:ascii="Arial" w:hAnsi="Arial" w:cs="Arial"/>
                <w:sz w:val="24"/>
                <w:szCs w:val="24"/>
              </w:rPr>
              <w:t>Initially all consultees within the UR Equality Scheme, as a matter of course, will be notified (by email or post) of the matter</w:t>
            </w:r>
            <w:r w:rsidR="0074523B" w:rsidRPr="00C1503E">
              <w:rPr>
                <w:rFonts w:ascii="Arial" w:hAnsi="Arial" w:cs="Arial"/>
                <w:sz w:val="24"/>
                <w:szCs w:val="24"/>
              </w:rPr>
              <w:t xml:space="preserve"> or </w:t>
            </w:r>
            <w:r w:rsidRPr="00C1503E">
              <w:rPr>
                <w:rFonts w:ascii="Arial" w:hAnsi="Arial" w:cs="Arial"/>
                <w:sz w:val="24"/>
                <w:szCs w:val="24"/>
              </w:rPr>
              <w:t>policy being consulted upon to ensure they are aware of all consultations.  Thereafter, to ensure the most effective use of our and our consultees’ resources, we will take a targeted approach to consultation for those consultees that may have a particular interest in the matter</w:t>
            </w:r>
            <w:r w:rsidR="0074523B" w:rsidRPr="00C1503E">
              <w:rPr>
                <w:rFonts w:ascii="Arial" w:hAnsi="Arial" w:cs="Arial"/>
                <w:sz w:val="24"/>
                <w:szCs w:val="24"/>
              </w:rPr>
              <w:t xml:space="preserve"> or </w:t>
            </w:r>
            <w:r w:rsidRPr="00C1503E">
              <w:rPr>
                <w:rFonts w:ascii="Arial" w:hAnsi="Arial" w:cs="Arial"/>
                <w:sz w:val="24"/>
                <w:szCs w:val="24"/>
              </w:rPr>
              <w:t>policy being consulted on and to whom the matter</w:t>
            </w:r>
            <w:r w:rsidR="0074523B" w:rsidRPr="00C1503E">
              <w:rPr>
                <w:rFonts w:ascii="Arial" w:hAnsi="Arial" w:cs="Arial"/>
                <w:sz w:val="24"/>
                <w:szCs w:val="24"/>
              </w:rPr>
              <w:t xml:space="preserve"> or </w:t>
            </w:r>
            <w:r w:rsidRPr="00C1503E">
              <w:rPr>
                <w:rFonts w:ascii="Arial" w:hAnsi="Arial" w:cs="Arial"/>
                <w:sz w:val="24"/>
                <w:szCs w:val="24"/>
              </w:rPr>
              <w:t>policy is of particular relevance.  This may include</w:t>
            </w:r>
            <w:r w:rsidR="0074523B" w:rsidRPr="00C1503E">
              <w:rPr>
                <w:rFonts w:ascii="Arial" w:hAnsi="Arial" w:cs="Arial"/>
                <w:sz w:val="24"/>
                <w:szCs w:val="24"/>
              </w:rPr>
              <w:t>,</w:t>
            </w:r>
            <w:r w:rsidRPr="00C1503E">
              <w:rPr>
                <w:rFonts w:ascii="Arial" w:hAnsi="Arial" w:cs="Arial"/>
                <w:sz w:val="24"/>
                <w:szCs w:val="24"/>
              </w:rPr>
              <w:t xml:space="preserve"> for example</w:t>
            </w:r>
            <w:r w:rsidR="0074523B" w:rsidRPr="00C1503E">
              <w:rPr>
                <w:rFonts w:ascii="Arial" w:hAnsi="Arial" w:cs="Arial"/>
                <w:sz w:val="24"/>
                <w:szCs w:val="24"/>
              </w:rPr>
              <w:t>,</w:t>
            </w:r>
            <w:r w:rsidRPr="00C1503E">
              <w:rPr>
                <w:rFonts w:ascii="Arial" w:hAnsi="Arial" w:cs="Arial"/>
                <w:sz w:val="24"/>
                <w:szCs w:val="24"/>
              </w:rPr>
              <w:t xml:space="preserve"> regional or local consultations, sectoral or thematic consultation etc. </w:t>
            </w:r>
          </w:p>
          <w:p w14:paraId="0A2263BA" w14:textId="77777777" w:rsidR="00640A04" w:rsidRPr="00C1503E" w:rsidRDefault="00640A04" w:rsidP="00442E05">
            <w:pPr>
              <w:rPr>
                <w:rFonts w:ascii="Arial" w:hAnsi="Arial" w:cs="Arial"/>
                <w:sz w:val="24"/>
                <w:szCs w:val="24"/>
              </w:rPr>
            </w:pPr>
          </w:p>
          <w:p w14:paraId="64588D7E" w14:textId="77777777" w:rsidR="00640A04" w:rsidRPr="00C1503E" w:rsidRDefault="00CC5330" w:rsidP="00442E05">
            <w:pPr>
              <w:rPr>
                <w:rFonts w:ascii="Arial" w:hAnsi="Arial" w:cs="Arial"/>
                <w:sz w:val="24"/>
                <w:szCs w:val="24"/>
              </w:rPr>
            </w:pPr>
            <w:r w:rsidRPr="00C1503E">
              <w:rPr>
                <w:rFonts w:ascii="Arial" w:hAnsi="Arial" w:cs="Arial"/>
                <w:sz w:val="24"/>
                <w:szCs w:val="24"/>
              </w:rPr>
              <w:t>We consider the accessibility and format of every method of consultation we use in order to remove barriers to the consultation process.</w:t>
            </w:r>
          </w:p>
          <w:p w14:paraId="3438FA15" w14:textId="77777777" w:rsidR="00CC5330" w:rsidRPr="00C1503E" w:rsidRDefault="00CC5330" w:rsidP="00442E05">
            <w:pPr>
              <w:rPr>
                <w:rFonts w:ascii="Arial" w:hAnsi="Arial" w:cs="Arial"/>
                <w:sz w:val="24"/>
                <w:szCs w:val="24"/>
              </w:rPr>
            </w:pPr>
            <w:r w:rsidRPr="00C1503E">
              <w:rPr>
                <w:rFonts w:ascii="Arial" w:hAnsi="Arial" w:cs="Arial"/>
                <w:sz w:val="24"/>
                <w:szCs w:val="24"/>
              </w:rPr>
              <w:t xml:space="preserve"> </w:t>
            </w:r>
          </w:p>
          <w:p w14:paraId="08DED345" w14:textId="0BBE43AF" w:rsidR="00CC5330" w:rsidRPr="00C1503E" w:rsidRDefault="00CC5330" w:rsidP="00442E05">
            <w:pPr>
              <w:rPr>
                <w:rFonts w:ascii="Arial" w:hAnsi="Arial" w:cs="Arial"/>
                <w:sz w:val="24"/>
                <w:szCs w:val="24"/>
              </w:rPr>
            </w:pPr>
            <w:r w:rsidRPr="00C1503E">
              <w:rPr>
                <w:rFonts w:ascii="Arial" w:hAnsi="Arial" w:cs="Arial"/>
                <w:sz w:val="24"/>
                <w:szCs w:val="24"/>
              </w:rPr>
              <w:t>During 201</w:t>
            </w:r>
            <w:r w:rsidR="006353F5" w:rsidRPr="00C1503E">
              <w:rPr>
                <w:rFonts w:ascii="Arial" w:hAnsi="Arial" w:cs="Arial"/>
                <w:sz w:val="24"/>
                <w:szCs w:val="24"/>
              </w:rPr>
              <w:t>5</w:t>
            </w:r>
            <w:r w:rsidRPr="00C1503E">
              <w:rPr>
                <w:rFonts w:ascii="Arial" w:hAnsi="Arial" w:cs="Arial"/>
                <w:sz w:val="24"/>
                <w:szCs w:val="24"/>
              </w:rPr>
              <w:t>/1</w:t>
            </w:r>
            <w:r w:rsidR="006353F5" w:rsidRPr="00C1503E">
              <w:rPr>
                <w:rFonts w:ascii="Arial" w:hAnsi="Arial" w:cs="Arial"/>
                <w:sz w:val="24"/>
                <w:szCs w:val="24"/>
              </w:rPr>
              <w:t>6</w:t>
            </w:r>
            <w:r w:rsidRPr="00C1503E">
              <w:rPr>
                <w:rFonts w:ascii="Arial" w:hAnsi="Arial" w:cs="Arial"/>
                <w:sz w:val="24"/>
                <w:szCs w:val="24"/>
              </w:rPr>
              <w:t xml:space="preserve"> we </w:t>
            </w:r>
            <w:r w:rsidR="006353F5" w:rsidRPr="00C1503E">
              <w:rPr>
                <w:rFonts w:ascii="Arial" w:hAnsi="Arial" w:cs="Arial"/>
                <w:sz w:val="24"/>
                <w:szCs w:val="24"/>
              </w:rPr>
              <w:t>commissioned the redevelopment of</w:t>
            </w:r>
            <w:r w:rsidRPr="00C1503E">
              <w:rPr>
                <w:rFonts w:ascii="Arial" w:hAnsi="Arial" w:cs="Arial"/>
                <w:sz w:val="24"/>
                <w:szCs w:val="24"/>
              </w:rPr>
              <w:t xml:space="preserve"> our website, </w:t>
            </w:r>
            <w:r w:rsidR="00101539" w:rsidRPr="00C1503E">
              <w:rPr>
                <w:rFonts w:ascii="Arial" w:hAnsi="Arial" w:cs="Arial"/>
                <w:sz w:val="24"/>
                <w:szCs w:val="24"/>
              </w:rPr>
              <w:t>which included</w:t>
            </w:r>
            <w:r w:rsidRPr="00C1503E">
              <w:rPr>
                <w:rFonts w:ascii="Arial" w:hAnsi="Arial" w:cs="Arial"/>
                <w:sz w:val="24"/>
                <w:szCs w:val="24"/>
              </w:rPr>
              <w:t xml:space="preserve"> looking at how we consult, and is aimed at improving the accessibility of our documents and information available.</w:t>
            </w:r>
            <w:r w:rsidR="0074523B" w:rsidRPr="00C1503E">
              <w:rPr>
                <w:rFonts w:ascii="Arial" w:hAnsi="Arial" w:cs="Arial"/>
                <w:sz w:val="24"/>
                <w:szCs w:val="24"/>
              </w:rPr>
              <w:t xml:space="preserve">  </w:t>
            </w:r>
            <w:r w:rsidR="00C070DE" w:rsidRPr="00C1503E">
              <w:rPr>
                <w:rFonts w:ascii="Arial" w:hAnsi="Arial" w:cs="Arial"/>
                <w:sz w:val="24"/>
                <w:szCs w:val="24"/>
              </w:rPr>
              <w:t xml:space="preserve">The new website went live in </w:t>
            </w:r>
            <w:r w:rsidR="001A3A7A" w:rsidRPr="00C1503E">
              <w:rPr>
                <w:rFonts w:ascii="Arial" w:hAnsi="Arial" w:cs="Arial"/>
                <w:sz w:val="24"/>
                <w:szCs w:val="24"/>
              </w:rPr>
              <w:t>late October 2016</w:t>
            </w:r>
            <w:r w:rsidR="00BB7E0B" w:rsidRPr="00C1503E">
              <w:rPr>
                <w:rFonts w:ascii="Arial" w:hAnsi="Arial" w:cs="Arial"/>
                <w:sz w:val="24"/>
                <w:szCs w:val="24"/>
              </w:rPr>
              <w:t xml:space="preserve">, there is a dedicated section for Equality where we </w:t>
            </w:r>
            <w:r w:rsidR="00053658" w:rsidRPr="00C1503E">
              <w:rPr>
                <w:rFonts w:ascii="Arial" w:hAnsi="Arial" w:cs="Arial"/>
                <w:sz w:val="24"/>
                <w:szCs w:val="24"/>
              </w:rPr>
              <w:t xml:space="preserve">continue to </w:t>
            </w:r>
            <w:r w:rsidR="00BB7E0B" w:rsidRPr="00C1503E">
              <w:rPr>
                <w:rFonts w:ascii="Arial" w:hAnsi="Arial" w:cs="Arial"/>
                <w:sz w:val="24"/>
                <w:szCs w:val="24"/>
              </w:rPr>
              <w:t>publish all of our Section 75 information and reports.</w:t>
            </w:r>
          </w:p>
          <w:p w14:paraId="675BB729" w14:textId="77777777" w:rsidR="00640A04" w:rsidRPr="00C1503E" w:rsidRDefault="00640A04" w:rsidP="00442E05">
            <w:pPr>
              <w:rPr>
                <w:rFonts w:ascii="Arial" w:hAnsi="Arial" w:cs="Arial"/>
                <w:sz w:val="24"/>
                <w:szCs w:val="24"/>
              </w:rPr>
            </w:pPr>
          </w:p>
          <w:p w14:paraId="448E8978" w14:textId="0413EBA7" w:rsidR="00CC5330" w:rsidRPr="00C1503E" w:rsidRDefault="00CC5330" w:rsidP="00442E05">
            <w:pPr>
              <w:rPr>
                <w:rFonts w:ascii="Arial" w:hAnsi="Arial" w:cs="Arial"/>
                <w:sz w:val="24"/>
                <w:szCs w:val="24"/>
              </w:rPr>
            </w:pPr>
            <w:r w:rsidRPr="00C1503E">
              <w:rPr>
                <w:rFonts w:ascii="Arial" w:hAnsi="Arial" w:cs="Arial"/>
                <w:sz w:val="24"/>
                <w:szCs w:val="24"/>
              </w:rPr>
              <w:t xml:space="preserve">Specific consideration </w:t>
            </w:r>
            <w:r w:rsidR="00C070DE" w:rsidRPr="00C1503E">
              <w:rPr>
                <w:rFonts w:ascii="Arial" w:hAnsi="Arial" w:cs="Arial"/>
                <w:sz w:val="24"/>
                <w:szCs w:val="24"/>
              </w:rPr>
              <w:t xml:space="preserve">was </w:t>
            </w:r>
            <w:r w:rsidRPr="00C1503E">
              <w:rPr>
                <w:rFonts w:ascii="Arial" w:hAnsi="Arial" w:cs="Arial"/>
                <w:sz w:val="24"/>
                <w:szCs w:val="24"/>
              </w:rPr>
              <w:t>given as to how best to communicate with children and young people, people with disabilities (in particular people with learning disabilities) and minority ethnic communities.</w:t>
            </w:r>
          </w:p>
          <w:p w14:paraId="2B3C97D0" w14:textId="77777777" w:rsidR="00640A04" w:rsidRPr="00C1503E" w:rsidRDefault="00640A04" w:rsidP="00442E05">
            <w:pPr>
              <w:rPr>
                <w:rFonts w:ascii="Arial" w:hAnsi="Arial" w:cs="Arial"/>
                <w:sz w:val="24"/>
                <w:szCs w:val="24"/>
              </w:rPr>
            </w:pPr>
          </w:p>
          <w:p w14:paraId="4E98CA86" w14:textId="513FF2B0" w:rsidR="00CC5330" w:rsidRPr="00C1503E" w:rsidRDefault="00CC5330" w:rsidP="00442E05">
            <w:pPr>
              <w:rPr>
                <w:rFonts w:ascii="Arial" w:hAnsi="Arial" w:cs="Arial"/>
                <w:sz w:val="24"/>
                <w:szCs w:val="24"/>
              </w:rPr>
            </w:pPr>
            <w:r w:rsidRPr="00C1503E">
              <w:rPr>
                <w:rFonts w:ascii="Arial" w:hAnsi="Arial" w:cs="Arial"/>
                <w:sz w:val="24"/>
                <w:szCs w:val="24"/>
              </w:rPr>
              <w:t xml:space="preserve">Information </w:t>
            </w:r>
            <w:r w:rsidR="00101539" w:rsidRPr="00C1503E">
              <w:rPr>
                <w:rFonts w:ascii="Arial" w:hAnsi="Arial" w:cs="Arial"/>
                <w:sz w:val="24"/>
                <w:szCs w:val="24"/>
              </w:rPr>
              <w:t>can be</w:t>
            </w:r>
            <w:r w:rsidRPr="00C1503E">
              <w:rPr>
                <w:rFonts w:ascii="Arial" w:hAnsi="Arial" w:cs="Arial"/>
                <w:sz w:val="24"/>
                <w:szCs w:val="24"/>
              </w:rPr>
              <w:t xml:space="preserve"> made available, on request, in alternative </w:t>
            </w:r>
            <w:r w:rsidR="000E61AE" w:rsidRPr="00C1503E">
              <w:rPr>
                <w:rFonts w:ascii="Arial" w:hAnsi="Arial" w:cs="Arial"/>
                <w:sz w:val="24"/>
                <w:szCs w:val="24"/>
              </w:rPr>
              <w:t>formats,</w:t>
            </w:r>
            <w:r w:rsidRPr="00C1503E">
              <w:rPr>
                <w:rFonts w:ascii="Arial" w:hAnsi="Arial" w:cs="Arial"/>
                <w:sz w:val="24"/>
                <w:szCs w:val="24"/>
              </w:rPr>
              <w:t xml:space="preserve"> in a timely manner. This message is displayed on our website news items. Requests for alternative formats will be responded to usually within three working days</w:t>
            </w:r>
            <w:r w:rsidR="0074523B" w:rsidRPr="00C1503E">
              <w:rPr>
                <w:rFonts w:ascii="Arial" w:hAnsi="Arial" w:cs="Arial"/>
                <w:sz w:val="24"/>
                <w:szCs w:val="24"/>
              </w:rPr>
              <w:t xml:space="preserve"> and w</w:t>
            </w:r>
            <w:r w:rsidRPr="00C1503E">
              <w:rPr>
                <w:rFonts w:ascii="Arial" w:hAnsi="Arial" w:cs="Arial"/>
                <w:sz w:val="24"/>
                <w:szCs w:val="24"/>
              </w:rPr>
              <w:t>e will ensure that such consultees have equal time to respond.</w:t>
            </w:r>
          </w:p>
          <w:p w14:paraId="569E46DA" w14:textId="77777777" w:rsidR="00640A04" w:rsidRPr="00C1503E" w:rsidRDefault="00640A04" w:rsidP="00442E05">
            <w:pPr>
              <w:rPr>
                <w:rFonts w:ascii="Arial" w:hAnsi="Arial" w:cs="Arial"/>
                <w:sz w:val="24"/>
                <w:szCs w:val="24"/>
              </w:rPr>
            </w:pPr>
          </w:p>
          <w:p w14:paraId="111100AD" w14:textId="77777777" w:rsidR="00CC5330" w:rsidRPr="00C1503E" w:rsidRDefault="00CC5330" w:rsidP="00442E05">
            <w:pPr>
              <w:rPr>
                <w:rFonts w:ascii="Arial" w:hAnsi="Arial" w:cs="Arial"/>
                <w:sz w:val="24"/>
                <w:szCs w:val="24"/>
              </w:rPr>
            </w:pPr>
            <w:r w:rsidRPr="00C1503E">
              <w:rPr>
                <w:rFonts w:ascii="Arial" w:hAnsi="Arial" w:cs="Arial"/>
                <w:sz w:val="24"/>
                <w:szCs w:val="24"/>
              </w:rPr>
              <w:t>Specific training is provided to those facilitating consultations to ensure that they have the necessary skills to communicate effectively with consultees.</w:t>
            </w:r>
          </w:p>
          <w:p w14:paraId="54539A67" w14:textId="77777777" w:rsidR="00640A04" w:rsidRPr="00C1503E" w:rsidRDefault="00640A04" w:rsidP="00442E05">
            <w:pPr>
              <w:rPr>
                <w:rFonts w:ascii="Arial" w:hAnsi="Arial" w:cs="Arial"/>
                <w:sz w:val="24"/>
                <w:szCs w:val="24"/>
              </w:rPr>
            </w:pPr>
          </w:p>
          <w:p w14:paraId="26574C0B" w14:textId="6EDB38F8" w:rsidR="006A7A73" w:rsidRPr="00C1503E" w:rsidRDefault="006A7A73" w:rsidP="00442E05">
            <w:pPr>
              <w:rPr>
                <w:rFonts w:ascii="Arial" w:hAnsi="Arial" w:cs="Arial"/>
                <w:sz w:val="24"/>
                <w:szCs w:val="24"/>
              </w:rPr>
            </w:pPr>
            <w:r w:rsidRPr="00C1503E">
              <w:rPr>
                <w:rFonts w:ascii="Arial" w:hAnsi="Arial" w:cs="Arial"/>
                <w:sz w:val="24"/>
                <w:szCs w:val="24"/>
              </w:rPr>
              <w:t xml:space="preserve">Following the May 2016 Assembly </w:t>
            </w:r>
            <w:r w:rsidR="0074523B" w:rsidRPr="00C1503E">
              <w:rPr>
                <w:rFonts w:ascii="Arial" w:hAnsi="Arial" w:cs="Arial"/>
                <w:sz w:val="24"/>
                <w:szCs w:val="24"/>
              </w:rPr>
              <w:t>e</w:t>
            </w:r>
            <w:r w:rsidRPr="00C1503E">
              <w:rPr>
                <w:rFonts w:ascii="Arial" w:hAnsi="Arial" w:cs="Arial"/>
                <w:sz w:val="24"/>
                <w:szCs w:val="24"/>
              </w:rPr>
              <w:t>lections</w:t>
            </w:r>
            <w:r w:rsidR="0074523B" w:rsidRPr="00C1503E">
              <w:rPr>
                <w:rFonts w:ascii="Arial" w:hAnsi="Arial" w:cs="Arial"/>
                <w:sz w:val="24"/>
                <w:szCs w:val="24"/>
              </w:rPr>
              <w:t>,</w:t>
            </w:r>
            <w:r w:rsidRPr="00C1503E">
              <w:rPr>
                <w:rFonts w:ascii="Arial" w:hAnsi="Arial" w:cs="Arial"/>
                <w:sz w:val="24"/>
                <w:szCs w:val="24"/>
              </w:rPr>
              <w:t xml:space="preserve"> and as stipulated under t</w:t>
            </w:r>
            <w:r w:rsidR="00ED273F" w:rsidRPr="00C1503E">
              <w:rPr>
                <w:rFonts w:ascii="Arial" w:hAnsi="Arial" w:cs="Arial"/>
                <w:sz w:val="24"/>
                <w:szCs w:val="24"/>
              </w:rPr>
              <w:t>he Fresh Start Agreement (FSA) of 20 November 2015</w:t>
            </w:r>
            <w:r w:rsidR="0074523B" w:rsidRPr="00C1503E">
              <w:rPr>
                <w:rFonts w:ascii="Arial" w:hAnsi="Arial" w:cs="Arial"/>
                <w:sz w:val="24"/>
                <w:szCs w:val="24"/>
              </w:rPr>
              <w:t>,</w:t>
            </w:r>
            <w:r w:rsidR="00ED273F" w:rsidRPr="00C1503E">
              <w:rPr>
                <w:rFonts w:ascii="Arial" w:hAnsi="Arial" w:cs="Arial"/>
                <w:sz w:val="24"/>
                <w:szCs w:val="24"/>
              </w:rPr>
              <w:t xml:space="preserve"> </w:t>
            </w:r>
            <w:r w:rsidR="0074523B" w:rsidRPr="00C1503E">
              <w:rPr>
                <w:rFonts w:ascii="Arial" w:hAnsi="Arial" w:cs="Arial"/>
                <w:sz w:val="24"/>
                <w:szCs w:val="24"/>
              </w:rPr>
              <w:t xml:space="preserve">a </w:t>
            </w:r>
            <w:r w:rsidRPr="00C1503E">
              <w:rPr>
                <w:rFonts w:ascii="Arial" w:hAnsi="Arial" w:cs="Arial"/>
                <w:sz w:val="24"/>
                <w:szCs w:val="24"/>
              </w:rPr>
              <w:t xml:space="preserve">maximum </w:t>
            </w:r>
            <w:r w:rsidR="00ED273F" w:rsidRPr="00C1503E">
              <w:rPr>
                <w:rFonts w:ascii="Arial" w:hAnsi="Arial" w:cs="Arial"/>
                <w:sz w:val="24"/>
                <w:szCs w:val="24"/>
              </w:rPr>
              <w:t xml:space="preserve">8-week consultation period </w:t>
            </w:r>
            <w:r w:rsidR="00F64336" w:rsidRPr="00C1503E">
              <w:rPr>
                <w:rFonts w:ascii="Arial" w:hAnsi="Arial" w:cs="Arial"/>
                <w:sz w:val="24"/>
                <w:szCs w:val="24"/>
              </w:rPr>
              <w:t xml:space="preserve">took </w:t>
            </w:r>
            <w:r w:rsidRPr="00C1503E">
              <w:rPr>
                <w:rFonts w:ascii="Arial" w:hAnsi="Arial" w:cs="Arial"/>
                <w:sz w:val="24"/>
                <w:szCs w:val="24"/>
              </w:rPr>
              <w:t xml:space="preserve">effect </w:t>
            </w:r>
            <w:r w:rsidR="00ED273F" w:rsidRPr="00C1503E">
              <w:rPr>
                <w:rFonts w:ascii="Arial" w:hAnsi="Arial" w:cs="Arial"/>
                <w:sz w:val="24"/>
                <w:szCs w:val="24"/>
              </w:rPr>
              <w:t xml:space="preserve">for </w:t>
            </w:r>
            <w:r w:rsidR="00EB6BC6" w:rsidRPr="00C1503E">
              <w:rPr>
                <w:rFonts w:ascii="Arial" w:hAnsi="Arial" w:cs="Arial"/>
                <w:sz w:val="24"/>
                <w:szCs w:val="24"/>
              </w:rPr>
              <w:t>ongoing consultations</w:t>
            </w:r>
            <w:r w:rsidR="00C8030F" w:rsidRPr="00C1503E">
              <w:rPr>
                <w:rFonts w:ascii="Arial" w:hAnsi="Arial" w:cs="Arial"/>
                <w:sz w:val="24"/>
                <w:szCs w:val="24"/>
              </w:rPr>
              <w:t>.</w:t>
            </w:r>
          </w:p>
          <w:p w14:paraId="7B76CAB9" w14:textId="77777777" w:rsidR="0074523B" w:rsidRPr="00C1503E" w:rsidRDefault="0074523B" w:rsidP="00442E05">
            <w:pPr>
              <w:rPr>
                <w:rFonts w:ascii="Arial" w:hAnsi="Arial" w:cs="Arial"/>
                <w:sz w:val="24"/>
                <w:szCs w:val="24"/>
              </w:rPr>
            </w:pPr>
          </w:p>
          <w:p w14:paraId="7E0D07AD" w14:textId="097B61EE" w:rsidR="00ED273F" w:rsidRPr="00C1503E" w:rsidRDefault="00ED273F" w:rsidP="00442E05">
            <w:pPr>
              <w:rPr>
                <w:rFonts w:ascii="Arial" w:hAnsi="Arial" w:cs="Arial"/>
                <w:sz w:val="24"/>
                <w:szCs w:val="24"/>
              </w:rPr>
            </w:pPr>
            <w:r w:rsidRPr="00C1503E">
              <w:rPr>
                <w:rFonts w:ascii="Arial" w:hAnsi="Arial" w:cs="Arial"/>
                <w:sz w:val="24"/>
                <w:szCs w:val="24"/>
              </w:rPr>
              <w:t>In addition the FSA included ‘Eight Steps to Good Practice in Public Consultation-Engagement’.</w:t>
            </w:r>
            <w:r w:rsidR="006A7A73" w:rsidRPr="00C1503E">
              <w:rPr>
                <w:rFonts w:ascii="Arial" w:hAnsi="Arial" w:cs="Arial"/>
                <w:sz w:val="24"/>
                <w:szCs w:val="24"/>
              </w:rPr>
              <w:t xml:space="preserve"> </w:t>
            </w:r>
            <w:r w:rsidRPr="00C1503E">
              <w:rPr>
                <w:rFonts w:ascii="Arial" w:hAnsi="Arial" w:cs="Arial"/>
                <w:sz w:val="24"/>
                <w:szCs w:val="24"/>
              </w:rPr>
              <w:t>The FSA’s call for “early and continuous engagement”, “consider[ation] of the timing, duration and cost”, “</w:t>
            </w:r>
            <w:r w:rsidR="006A7A73" w:rsidRPr="00C1503E">
              <w:rPr>
                <w:rFonts w:ascii="Arial" w:hAnsi="Arial" w:cs="Arial"/>
                <w:sz w:val="24"/>
                <w:szCs w:val="24"/>
              </w:rPr>
              <w:t xml:space="preserve">manage[ment] of stakeholders’ expectations” and “share[d] best practice” add </w:t>
            </w:r>
            <w:r w:rsidRPr="00C1503E">
              <w:rPr>
                <w:rFonts w:ascii="Arial" w:hAnsi="Arial" w:cs="Arial"/>
                <w:sz w:val="24"/>
                <w:szCs w:val="24"/>
              </w:rPr>
              <w:t xml:space="preserve">further support </w:t>
            </w:r>
            <w:r w:rsidR="006A7A73" w:rsidRPr="00C1503E">
              <w:rPr>
                <w:rFonts w:ascii="Arial" w:hAnsi="Arial" w:cs="Arial"/>
                <w:sz w:val="24"/>
                <w:szCs w:val="24"/>
              </w:rPr>
              <w:t xml:space="preserve">to </w:t>
            </w:r>
            <w:r w:rsidR="0074523B" w:rsidRPr="00C1503E">
              <w:rPr>
                <w:rFonts w:ascii="Arial" w:hAnsi="Arial" w:cs="Arial"/>
                <w:sz w:val="24"/>
                <w:szCs w:val="24"/>
              </w:rPr>
              <w:t xml:space="preserve">UR’s </w:t>
            </w:r>
            <w:r w:rsidRPr="00C1503E">
              <w:rPr>
                <w:rFonts w:ascii="Arial" w:hAnsi="Arial" w:cs="Arial"/>
                <w:sz w:val="24"/>
                <w:szCs w:val="24"/>
              </w:rPr>
              <w:t xml:space="preserve">expectation </w:t>
            </w:r>
            <w:r w:rsidR="006A7A73" w:rsidRPr="00C1503E">
              <w:rPr>
                <w:rFonts w:ascii="Arial" w:hAnsi="Arial" w:cs="Arial"/>
                <w:sz w:val="24"/>
                <w:szCs w:val="24"/>
              </w:rPr>
              <w:t xml:space="preserve">for </w:t>
            </w:r>
            <w:r w:rsidRPr="00C1503E">
              <w:rPr>
                <w:rFonts w:ascii="Arial" w:hAnsi="Arial" w:cs="Arial"/>
                <w:sz w:val="24"/>
                <w:szCs w:val="24"/>
              </w:rPr>
              <w:t xml:space="preserve">regulated utilities, especially the network monopolies, </w:t>
            </w:r>
            <w:r w:rsidR="006A7A73" w:rsidRPr="00C1503E">
              <w:rPr>
                <w:rFonts w:ascii="Arial" w:hAnsi="Arial" w:cs="Arial"/>
                <w:sz w:val="24"/>
                <w:szCs w:val="24"/>
              </w:rPr>
              <w:t xml:space="preserve">to </w:t>
            </w:r>
            <w:r w:rsidRPr="00C1503E">
              <w:rPr>
                <w:rFonts w:ascii="Arial" w:hAnsi="Arial" w:cs="Arial"/>
                <w:sz w:val="24"/>
                <w:szCs w:val="24"/>
                <w:u w:val="single"/>
              </w:rPr>
              <w:t>continuously engage</w:t>
            </w:r>
            <w:r w:rsidRPr="00C1503E">
              <w:rPr>
                <w:rFonts w:ascii="Arial" w:hAnsi="Arial" w:cs="Arial"/>
                <w:sz w:val="24"/>
                <w:szCs w:val="24"/>
              </w:rPr>
              <w:t xml:space="preserve"> with consumers and stakeholders</w:t>
            </w:r>
            <w:r w:rsidR="006A7A73" w:rsidRPr="00C1503E">
              <w:rPr>
                <w:rFonts w:ascii="Arial" w:hAnsi="Arial" w:cs="Arial"/>
                <w:sz w:val="24"/>
                <w:szCs w:val="24"/>
              </w:rPr>
              <w:t>. S</w:t>
            </w:r>
            <w:r w:rsidRPr="00C1503E">
              <w:rPr>
                <w:rFonts w:ascii="Arial" w:hAnsi="Arial" w:cs="Arial"/>
                <w:sz w:val="24"/>
                <w:szCs w:val="24"/>
              </w:rPr>
              <w:t xml:space="preserve">uch </w:t>
            </w:r>
            <w:r w:rsidR="006A7A73" w:rsidRPr="00C1503E">
              <w:rPr>
                <w:rFonts w:ascii="Arial" w:hAnsi="Arial" w:cs="Arial"/>
                <w:sz w:val="24"/>
                <w:szCs w:val="24"/>
              </w:rPr>
              <w:t xml:space="preserve">informed </w:t>
            </w:r>
            <w:r w:rsidRPr="00C1503E">
              <w:rPr>
                <w:rFonts w:ascii="Arial" w:hAnsi="Arial" w:cs="Arial"/>
                <w:sz w:val="24"/>
                <w:szCs w:val="24"/>
              </w:rPr>
              <w:t xml:space="preserve">conversations </w:t>
            </w:r>
            <w:r w:rsidR="006A7A73" w:rsidRPr="00C1503E">
              <w:rPr>
                <w:rFonts w:ascii="Arial" w:hAnsi="Arial" w:cs="Arial"/>
                <w:sz w:val="24"/>
                <w:szCs w:val="24"/>
              </w:rPr>
              <w:t xml:space="preserve">should not be limited to </w:t>
            </w:r>
            <w:r w:rsidRPr="00C1503E">
              <w:rPr>
                <w:rFonts w:ascii="Arial" w:hAnsi="Arial" w:cs="Arial"/>
                <w:sz w:val="24"/>
                <w:szCs w:val="24"/>
              </w:rPr>
              <w:t>each price control</w:t>
            </w:r>
            <w:r w:rsidR="006A7A73" w:rsidRPr="00C1503E">
              <w:rPr>
                <w:rFonts w:ascii="Arial" w:hAnsi="Arial" w:cs="Arial"/>
                <w:sz w:val="24"/>
                <w:szCs w:val="24"/>
              </w:rPr>
              <w:t xml:space="preserve"> </w:t>
            </w:r>
            <w:r w:rsidR="0074523B" w:rsidRPr="00C1503E">
              <w:rPr>
                <w:rFonts w:ascii="Arial" w:hAnsi="Arial" w:cs="Arial"/>
                <w:sz w:val="24"/>
                <w:szCs w:val="24"/>
              </w:rPr>
              <w:t>published</w:t>
            </w:r>
            <w:r w:rsidR="006A7A73" w:rsidRPr="00C1503E">
              <w:rPr>
                <w:rFonts w:ascii="Arial" w:hAnsi="Arial" w:cs="Arial"/>
                <w:sz w:val="24"/>
                <w:szCs w:val="24"/>
              </w:rPr>
              <w:t xml:space="preserve"> by</w:t>
            </w:r>
            <w:r w:rsidR="0074523B" w:rsidRPr="00C1503E">
              <w:rPr>
                <w:rFonts w:ascii="Arial" w:hAnsi="Arial" w:cs="Arial"/>
                <w:sz w:val="24"/>
                <w:szCs w:val="24"/>
              </w:rPr>
              <w:t xml:space="preserve"> us</w:t>
            </w:r>
            <w:r w:rsidR="006A7A73" w:rsidRPr="00C1503E">
              <w:rPr>
                <w:rFonts w:ascii="Arial" w:hAnsi="Arial" w:cs="Arial"/>
                <w:sz w:val="24"/>
                <w:szCs w:val="24"/>
              </w:rPr>
              <w:t xml:space="preserve"> every five </w:t>
            </w:r>
            <w:r w:rsidRPr="00C1503E">
              <w:rPr>
                <w:rFonts w:ascii="Arial" w:hAnsi="Arial" w:cs="Arial"/>
                <w:sz w:val="24"/>
                <w:szCs w:val="24"/>
              </w:rPr>
              <w:t xml:space="preserve">years or </w:t>
            </w:r>
            <w:r w:rsidR="006A7A73" w:rsidRPr="00C1503E">
              <w:rPr>
                <w:rFonts w:ascii="Arial" w:hAnsi="Arial" w:cs="Arial"/>
                <w:sz w:val="24"/>
                <w:szCs w:val="24"/>
              </w:rPr>
              <w:t>more</w:t>
            </w:r>
            <w:r w:rsidRPr="00C1503E">
              <w:rPr>
                <w:rFonts w:ascii="Arial" w:hAnsi="Arial" w:cs="Arial"/>
                <w:sz w:val="24"/>
                <w:szCs w:val="24"/>
              </w:rPr>
              <w:t>.</w:t>
            </w:r>
            <w:r w:rsidR="001D77D3" w:rsidRPr="00C1503E">
              <w:rPr>
                <w:rFonts w:ascii="Arial" w:hAnsi="Arial" w:cs="Arial"/>
                <w:sz w:val="24"/>
                <w:szCs w:val="24"/>
              </w:rPr>
              <w:t xml:space="preserve"> Furthermore, our </w:t>
            </w:r>
            <w:r w:rsidR="00F64336" w:rsidRPr="00C1503E">
              <w:rPr>
                <w:rFonts w:ascii="Arial" w:hAnsi="Arial" w:cs="Arial"/>
                <w:sz w:val="24"/>
                <w:szCs w:val="24"/>
              </w:rPr>
              <w:t xml:space="preserve">collaborative </w:t>
            </w:r>
            <w:r w:rsidR="001D77D3" w:rsidRPr="00C1503E">
              <w:rPr>
                <w:rFonts w:ascii="Arial" w:hAnsi="Arial" w:cs="Arial"/>
                <w:sz w:val="24"/>
                <w:szCs w:val="24"/>
              </w:rPr>
              <w:t>partnership model of consumer research with consumer engagement working groups which pool resources across government/regulat</w:t>
            </w:r>
            <w:r w:rsidR="00F64336" w:rsidRPr="00C1503E">
              <w:rPr>
                <w:rFonts w:ascii="Arial" w:hAnsi="Arial" w:cs="Arial"/>
                <w:sz w:val="24"/>
                <w:szCs w:val="24"/>
              </w:rPr>
              <w:t>or</w:t>
            </w:r>
            <w:r w:rsidR="001D77D3" w:rsidRPr="00C1503E">
              <w:rPr>
                <w:rFonts w:ascii="Arial" w:hAnsi="Arial" w:cs="Arial"/>
                <w:sz w:val="24"/>
                <w:szCs w:val="24"/>
              </w:rPr>
              <w:t>, consumer representative, public and private</w:t>
            </w:r>
            <w:r w:rsidRPr="00C1503E">
              <w:rPr>
                <w:rFonts w:ascii="Arial" w:hAnsi="Arial" w:cs="Arial"/>
                <w:sz w:val="24"/>
                <w:szCs w:val="24"/>
              </w:rPr>
              <w:t xml:space="preserve"> </w:t>
            </w:r>
            <w:r w:rsidR="001D77D3" w:rsidRPr="00C1503E">
              <w:rPr>
                <w:rFonts w:ascii="Arial" w:hAnsi="Arial" w:cs="Arial"/>
                <w:sz w:val="24"/>
                <w:szCs w:val="24"/>
              </w:rPr>
              <w:t xml:space="preserve">sectors ensures we share best practice, to </w:t>
            </w:r>
            <w:r w:rsidR="00F64336" w:rsidRPr="00C1503E">
              <w:rPr>
                <w:rFonts w:ascii="Arial" w:hAnsi="Arial" w:cs="Arial"/>
                <w:sz w:val="24"/>
                <w:szCs w:val="24"/>
              </w:rPr>
              <w:t xml:space="preserve">help </w:t>
            </w:r>
            <w:r w:rsidR="001D77D3" w:rsidRPr="00C1503E">
              <w:rPr>
                <w:rFonts w:ascii="Arial" w:hAnsi="Arial" w:cs="Arial"/>
                <w:sz w:val="24"/>
                <w:szCs w:val="24"/>
              </w:rPr>
              <w:t>deliver valuable research and insight into consumer priorities.</w:t>
            </w:r>
            <w:r w:rsidRPr="00C1503E">
              <w:rPr>
                <w:rFonts w:ascii="Arial" w:hAnsi="Arial" w:cs="Arial"/>
                <w:sz w:val="24"/>
                <w:szCs w:val="24"/>
              </w:rPr>
              <w:t xml:space="preserve"> </w:t>
            </w:r>
          </w:p>
          <w:p w14:paraId="54EC7534" w14:textId="77777777" w:rsidR="00640A04" w:rsidRPr="00C1503E" w:rsidRDefault="00640A04" w:rsidP="00442E05">
            <w:pPr>
              <w:rPr>
                <w:rFonts w:ascii="Arial" w:hAnsi="Arial" w:cs="Arial"/>
                <w:sz w:val="24"/>
                <w:szCs w:val="24"/>
              </w:rPr>
            </w:pPr>
          </w:p>
          <w:p w14:paraId="0E592163" w14:textId="5D68A713" w:rsidR="00CC5330" w:rsidRPr="00C1503E" w:rsidRDefault="00CC5330" w:rsidP="00442E05">
            <w:pPr>
              <w:rPr>
                <w:rFonts w:ascii="Arial" w:hAnsi="Arial" w:cs="Arial"/>
                <w:sz w:val="24"/>
                <w:szCs w:val="24"/>
              </w:rPr>
            </w:pPr>
            <w:r w:rsidRPr="00C1503E">
              <w:rPr>
                <w:rFonts w:ascii="Arial" w:hAnsi="Arial" w:cs="Arial"/>
                <w:sz w:val="24"/>
                <w:szCs w:val="24"/>
              </w:rPr>
              <w:t>Where, under the exceptional circumstances</w:t>
            </w:r>
            <w:r w:rsidR="003272AC" w:rsidRPr="00C1503E">
              <w:rPr>
                <w:rFonts w:ascii="Arial" w:hAnsi="Arial" w:cs="Arial"/>
                <w:sz w:val="24"/>
                <w:szCs w:val="24"/>
              </w:rPr>
              <w:t xml:space="preserve"> beyond our control</w:t>
            </w:r>
            <w:r w:rsidRPr="00C1503E">
              <w:rPr>
                <w:rFonts w:ascii="Arial" w:hAnsi="Arial" w:cs="Arial"/>
                <w:sz w:val="24"/>
                <w:szCs w:val="24"/>
              </w:rPr>
              <w:t>, we must implement a policy immediately we may consult after implementation of the policy in order to ensure that any impacts are</w:t>
            </w:r>
            <w:r w:rsidR="003272AC" w:rsidRPr="00C1503E">
              <w:rPr>
                <w:rFonts w:ascii="Arial" w:hAnsi="Arial" w:cs="Arial"/>
                <w:sz w:val="24"/>
                <w:szCs w:val="24"/>
              </w:rPr>
              <w:t xml:space="preserve"> still</w:t>
            </w:r>
            <w:r w:rsidRPr="00C1503E">
              <w:rPr>
                <w:rFonts w:ascii="Arial" w:hAnsi="Arial" w:cs="Arial"/>
                <w:sz w:val="24"/>
                <w:szCs w:val="24"/>
              </w:rPr>
              <w:t xml:space="preserve"> considered.</w:t>
            </w:r>
          </w:p>
          <w:p w14:paraId="770D5DDF" w14:textId="77777777" w:rsidR="003272AC" w:rsidRPr="00C1503E" w:rsidRDefault="003272AC" w:rsidP="00442E05">
            <w:pPr>
              <w:rPr>
                <w:rFonts w:ascii="Arial" w:hAnsi="Arial" w:cs="Arial"/>
                <w:sz w:val="24"/>
                <w:szCs w:val="24"/>
              </w:rPr>
            </w:pPr>
          </w:p>
          <w:p w14:paraId="0C62901C" w14:textId="776FD1DD" w:rsidR="00CC5330" w:rsidRPr="00C1503E" w:rsidRDefault="00CC5330" w:rsidP="00442E05">
            <w:pPr>
              <w:rPr>
                <w:rFonts w:ascii="Arial" w:hAnsi="Arial" w:cs="Arial"/>
                <w:sz w:val="24"/>
                <w:szCs w:val="24"/>
              </w:rPr>
            </w:pPr>
            <w:r w:rsidRPr="00C1503E">
              <w:rPr>
                <w:rFonts w:ascii="Arial" w:hAnsi="Arial" w:cs="Arial"/>
                <w:sz w:val="24"/>
                <w:szCs w:val="24"/>
              </w:rPr>
              <w:t>If a consultation exercise is to take place over a period when consultees are less able to respond, for example over the summer or Christmas break, or if the policy under consideration is particularly complex, we will give consideration to the feasibility of allowing a longer period for the consultation.</w:t>
            </w:r>
          </w:p>
          <w:p w14:paraId="3C3F3E0A" w14:textId="77777777" w:rsidR="00640A04" w:rsidRPr="00C1503E" w:rsidRDefault="00640A04" w:rsidP="00442E05">
            <w:pPr>
              <w:rPr>
                <w:rFonts w:ascii="Arial" w:hAnsi="Arial" w:cs="Arial"/>
                <w:sz w:val="24"/>
                <w:szCs w:val="24"/>
              </w:rPr>
            </w:pPr>
          </w:p>
          <w:p w14:paraId="613BE47E" w14:textId="1F078D12" w:rsidR="00CC5330" w:rsidRPr="00C1503E" w:rsidRDefault="00CC5330" w:rsidP="00442E05">
            <w:pPr>
              <w:rPr>
                <w:rFonts w:ascii="Arial" w:hAnsi="Arial" w:cs="Arial"/>
                <w:sz w:val="24"/>
                <w:szCs w:val="24"/>
              </w:rPr>
            </w:pPr>
            <w:r w:rsidRPr="00C1503E">
              <w:rPr>
                <w:rFonts w:ascii="Arial" w:hAnsi="Arial" w:cs="Arial"/>
                <w:sz w:val="24"/>
                <w:szCs w:val="24"/>
              </w:rPr>
              <w:t>We are conscious of the fact that affected individuals and representative groups may have different needs.  We take appropriate measures to ensure full participation in any meetings that are held.  We consider</w:t>
            </w:r>
            <w:r w:rsidR="003272AC" w:rsidRPr="00C1503E">
              <w:rPr>
                <w:rFonts w:ascii="Arial" w:hAnsi="Arial" w:cs="Arial"/>
                <w:sz w:val="24"/>
                <w:szCs w:val="24"/>
              </w:rPr>
              <w:t>,</w:t>
            </w:r>
            <w:r w:rsidRPr="00C1503E">
              <w:rPr>
                <w:rFonts w:ascii="Arial" w:hAnsi="Arial" w:cs="Arial"/>
                <w:sz w:val="24"/>
                <w:szCs w:val="24"/>
              </w:rPr>
              <w:t xml:space="preserve"> for example</w:t>
            </w:r>
            <w:r w:rsidR="003272AC" w:rsidRPr="00C1503E">
              <w:rPr>
                <w:rFonts w:ascii="Arial" w:hAnsi="Arial" w:cs="Arial"/>
                <w:sz w:val="24"/>
                <w:szCs w:val="24"/>
              </w:rPr>
              <w:t>,</w:t>
            </w:r>
            <w:r w:rsidRPr="00C1503E">
              <w:rPr>
                <w:rFonts w:ascii="Arial" w:hAnsi="Arial" w:cs="Arial"/>
                <w:sz w:val="24"/>
                <w:szCs w:val="24"/>
              </w:rPr>
              <w:t xml:space="preserve"> the time of day, appropriateness of venue</w:t>
            </w:r>
            <w:r w:rsidR="003272AC" w:rsidRPr="00C1503E">
              <w:rPr>
                <w:rFonts w:ascii="Arial" w:hAnsi="Arial" w:cs="Arial"/>
                <w:sz w:val="24"/>
                <w:szCs w:val="24"/>
              </w:rPr>
              <w:t xml:space="preserve"> and</w:t>
            </w:r>
            <w:r w:rsidRPr="00C1503E">
              <w:rPr>
                <w:rFonts w:ascii="Arial" w:hAnsi="Arial" w:cs="Arial"/>
                <w:sz w:val="24"/>
                <w:szCs w:val="24"/>
              </w:rPr>
              <w:t xml:space="preserve"> in particular whether</w:t>
            </w:r>
            <w:r w:rsidR="003272AC" w:rsidRPr="00C1503E">
              <w:rPr>
                <w:rFonts w:ascii="Arial" w:hAnsi="Arial" w:cs="Arial"/>
                <w:sz w:val="24"/>
                <w:szCs w:val="24"/>
              </w:rPr>
              <w:t xml:space="preserve"> or not</w:t>
            </w:r>
            <w:r w:rsidRPr="00C1503E">
              <w:rPr>
                <w:rFonts w:ascii="Arial" w:hAnsi="Arial" w:cs="Arial"/>
                <w:sz w:val="24"/>
                <w:szCs w:val="24"/>
              </w:rPr>
              <w:t xml:space="preserve"> it can be accessed by those with disabilities, how the meeting is to be conducted, the use of appropriate language, whether a signer and/or interpreter is necessary, and whether the provision of childcare and support for other carers is required.</w:t>
            </w:r>
          </w:p>
          <w:p w14:paraId="51B98DF7" w14:textId="77777777" w:rsidR="00CC5330" w:rsidRPr="00C1503E" w:rsidRDefault="00CC5330" w:rsidP="00442E05">
            <w:pPr>
              <w:rPr>
                <w:rFonts w:ascii="Arial" w:hAnsi="Arial" w:cs="Arial"/>
                <w:sz w:val="24"/>
                <w:szCs w:val="24"/>
              </w:rPr>
            </w:pPr>
          </w:p>
          <w:p w14:paraId="56880E8D" w14:textId="3956BA7A" w:rsidR="00CC5330" w:rsidRPr="00F004AC" w:rsidRDefault="003272AC" w:rsidP="00442E05">
            <w:pPr>
              <w:rPr>
                <w:rFonts w:ascii="Arial" w:hAnsi="Arial" w:cs="Arial"/>
                <w:sz w:val="24"/>
                <w:szCs w:val="24"/>
              </w:rPr>
            </w:pPr>
            <w:r w:rsidRPr="00F004AC">
              <w:rPr>
                <w:rFonts w:ascii="Arial" w:hAnsi="Arial" w:cs="Arial"/>
                <w:sz w:val="24"/>
                <w:szCs w:val="24"/>
              </w:rPr>
              <w:t xml:space="preserve">We </w:t>
            </w:r>
            <w:r w:rsidR="00CC5330" w:rsidRPr="00F004AC">
              <w:rPr>
                <w:rFonts w:ascii="Arial" w:hAnsi="Arial" w:cs="Arial"/>
                <w:sz w:val="24"/>
                <w:szCs w:val="24"/>
              </w:rPr>
              <w:t xml:space="preserve">continue to engage representative bodies of the Section 75 categories through </w:t>
            </w:r>
            <w:r w:rsidR="00F004AC" w:rsidRPr="00F004AC">
              <w:rPr>
                <w:rFonts w:ascii="Arial" w:hAnsi="Arial" w:cs="Arial"/>
                <w:sz w:val="24"/>
                <w:szCs w:val="24"/>
              </w:rPr>
              <w:t>official</w:t>
            </w:r>
            <w:r w:rsidR="00CC5330" w:rsidRPr="00F004AC">
              <w:rPr>
                <w:rFonts w:ascii="Arial" w:hAnsi="Arial" w:cs="Arial"/>
                <w:sz w:val="24"/>
                <w:szCs w:val="24"/>
              </w:rPr>
              <w:t xml:space="preserve"> publications, website, press releases and reports and when consulting on business projects. We </w:t>
            </w:r>
            <w:r w:rsidR="000E61AE" w:rsidRPr="00F004AC">
              <w:rPr>
                <w:rFonts w:ascii="Arial" w:hAnsi="Arial" w:cs="Arial"/>
                <w:sz w:val="24"/>
                <w:szCs w:val="24"/>
              </w:rPr>
              <w:t>endeavour</w:t>
            </w:r>
            <w:r w:rsidR="00CC5330" w:rsidRPr="00F004AC">
              <w:rPr>
                <w:rFonts w:ascii="Arial" w:hAnsi="Arial" w:cs="Arial"/>
                <w:sz w:val="24"/>
                <w:szCs w:val="24"/>
              </w:rPr>
              <w:t xml:space="preserve"> to keep consultation lists up to date with personnel or organisational changes. We do this via regular news updates and our </w:t>
            </w:r>
            <w:r w:rsidR="00CC5330" w:rsidRPr="00F004AC">
              <w:rPr>
                <w:rFonts w:ascii="Arial" w:hAnsi="Arial" w:cs="Arial"/>
                <w:sz w:val="24"/>
                <w:szCs w:val="24"/>
              </w:rPr>
              <w:lastRenderedPageBreak/>
              <w:t xml:space="preserve">CEO and/or </w:t>
            </w:r>
            <w:r w:rsidRPr="00F004AC">
              <w:rPr>
                <w:rFonts w:ascii="Arial" w:hAnsi="Arial" w:cs="Arial"/>
                <w:sz w:val="24"/>
                <w:szCs w:val="24"/>
              </w:rPr>
              <w:t>d</w:t>
            </w:r>
            <w:r w:rsidR="00CC5330" w:rsidRPr="00F004AC">
              <w:rPr>
                <w:rFonts w:ascii="Arial" w:hAnsi="Arial" w:cs="Arial"/>
                <w:sz w:val="24"/>
                <w:szCs w:val="24"/>
              </w:rPr>
              <w:t>irectors regularly carry out briefings with stakeholders on key issues and use of workshops, question and answer sessions and consultations.</w:t>
            </w:r>
          </w:p>
          <w:p w14:paraId="3CA31E8D" w14:textId="77777777" w:rsidR="00640A04" w:rsidRPr="00F004AC" w:rsidRDefault="00640A04" w:rsidP="00442E05">
            <w:pPr>
              <w:rPr>
                <w:rFonts w:ascii="Arial" w:hAnsi="Arial" w:cs="Arial"/>
                <w:sz w:val="24"/>
                <w:szCs w:val="24"/>
              </w:rPr>
            </w:pPr>
          </w:p>
          <w:p w14:paraId="58D7CD34" w14:textId="5BEEE17F" w:rsidR="00CC5330" w:rsidRPr="00F004AC" w:rsidRDefault="00CC5330" w:rsidP="00442E05">
            <w:pPr>
              <w:rPr>
                <w:rFonts w:ascii="Arial" w:hAnsi="Arial" w:cs="Arial"/>
                <w:sz w:val="24"/>
                <w:szCs w:val="24"/>
              </w:rPr>
            </w:pPr>
            <w:r w:rsidRPr="00F004AC">
              <w:rPr>
                <w:rFonts w:ascii="Arial" w:hAnsi="Arial" w:cs="Arial"/>
                <w:sz w:val="24"/>
                <w:szCs w:val="24"/>
              </w:rPr>
              <w:t xml:space="preserve">Directorates continue to consult and engage with stakeholders by </w:t>
            </w:r>
            <w:r w:rsidR="0072287F" w:rsidRPr="00F004AC">
              <w:rPr>
                <w:rFonts w:ascii="Arial" w:hAnsi="Arial" w:cs="Arial"/>
                <w:sz w:val="24"/>
                <w:szCs w:val="24"/>
              </w:rPr>
              <w:t xml:space="preserve">including </w:t>
            </w:r>
            <w:r w:rsidRPr="00F004AC">
              <w:rPr>
                <w:rFonts w:ascii="Arial" w:hAnsi="Arial" w:cs="Arial"/>
                <w:sz w:val="24"/>
                <w:szCs w:val="24"/>
              </w:rPr>
              <w:t>representatives of vulnerable groups including S75 groups, to workshops</w:t>
            </w:r>
            <w:r w:rsidR="003272AC" w:rsidRPr="00F004AC">
              <w:rPr>
                <w:rFonts w:ascii="Arial" w:hAnsi="Arial" w:cs="Arial"/>
                <w:sz w:val="24"/>
                <w:szCs w:val="24"/>
              </w:rPr>
              <w:t xml:space="preserve"> or </w:t>
            </w:r>
            <w:r w:rsidRPr="00F004AC">
              <w:rPr>
                <w:rFonts w:ascii="Arial" w:hAnsi="Arial" w:cs="Arial"/>
                <w:sz w:val="24"/>
                <w:szCs w:val="24"/>
              </w:rPr>
              <w:t xml:space="preserve">meetings on specific social action issues as appropriate. </w:t>
            </w:r>
          </w:p>
          <w:p w14:paraId="106A1B2F" w14:textId="77777777" w:rsidR="00640A04" w:rsidRPr="00F004AC" w:rsidRDefault="00640A04" w:rsidP="00442E05">
            <w:pPr>
              <w:rPr>
                <w:rFonts w:ascii="Arial" w:hAnsi="Arial" w:cs="Arial"/>
                <w:sz w:val="24"/>
                <w:szCs w:val="24"/>
              </w:rPr>
            </w:pPr>
          </w:p>
          <w:p w14:paraId="661BCF6C" w14:textId="6246D7A1" w:rsidR="00F72CF4" w:rsidRPr="00C1503E" w:rsidRDefault="00C8030F" w:rsidP="00F72CF4">
            <w:pPr>
              <w:rPr>
                <w:rFonts w:ascii="Arial" w:hAnsi="Arial" w:cs="Arial"/>
                <w:sz w:val="24"/>
                <w:szCs w:val="24"/>
              </w:rPr>
            </w:pPr>
            <w:r w:rsidRPr="00F004AC">
              <w:rPr>
                <w:rFonts w:ascii="Arial" w:hAnsi="Arial" w:cs="Arial"/>
                <w:sz w:val="24"/>
                <w:szCs w:val="24"/>
              </w:rPr>
              <w:t>Our Chief Executive continues to meet with key consumer stakeholders and we hold a programme of consumer panel meetings with representatives of consumer bodies.  Stakeholders have the opportunity to discuss how our work impacts on all consumers with a focus on the most vulnerable. There is representation at a senior level from CCNI, National Energy Action, Age Sector Platform, Advice NI, Citizen’s Advice and Disability Action.  During 201</w:t>
            </w:r>
            <w:r w:rsidR="00907B70" w:rsidRPr="00F004AC">
              <w:rPr>
                <w:rFonts w:ascii="Arial" w:hAnsi="Arial" w:cs="Arial"/>
                <w:sz w:val="24"/>
                <w:szCs w:val="24"/>
              </w:rPr>
              <w:t>9</w:t>
            </w:r>
            <w:r w:rsidRPr="00F004AC">
              <w:rPr>
                <w:rFonts w:ascii="Arial" w:hAnsi="Arial" w:cs="Arial"/>
                <w:sz w:val="24"/>
                <w:szCs w:val="24"/>
              </w:rPr>
              <w:t>-</w:t>
            </w:r>
            <w:r w:rsidR="00382E6E" w:rsidRPr="00F004AC">
              <w:rPr>
                <w:rFonts w:ascii="Arial" w:hAnsi="Arial" w:cs="Arial"/>
                <w:sz w:val="24"/>
                <w:szCs w:val="24"/>
              </w:rPr>
              <w:t>20</w:t>
            </w:r>
            <w:r w:rsidR="00907B70" w:rsidRPr="00F004AC">
              <w:rPr>
                <w:rFonts w:ascii="Arial" w:hAnsi="Arial" w:cs="Arial"/>
                <w:sz w:val="24"/>
                <w:szCs w:val="24"/>
              </w:rPr>
              <w:t>20</w:t>
            </w:r>
            <w:r w:rsidRPr="00F004AC">
              <w:rPr>
                <w:rFonts w:ascii="Arial" w:hAnsi="Arial" w:cs="Arial"/>
                <w:sz w:val="24"/>
                <w:szCs w:val="24"/>
              </w:rPr>
              <w:t xml:space="preserve"> we reviewed our Corporate Protection </w:t>
            </w:r>
            <w:r w:rsidR="00907B70" w:rsidRPr="00F004AC">
              <w:rPr>
                <w:rFonts w:ascii="Arial" w:hAnsi="Arial" w:cs="Arial"/>
                <w:sz w:val="24"/>
                <w:szCs w:val="24"/>
              </w:rPr>
              <w:t xml:space="preserve">Programme </w:t>
            </w:r>
            <w:r w:rsidRPr="00F004AC">
              <w:rPr>
                <w:rFonts w:ascii="Arial" w:hAnsi="Arial" w:cs="Arial"/>
                <w:sz w:val="24"/>
                <w:szCs w:val="24"/>
              </w:rPr>
              <w:t xml:space="preserve">to help us develop a new programme of activities focused on the needs of vulnerable consumers.  A key aspect of this was a consumer summit which we organised </w:t>
            </w:r>
            <w:r w:rsidR="00053F91" w:rsidRPr="00F004AC">
              <w:rPr>
                <w:rFonts w:ascii="Arial" w:hAnsi="Arial" w:cs="Arial"/>
                <w:sz w:val="24"/>
                <w:szCs w:val="24"/>
              </w:rPr>
              <w:t>in the</w:t>
            </w:r>
            <w:r w:rsidR="0084413B">
              <w:rPr>
                <w:rFonts w:ascii="Arial" w:hAnsi="Arial" w:cs="Arial"/>
                <w:sz w:val="24"/>
                <w:szCs w:val="24"/>
              </w:rPr>
              <w:t xml:space="preserve"> previous reporting period </w:t>
            </w:r>
            <w:r w:rsidRPr="00C1503E">
              <w:rPr>
                <w:rFonts w:ascii="Arial" w:hAnsi="Arial" w:cs="Arial"/>
                <w:sz w:val="24"/>
                <w:szCs w:val="24"/>
              </w:rPr>
              <w:t>and was attended by over 100 delegates from consumer representative bodies, third sector organisations and utility supply companies</w:t>
            </w:r>
            <w:r w:rsidR="00EE07DC" w:rsidRPr="00C1503E">
              <w:rPr>
                <w:rFonts w:ascii="Arial" w:hAnsi="Arial" w:cs="Arial"/>
                <w:sz w:val="24"/>
                <w:szCs w:val="24"/>
              </w:rPr>
              <w:t>.</w:t>
            </w:r>
            <w:r w:rsidRPr="00C1503E" w:rsidDel="00C8030F">
              <w:rPr>
                <w:rFonts w:ascii="Arial" w:hAnsi="Arial" w:cs="Arial"/>
                <w:sz w:val="24"/>
                <w:szCs w:val="24"/>
              </w:rPr>
              <w:t xml:space="preserve"> </w:t>
            </w:r>
          </w:p>
          <w:p w14:paraId="4553A32A" w14:textId="77777777" w:rsidR="00C00B1E" w:rsidRPr="00C1503E" w:rsidRDefault="00C00B1E" w:rsidP="00442E05">
            <w:pPr>
              <w:rPr>
                <w:rFonts w:ascii="Arial" w:hAnsi="Arial" w:cs="Arial"/>
                <w:sz w:val="24"/>
                <w:szCs w:val="24"/>
              </w:rPr>
            </w:pPr>
          </w:p>
          <w:p w14:paraId="34A74912" w14:textId="77B13EB0" w:rsidR="00FB772C" w:rsidRPr="00C1503E" w:rsidRDefault="00CC5330" w:rsidP="004A1BD7">
            <w:pPr>
              <w:autoSpaceDE w:val="0"/>
              <w:autoSpaceDN w:val="0"/>
              <w:adjustRightInd w:val="0"/>
              <w:rPr>
                <w:rFonts w:ascii="Arial" w:hAnsi="Arial" w:cs="Arial"/>
                <w:sz w:val="24"/>
                <w:szCs w:val="24"/>
              </w:rPr>
            </w:pPr>
            <w:r w:rsidRPr="00C1503E">
              <w:rPr>
                <w:rFonts w:ascii="Arial" w:hAnsi="Arial" w:cs="Arial"/>
                <w:sz w:val="24"/>
                <w:szCs w:val="24"/>
              </w:rPr>
              <w:t xml:space="preserve">In the context of consulting internally, </w:t>
            </w:r>
            <w:r w:rsidR="00E26870" w:rsidRPr="00C1503E">
              <w:rPr>
                <w:rFonts w:ascii="Arial" w:hAnsi="Arial" w:cs="Arial"/>
                <w:sz w:val="24"/>
                <w:szCs w:val="24"/>
              </w:rPr>
              <w:t xml:space="preserve">we </w:t>
            </w:r>
            <w:r w:rsidRPr="00C1503E">
              <w:rPr>
                <w:rFonts w:ascii="Arial" w:hAnsi="Arial" w:cs="Arial"/>
                <w:sz w:val="24"/>
                <w:szCs w:val="24"/>
              </w:rPr>
              <w:t xml:space="preserve">use team meetings, staff working groups, CEO </w:t>
            </w:r>
            <w:r w:rsidR="0055136D" w:rsidRPr="00C1503E">
              <w:rPr>
                <w:rFonts w:ascii="Arial" w:hAnsi="Arial" w:cs="Arial"/>
                <w:sz w:val="24"/>
                <w:szCs w:val="24"/>
              </w:rPr>
              <w:t>o</w:t>
            </w:r>
            <w:r w:rsidRPr="00C1503E">
              <w:rPr>
                <w:rFonts w:ascii="Arial" w:hAnsi="Arial" w:cs="Arial"/>
                <w:sz w:val="24"/>
                <w:szCs w:val="24"/>
              </w:rPr>
              <w:t xml:space="preserve">pen </w:t>
            </w:r>
            <w:r w:rsidR="0055136D" w:rsidRPr="00C1503E">
              <w:rPr>
                <w:rFonts w:ascii="Arial" w:hAnsi="Arial" w:cs="Arial"/>
                <w:sz w:val="24"/>
                <w:szCs w:val="24"/>
              </w:rPr>
              <w:t>m</w:t>
            </w:r>
            <w:r w:rsidRPr="00C1503E">
              <w:rPr>
                <w:rFonts w:ascii="Arial" w:hAnsi="Arial" w:cs="Arial"/>
                <w:sz w:val="24"/>
                <w:szCs w:val="24"/>
              </w:rPr>
              <w:t>eetings, all staff emails, notice boards</w:t>
            </w:r>
            <w:r w:rsidR="0084413B">
              <w:rPr>
                <w:rFonts w:ascii="Arial" w:hAnsi="Arial" w:cs="Arial"/>
                <w:sz w:val="24"/>
                <w:szCs w:val="24"/>
              </w:rPr>
              <w:t>, URP updates</w:t>
            </w:r>
            <w:r w:rsidRPr="00C1503E">
              <w:rPr>
                <w:rFonts w:ascii="Arial" w:hAnsi="Arial" w:cs="Arial"/>
                <w:sz w:val="24"/>
                <w:szCs w:val="24"/>
              </w:rPr>
              <w:t xml:space="preserve"> and the intranet to provide information for internal consultation. During </w:t>
            </w:r>
            <w:r w:rsidR="0084413B">
              <w:rPr>
                <w:rFonts w:ascii="Arial" w:hAnsi="Arial" w:cs="Arial"/>
                <w:sz w:val="24"/>
                <w:szCs w:val="24"/>
              </w:rPr>
              <w:t>2018-20</w:t>
            </w:r>
            <w:r w:rsidR="00E40FB1" w:rsidRPr="00C1503E">
              <w:rPr>
                <w:rFonts w:ascii="Arial" w:hAnsi="Arial" w:cs="Arial"/>
                <w:sz w:val="24"/>
                <w:szCs w:val="24"/>
              </w:rPr>
              <w:t xml:space="preserve"> </w:t>
            </w:r>
            <w:r w:rsidRPr="00C1503E">
              <w:rPr>
                <w:rFonts w:ascii="Arial" w:hAnsi="Arial" w:cs="Arial"/>
                <w:sz w:val="24"/>
                <w:szCs w:val="24"/>
              </w:rPr>
              <w:t xml:space="preserve">this specifically included </w:t>
            </w:r>
            <w:r w:rsidR="00B5259C" w:rsidRPr="00C1503E">
              <w:rPr>
                <w:rFonts w:ascii="Arial" w:hAnsi="Arial" w:cs="Arial"/>
                <w:sz w:val="24"/>
                <w:szCs w:val="24"/>
              </w:rPr>
              <w:t xml:space="preserve">seeing advice from </w:t>
            </w:r>
            <w:r w:rsidRPr="00C1503E">
              <w:rPr>
                <w:rFonts w:ascii="Arial" w:hAnsi="Arial" w:cs="Arial"/>
                <w:sz w:val="24"/>
                <w:szCs w:val="24"/>
              </w:rPr>
              <w:t>NISRA and</w:t>
            </w:r>
            <w:r w:rsidR="00B5259C" w:rsidRPr="00C1503E">
              <w:rPr>
                <w:rFonts w:ascii="Arial" w:hAnsi="Arial" w:cs="Arial"/>
                <w:sz w:val="24"/>
                <w:szCs w:val="24"/>
              </w:rPr>
              <w:t xml:space="preserve"> consultation with</w:t>
            </w:r>
            <w:r w:rsidRPr="00C1503E">
              <w:rPr>
                <w:rFonts w:ascii="Arial" w:hAnsi="Arial" w:cs="Arial"/>
                <w:sz w:val="24"/>
                <w:szCs w:val="24"/>
              </w:rPr>
              <w:t xml:space="preserve"> </w:t>
            </w:r>
            <w:r w:rsidR="0055136D" w:rsidRPr="00C1503E">
              <w:rPr>
                <w:rFonts w:ascii="Arial" w:hAnsi="Arial" w:cs="Arial"/>
                <w:sz w:val="24"/>
                <w:szCs w:val="24"/>
              </w:rPr>
              <w:t>n</w:t>
            </w:r>
            <w:r w:rsidRPr="00C1503E">
              <w:rPr>
                <w:rFonts w:ascii="Arial" w:hAnsi="Arial" w:cs="Arial"/>
                <w:sz w:val="24"/>
                <w:szCs w:val="24"/>
              </w:rPr>
              <w:t>on-</w:t>
            </w:r>
            <w:r w:rsidR="0055136D" w:rsidRPr="00C1503E">
              <w:rPr>
                <w:rFonts w:ascii="Arial" w:hAnsi="Arial" w:cs="Arial"/>
                <w:sz w:val="24"/>
                <w:szCs w:val="24"/>
              </w:rPr>
              <w:t>u</w:t>
            </w:r>
            <w:r w:rsidRPr="00C1503E">
              <w:rPr>
                <w:rFonts w:ascii="Arial" w:hAnsi="Arial" w:cs="Arial"/>
                <w:sz w:val="24"/>
                <w:szCs w:val="24"/>
              </w:rPr>
              <w:t>nion representatives on pay progression matters</w:t>
            </w:r>
            <w:r w:rsidR="00E40FB1" w:rsidRPr="00C1503E">
              <w:rPr>
                <w:rFonts w:ascii="Arial" w:hAnsi="Arial" w:cs="Arial"/>
                <w:sz w:val="24"/>
                <w:szCs w:val="24"/>
              </w:rPr>
              <w:t xml:space="preserve"> </w:t>
            </w:r>
            <w:r w:rsidR="0055136D" w:rsidRPr="00C1503E">
              <w:rPr>
                <w:rFonts w:ascii="Arial" w:hAnsi="Arial" w:cs="Arial"/>
                <w:sz w:val="24"/>
                <w:szCs w:val="24"/>
              </w:rPr>
              <w:t>[</w:t>
            </w:r>
            <w:r w:rsidR="00E40FB1" w:rsidRPr="00C1503E">
              <w:rPr>
                <w:rFonts w:ascii="Arial" w:hAnsi="Arial" w:cs="Arial"/>
                <w:sz w:val="24"/>
                <w:szCs w:val="24"/>
              </w:rPr>
              <w:t>and other employment matters</w:t>
            </w:r>
            <w:r w:rsidR="005A32B2" w:rsidRPr="00C1503E">
              <w:rPr>
                <w:rFonts w:ascii="Arial" w:hAnsi="Arial" w:cs="Arial"/>
                <w:sz w:val="24"/>
                <w:szCs w:val="24"/>
              </w:rPr>
              <w:t xml:space="preserve">] and engaging with staff for their feedback to consider </w:t>
            </w:r>
            <w:r w:rsidR="0084413B">
              <w:rPr>
                <w:rFonts w:ascii="Arial" w:hAnsi="Arial" w:cs="Arial"/>
                <w:sz w:val="24"/>
                <w:szCs w:val="24"/>
              </w:rPr>
              <w:t>progressions of actions on</w:t>
            </w:r>
            <w:r w:rsidR="00EE07DC" w:rsidRPr="00C1503E">
              <w:rPr>
                <w:rFonts w:ascii="Arial" w:hAnsi="Arial" w:cs="Arial"/>
                <w:sz w:val="24"/>
                <w:szCs w:val="24"/>
              </w:rPr>
              <w:t xml:space="preserve"> our URP</w:t>
            </w:r>
            <w:r w:rsidR="005A32B2" w:rsidRPr="00C1503E">
              <w:rPr>
                <w:rFonts w:ascii="Arial" w:hAnsi="Arial" w:cs="Arial"/>
                <w:sz w:val="24"/>
                <w:szCs w:val="24"/>
              </w:rPr>
              <w:t xml:space="preserve"> Action Plan</w:t>
            </w:r>
            <w:r w:rsidR="00E40FB1" w:rsidRPr="00C1503E">
              <w:rPr>
                <w:rFonts w:ascii="Arial" w:hAnsi="Arial" w:cs="Arial"/>
                <w:sz w:val="24"/>
                <w:szCs w:val="24"/>
              </w:rPr>
              <w:t xml:space="preserve">. </w:t>
            </w:r>
            <w:r w:rsidR="0084413B">
              <w:rPr>
                <w:rFonts w:ascii="Arial" w:hAnsi="Arial" w:cs="Arial"/>
                <w:sz w:val="24"/>
                <w:szCs w:val="24"/>
              </w:rPr>
              <w:t>The</w:t>
            </w:r>
            <w:r w:rsidR="00EE07DC" w:rsidRPr="00C1503E">
              <w:rPr>
                <w:rFonts w:ascii="Arial" w:hAnsi="Arial" w:cs="Arial"/>
                <w:sz w:val="24"/>
                <w:szCs w:val="24"/>
              </w:rPr>
              <w:t xml:space="preserve"> URP</w:t>
            </w:r>
            <w:r w:rsidR="004A1BD7" w:rsidRPr="00C1503E">
              <w:rPr>
                <w:rFonts w:ascii="Arial" w:hAnsi="Arial" w:cs="Arial"/>
                <w:sz w:val="24"/>
                <w:szCs w:val="24"/>
              </w:rPr>
              <w:t xml:space="preserve"> group </w:t>
            </w:r>
            <w:r w:rsidR="00053F91">
              <w:rPr>
                <w:rFonts w:ascii="Arial" w:hAnsi="Arial" w:cs="Arial"/>
                <w:sz w:val="24"/>
                <w:szCs w:val="24"/>
              </w:rPr>
              <w:t>continues</w:t>
            </w:r>
            <w:r w:rsidR="0084413B">
              <w:rPr>
                <w:rFonts w:ascii="Arial" w:hAnsi="Arial" w:cs="Arial"/>
                <w:sz w:val="24"/>
                <w:szCs w:val="24"/>
              </w:rPr>
              <w:t xml:space="preserve"> to meet</w:t>
            </w:r>
            <w:r w:rsidR="004A1BD7" w:rsidRPr="00C1503E">
              <w:rPr>
                <w:rFonts w:ascii="Arial" w:hAnsi="Arial" w:cs="Arial"/>
                <w:sz w:val="24"/>
                <w:szCs w:val="24"/>
              </w:rPr>
              <w:t xml:space="preserve"> to oversee and support the o</w:t>
            </w:r>
            <w:r w:rsidR="00EE07DC" w:rsidRPr="00C1503E">
              <w:rPr>
                <w:rFonts w:ascii="Arial" w:hAnsi="Arial" w:cs="Arial"/>
                <w:sz w:val="24"/>
                <w:szCs w:val="24"/>
              </w:rPr>
              <w:t>ngoing delivery of the URP</w:t>
            </w:r>
            <w:r w:rsidR="004A1BD7" w:rsidRPr="00C1503E">
              <w:rPr>
                <w:rFonts w:ascii="Arial" w:hAnsi="Arial" w:cs="Arial"/>
                <w:sz w:val="24"/>
                <w:szCs w:val="24"/>
              </w:rPr>
              <w:t xml:space="preserve"> plan, </w:t>
            </w:r>
            <w:r w:rsidR="00EB6BC6" w:rsidRPr="00C1503E">
              <w:rPr>
                <w:rFonts w:ascii="Arial" w:hAnsi="Arial" w:cs="Arial"/>
                <w:sz w:val="24"/>
                <w:szCs w:val="24"/>
              </w:rPr>
              <w:t>including practical</w:t>
            </w:r>
            <w:r w:rsidR="004A1BD7" w:rsidRPr="00C1503E">
              <w:rPr>
                <w:rFonts w:ascii="Arial" w:hAnsi="Arial" w:cs="Arial"/>
                <w:sz w:val="24"/>
                <w:szCs w:val="24"/>
              </w:rPr>
              <w:t xml:space="preserve"> involve</w:t>
            </w:r>
            <w:r w:rsidR="008C69DB" w:rsidRPr="00C1503E">
              <w:rPr>
                <w:rFonts w:ascii="Arial" w:hAnsi="Arial" w:cs="Arial"/>
                <w:sz w:val="24"/>
                <w:szCs w:val="24"/>
              </w:rPr>
              <w:t>ment</w:t>
            </w:r>
            <w:r w:rsidR="004A1BD7" w:rsidRPr="00C1503E">
              <w:rPr>
                <w:rFonts w:ascii="Arial" w:hAnsi="Arial" w:cs="Arial"/>
                <w:sz w:val="24"/>
                <w:szCs w:val="24"/>
              </w:rPr>
              <w:t xml:space="preserve"> in the deliver</w:t>
            </w:r>
            <w:r w:rsidR="00EE07DC" w:rsidRPr="00C1503E">
              <w:rPr>
                <w:rFonts w:ascii="Arial" w:hAnsi="Arial" w:cs="Arial"/>
                <w:sz w:val="24"/>
                <w:szCs w:val="24"/>
              </w:rPr>
              <w:t>y of key URP</w:t>
            </w:r>
            <w:r w:rsidR="004A1BD7" w:rsidRPr="00C1503E">
              <w:rPr>
                <w:rFonts w:ascii="Arial" w:hAnsi="Arial" w:cs="Arial"/>
                <w:sz w:val="24"/>
                <w:szCs w:val="24"/>
              </w:rPr>
              <w:t xml:space="preserve"> plan actions and providin</w:t>
            </w:r>
            <w:r w:rsidR="00EE07DC" w:rsidRPr="00C1503E">
              <w:rPr>
                <w:rFonts w:ascii="Arial" w:hAnsi="Arial" w:cs="Arial"/>
                <w:sz w:val="24"/>
                <w:szCs w:val="24"/>
              </w:rPr>
              <w:t>g a sounding board for URP</w:t>
            </w:r>
            <w:r w:rsidR="004A1BD7" w:rsidRPr="00C1503E">
              <w:rPr>
                <w:rFonts w:ascii="Arial" w:hAnsi="Arial" w:cs="Arial"/>
                <w:sz w:val="24"/>
                <w:szCs w:val="24"/>
              </w:rPr>
              <w:t xml:space="preserve"> plan activities,</w:t>
            </w:r>
            <w:r w:rsidR="008C69DB" w:rsidRPr="00C1503E">
              <w:rPr>
                <w:rFonts w:ascii="Arial" w:hAnsi="Arial" w:cs="Arial"/>
                <w:sz w:val="24"/>
                <w:szCs w:val="24"/>
              </w:rPr>
              <w:t xml:space="preserve"> as well as</w:t>
            </w:r>
            <w:r w:rsidR="004A1BD7" w:rsidRPr="00C1503E">
              <w:rPr>
                <w:rFonts w:ascii="Arial" w:hAnsi="Arial" w:cs="Arial"/>
                <w:sz w:val="24"/>
                <w:szCs w:val="24"/>
              </w:rPr>
              <w:t xml:space="preserve"> acting as an advocate/champion for the</w:t>
            </w:r>
            <w:r w:rsidR="008C69DB" w:rsidRPr="00C1503E">
              <w:rPr>
                <w:rFonts w:ascii="Arial" w:hAnsi="Arial" w:cs="Arial"/>
                <w:sz w:val="24"/>
                <w:szCs w:val="24"/>
              </w:rPr>
              <w:t xml:space="preserve"> </w:t>
            </w:r>
            <w:r w:rsidR="00EE07DC" w:rsidRPr="00C1503E">
              <w:rPr>
                <w:rFonts w:ascii="Arial" w:hAnsi="Arial" w:cs="Arial"/>
                <w:sz w:val="24"/>
                <w:szCs w:val="24"/>
              </w:rPr>
              <w:t>URP</w:t>
            </w:r>
            <w:r w:rsidR="004A1BD7" w:rsidRPr="00C1503E">
              <w:rPr>
                <w:rFonts w:ascii="Arial" w:hAnsi="Arial" w:cs="Arial"/>
                <w:sz w:val="24"/>
                <w:szCs w:val="24"/>
              </w:rPr>
              <w:t xml:space="preserve"> plan within their directorate and being a channel of communication on</w:t>
            </w:r>
            <w:r w:rsidR="00541A0D" w:rsidRPr="00C1503E">
              <w:rPr>
                <w:rFonts w:ascii="Arial" w:hAnsi="Arial" w:cs="Arial"/>
                <w:sz w:val="24"/>
                <w:szCs w:val="24"/>
              </w:rPr>
              <w:t xml:space="preserve"> t</w:t>
            </w:r>
            <w:r w:rsidR="00EE07DC" w:rsidRPr="00C1503E">
              <w:rPr>
                <w:rFonts w:ascii="Arial" w:hAnsi="Arial" w:cs="Arial"/>
                <w:sz w:val="24"/>
                <w:szCs w:val="24"/>
              </w:rPr>
              <w:t xml:space="preserve">he activities </w:t>
            </w:r>
            <w:r w:rsidR="004A1BD7" w:rsidRPr="00C1503E">
              <w:rPr>
                <w:rFonts w:ascii="Arial" w:hAnsi="Arial" w:cs="Arial"/>
                <w:sz w:val="24"/>
                <w:szCs w:val="24"/>
              </w:rPr>
              <w:t>to and from directorates.</w:t>
            </w:r>
          </w:p>
          <w:p w14:paraId="0976B993" w14:textId="74407CC5" w:rsidR="00635290" w:rsidRPr="00C1503E" w:rsidRDefault="00FB772C" w:rsidP="00EE07DC">
            <w:pPr>
              <w:autoSpaceDE w:val="0"/>
              <w:autoSpaceDN w:val="0"/>
              <w:adjustRightInd w:val="0"/>
              <w:rPr>
                <w:rFonts w:ascii="Arial" w:hAnsi="Arial" w:cs="Arial"/>
                <w:sz w:val="24"/>
                <w:szCs w:val="24"/>
              </w:rPr>
            </w:pPr>
            <w:r w:rsidRPr="00C1503E">
              <w:rPr>
                <w:rFonts w:ascii="Arial" w:hAnsi="Arial" w:cs="Arial"/>
                <w:sz w:val="24"/>
                <w:szCs w:val="24"/>
              </w:rPr>
              <w:t xml:space="preserve"> </w:t>
            </w:r>
          </w:p>
        </w:tc>
      </w:tr>
      <w:tr w:rsidR="00143990" w:rsidRPr="00C1503E" w14:paraId="7B2FB27A" w14:textId="77777777" w:rsidTr="00640A04">
        <w:tc>
          <w:tcPr>
            <w:tcW w:w="608" w:type="dxa"/>
          </w:tcPr>
          <w:p w14:paraId="3B930CA2" w14:textId="77777777" w:rsidR="00143990" w:rsidRPr="00C1503E" w:rsidRDefault="00143990" w:rsidP="00442E05">
            <w:pPr>
              <w:rPr>
                <w:rFonts w:cs="Arial"/>
                <w:b/>
                <w:sz w:val="24"/>
                <w:szCs w:val="24"/>
                <w:highlight w:val="yellow"/>
              </w:rPr>
            </w:pPr>
          </w:p>
        </w:tc>
        <w:tc>
          <w:tcPr>
            <w:tcW w:w="9037" w:type="dxa"/>
            <w:gridSpan w:val="38"/>
            <w:vAlign w:val="center"/>
          </w:tcPr>
          <w:p w14:paraId="7EAAD80F" w14:textId="77777777" w:rsidR="00B72647" w:rsidRPr="00C1503E" w:rsidRDefault="00B72647" w:rsidP="00884975">
            <w:pPr>
              <w:rPr>
                <w:rFonts w:cs="Arial"/>
                <w:sz w:val="24"/>
                <w:szCs w:val="24"/>
              </w:rPr>
            </w:pPr>
          </w:p>
        </w:tc>
      </w:tr>
      <w:tr w:rsidR="00AD7A86" w:rsidRPr="00C1503E" w14:paraId="31395F99" w14:textId="77777777" w:rsidTr="00640A04">
        <w:tc>
          <w:tcPr>
            <w:tcW w:w="608" w:type="dxa"/>
          </w:tcPr>
          <w:p w14:paraId="6FDEFC69" w14:textId="77777777" w:rsidR="00AD7A86" w:rsidRPr="00C1503E" w:rsidRDefault="00143990" w:rsidP="00442E05">
            <w:pPr>
              <w:rPr>
                <w:rFonts w:cs="Arial"/>
                <w:b/>
                <w:sz w:val="24"/>
                <w:szCs w:val="24"/>
              </w:rPr>
            </w:pPr>
            <w:r w:rsidRPr="00C1503E">
              <w:rPr>
                <w:rFonts w:cs="Arial"/>
                <w:b/>
                <w:sz w:val="24"/>
                <w:szCs w:val="24"/>
              </w:rPr>
              <w:t>12</w:t>
            </w:r>
          </w:p>
        </w:tc>
        <w:tc>
          <w:tcPr>
            <w:tcW w:w="9037" w:type="dxa"/>
            <w:gridSpan w:val="38"/>
            <w:vAlign w:val="center"/>
          </w:tcPr>
          <w:p w14:paraId="58863F5B" w14:textId="65BEEB28" w:rsidR="00AD7A86" w:rsidRPr="00C1503E" w:rsidRDefault="00143990" w:rsidP="00BB7E0B">
            <w:pPr>
              <w:rPr>
                <w:rFonts w:cs="Arial"/>
                <w:sz w:val="24"/>
                <w:szCs w:val="24"/>
              </w:rPr>
            </w:pPr>
            <w:r w:rsidRPr="00C1503E">
              <w:rPr>
                <w:rFonts w:cs="Arial"/>
                <w:sz w:val="24"/>
                <w:szCs w:val="24"/>
              </w:rPr>
              <w:t xml:space="preserve">In the </w:t>
            </w:r>
            <w:r w:rsidR="00ED0781" w:rsidRPr="00C1503E">
              <w:rPr>
                <w:rFonts w:cs="Arial"/>
                <w:sz w:val="24"/>
                <w:szCs w:val="24"/>
              </w:rPr>
              <w:t>201</w:t>
            </w:r>
            <w:r w:rsidR="00174188">
              <w:rPr>
                <w:rFonts w:cs="Arial"/>
                <w:sz w:val="24"/>
                <w:szCs w:val="24"/>
              </w:rPr>
              <w:t>9-20</w:t>
            </w:r>
            <w:r w:rsidRPr="00C1503E">
              <w:rPr>
                <w:rFonts w:cs="Arial"/>
                <w:sz w:val="24"/>
                <w:szCs w:val="24"/>
              </w:rPr>
              <w:t xml:space="preserve"> reporting period</w:t>
            </w:r>
            <w:r w:rsidR="00943386" w:rsidRPr="00C1503E">
              <w:rPr>
                <w:rFonts w:cs="Arial"/>
                <w:sz w:val="24"/>
                <w:szCs w:val="24"/>
              </w:rPr>
              <w:t>,</w:t>
            </w:r>
            <w:r w:rsidRPr="00C1503E">
              <w:rPr>
                <w:rFonts w:cs="Arial"/>
                <w:sz w:val="24"/>
                <w:szCs w:val="24"/>
              </w:rPr>
              <w:t xml:space="preserve"> </w:t>
            </w:r>
            <w:r w:rsidR="00925059" w:rsidRPr="00C1503E">
              <w:rPr>
                <w:rFonts w:cs="Arial"/>
                <w:sz w:val="24"/>
                <w:szCs w:val="24"/>
              </w:rPr>
              <w:t xml:space="preserve">given the consultation methods offered, </w:t>
            </w:r>
            <w:r w:rsidRPr="00C1503E">
              <w:rPr>
                <w:rFonts w:cs="Arial"/>
                <w:sz w:val="24"/>
                <w:szCs w:val="24"/>
              </w:rPr>
              <w:t xml:space="preserve">which </w:t>
            </w:r>
            <w:r w:rsidR="00AD7A86" w:rsidRPr="00C1503E">
              <w:rPr>
                <w:rFonts w:cs="Arial"/>
                <w:sz w:val="24"/>
                <w:szCs w:val="24"/>
              </w:rPr>
              <w:t>consultation</w:t>
            </w:r>
            <w:r w:rsidRPr="00C1503E">
              <w:rPr>
                <w:rFonts w:cs="Arial"/>
                <w:sz w:val="24"/>
                <w:szCs w:val="24"/>
              </w:rPr>
              <w:t xml:space="preserve"> </w:t>
            </w:r>
            <w:r w:rsidR="00AD7A86" w:rsidRPr="00C1503E">
              <w:rPr>
                <w:rFonts w:cs="Arial"/>
                <w:sz w:val="24"/>
                <w:szCs w:val="24"/>
              </w:rPr>
              <w:t>methods were</w:t>
            </w:r>
            <w:r w:rsidR="00AD7A86" w:rsidRPr="00C1503E">
              <w:rPr>
                <w:rFonts w:cs="Arial"/>
                <w:b/>
                <w:sz w:val="24"/>
                <w:szCs w:val="24"/>
              </w:rPr>
              <w:t xml:space="preserve"> most frequently </w:t>
            </w:r>
            <w:r w:rsidR="00AD7A86" w:rsidRPr="00C1503E">
              <w:rPr>
                <w:rFonts w:cs="Arial"/>
                <w:b/>
                <w:sz w:val="24"/>
                <w:szCs w:val="24"/>
                <w:u w:val="single"/>
              </w:rPr>
              <w:t>used</w:t>
            </w:r>
            <w:r w:rsidR="00AD7A86" w:rsidRPr="00C1503E">
              <w:rPr>
                <w:rFonts w:cs="Arial"/>
                <w:b/>
                <w:sz w:val="24"/>
                <w:szCs w:val="24"/>
              </w:rPr>
              <w:t xml:space="preserve"> by consultees</w:t>
            </w:r>
            <w:r w:rsidR="00AD7A86" w:rsidRPr="00C1503E">
              <w:rPr>
                <w:rFonts w:cs="Arial"/>
                <w:sz w:val="24"/>
                <w:szCs w:val="24"/>
              </w:rPr>
              <w:t xml:space="preserve">: </w:t>
            </w:r>
            <w:r w:rsidR="00AD7A86" w:rsidRPr="00C1503E">
              <w:rPr>
                <w:rFonts w:cs="Arial"/>
                <w:i/>
                <w:sz w:val="24"/>
                <w:szCs w:val="24"/>
              </w:rPr>
              <w:t>(tick all that apply)</w:t>
            </w:r>
          </w:p>
        </w:tc>
      </w:tr>
      <w:tr w:rsidR="00AD7A86" w:rsidRPr="00C1503E" w14:paraId="4AFDD17F" w14:textId="77777777" w:rsidTr="00640A04">
        <w:trPr>
          <w:trHeight w:val="116"/>
        </w:trPr>
        <w:tc>
          <w:tcPr>
            <w:tcW w:w="608" w:type="dxa"/>
            <w:vMerge w:val="restart"/>
          </w:tcPr>
          <w:p w14:paraId="01154CBF" w14:textId="77777777" w:rsidR="00AD7A86" w:rsidRPr="00C1503E" w:rsidRDefault="00AD7A86" w:rsidP="00442E05">
            <w:pPr>
              <w:rPr>
                <w:rFonts w:cs="Arial"/>
                <w:b/>
                <w:sz w:val="24"/>
                <w:szCs w:val="24"/>
              </w:rPr>
            </w:pPr>
          </w:p>
        </w:tc>
        <w:tc>
          <w:tcPr>
            <w:tcW w:w="838" w:type="dxa"/>
            <w:gridSpan w:val="5"/>
          </w:tcPr>
          <w:p w14:paraId="292DFEE6"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64988A48" w14:textId="77777777" w:rsidR="00AD7A86" w:rsidRPr="00C1503E" w:rsidRDefault="00AD7A86" w:rsidP="00442E05">
            <w:pPr>
              <w:rPr>
                <w:rFonts w:cs="Arial"/>
                <w:sz w:val="24"/>
                <w:szCs w:val="24"/>
              </w:rPr>
            </w:pPr>
            <w:r w:rsidRPr="00C1503E">
              <w:rPr>
                <w:rFonts w:cs="Arial"/>
                <w:sz w:val="24"/>
                <w:szCs w:val="24"/>
              </w:rPr>
              <w:t>Face to face meetings</w:t>
            </w:r>
          </w:p>
        </w:tc>
      </w:tr>
      <w:tr w:rsidR="00AD7A86" w:rsidRPr="00C1503E" w14:paraId="56A3D81F" w14:textId="77777777" w:rsidTr="00640A04">
        <w:trPr>
          <w:trHeight w:val="109"/>
        </w:trPr>
        <w:tc>
          <w:tcPr>
            <w:tcW w:w="608" w:type="dxa"/>
            <w:vMerge/>
          </w:tcPr>
          <w:p w14:paraId="065AD580" w14:textId="77777777" w:rsidR="00AD7A86" w:rsidRPr="00C1503E" w:rsidRDefault="00AD7A86" w:rsidP="00442E05">
            <w:pPr>
              <w:rPr>
                <w:rFonts w:cs="Arial"/>
                <w:b/>
                <w:sz w:val="24"/>
                <w:szCs w:val="24"/>
              </w:rPr>
            </w:pPr>
          </w:p>
        </w:tc>
        <w:tc>
          <w:tcPr>
            <w:tcW w:w="838" w:type="dxa"/>
            <w:gridSpan w:val="5"/>
          </w:tcPr>
          <w:p w14:paraId="65BD333D"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26639DA7" w14:textId="77777777" w:rsidR="00AD7A86" w:rsidRPr="00C1503E" w:rsidRDefault="00AD7A86" w:rsidP="00442E05">
            <w:pPr>
              <w:rPr>
                <w:rFonts w:cs="Arial"/>
                <w:sz w:val="24"/>
                <w:szCs w:val="24"/>
              </w:rPr>
            </w:pPr>
            <w:r w:rsidRPr="00C1503E">
              <w:rPr>
                <w:rFonts w:cs="Arial"/>
                <w:sz w:val="24"/>
                <w:szCs w:val="24"/>
              </w:rPr>
              <w:t>Focus groups</w:t>
            </w:r>
          </w:p>
        </w:tc>
      </w:tr>
      <w:tr w:rsidR="00AD7A86" w:rsidRPr="00C1503E" w14:paraId="6E961239" w14:textId="77777777" w:rsidTr="00640A04">
        <w:trPr>
          <w:trHeight w:val="109"/>
        </w:trPr>
        <w:tc>
          <w:tcPr>
            <w:tcW w:w="608" w:type="dxa"/>
            <w:vMerge/>
          </w:tcPr>
          <w:p w14:paraId="66A70FE6" w14:textId="77777777" w:rsidR="00AD7A86" w:rsidRPr="00C1503E" w:rsidRDefault="00AD7A86" w:rsidP="00442E05">
            <w:pPr>
              <w:rPr>
                <w:rFonts w:cs="Arial"/>
                <w:b/>
                <w:sz w:val="24"/>
                <w:szCs w:val="24"/>
              </w:rPr>
            </w:pPr>
          </w:p>
        </w:tc>
        <w:tc>
          <w:tcPr>
            <w:tcW w:w="838" w:type="dxa"/>
            <w:gridSpan w:val="5"/>
          </w:tcPr>
          <w:p w14:paraId="3219E750"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26CBAC19" w14:textId="77777777" w:rsidR="00AD7A86" w:rsidRPr="00C1503E" w:rsidRDefault="00AD7A86" w:rsidP="00442E05">
            <w:pPr>
              <w:rPr>
                <w:rFonts w:cs="Arial"/>
                <w:sz w:val="24"/>
                <w:szCs w:val="24"/>
              </w:rPr>
            </w:pPr>
            <w:r w:rsidRPr="00C1503E">
              <w:rPr>
                <w:rFonts w:cs="Arial"/>
                <w:sz w:val="24"/>
                <w:szCs w:val="24"/>
              </w:rPr>
              <w:t>Written documents with the opportunity to comment in writing</w:t>
            </w:r>
          </w:p>
        </w:tc>
      </w:tr>
      <w:tr w:rsidR="00AD7A86" w:rsidRPr="00C1503E" w14:paraId="6CB4E1DD" w14:textId="77777777" w:rsidTr="00640A04">
        <w:trPr>
          <w:trHeight w:val="109"/>
        </w:trPr>
        <w:tc>
          <w:tcPr>
            <w:tcW w:w="608" w:type="dxa"/>
            <w:vMerge/>
          </w:tcPr>
          <w:p w14:paraId="0E45F811" w14:textId="77777777" w:rsidR="00AD7A86" w:rsidRPr="00C1503E" w:rsidRDefault="00AD7A86" w:rsidP="00442E05">
            <w:pPr>
              <w:rPr>
                <w:rFonts w:cs="Arial"/>
                <w:b/>
                <w:sz w:val="24"/>
                <w:szCs w:val="24"/>
              </w:rPr>
            </w:pPr>
          </w:p>
        </w:tc>
        <w:tc>
          <w:tcPr>
            <w:tcW w:w="838" w:type="dxa"/>
            <w:gridSpan w:val="5"/>
          </w:tcPr>
          <w:p w14:paraId="2D4A5242"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17427CA7" w14:textId="77777777" w:rsidR="00AD7A86" w:rsidRPr="00C1503E" w:rsidRDefault="00AD7A86" w:rsidP="00442E05">
            <w:pPr>
              <w:rPr>
                <w:rFonts w:cs="Arial"/>
                <w:sz w:val="24"/>
                <w:szCs w:val="24"/>
              </w:rPr>
            </w:pPr>
            <w:r w:rsidRPr="00C1503E">
              <w:rPr>
                <w:rFonts w:cs="Arial"/>
                <w:sz w:val="24"/>
                <w:szCs w:val="24"/>
              </w:rPr>
              <w:t>Questionnaires</w:t>
            </w:r>
          </w:p>
        </w:tc>
      </w:tr>
      <w:tr w:rsidR="00AD7A86" w:rsidRPr="00C1503E" w14:paraId="7F3D1C4D" w14:textId="77777777" w:rsidTr="00640A04">
        <w:trPr>
          <w:trHeight w:val="109"/>
        </w:trPr>
        <w:tc>
          <w:tcPr>
            <w:tcW w:w="608" w:type="dxa"/>
            <w:vMerge/>
          </w:tcPr>
          <w:p w14:paraId="7249DB43" w14:textId="77777777" w:rsidR="00AD7A86" w:rsidRPr="00C1503E" w:rsidRDefault="00AD7A86" w:rsidP="00442E05">
            <w:pPr>
              <w:rPr>
                <w:rFonts w:cs="Arial"/>
                <w:b/>
                <w:sz w:val="24"/>
                <w:szCs w:val="24"/>
              </w:rPr>
            </w:pPr>
          </w:p>
        </w:tc>
        <w:tc>
          <w:tcPr>
            <w:tcW w:w="838" w:type="dxa"/>
            <w:gridSpan w:val="5"/>
          </w:tcPr>
          <w:p w14:paraId="166D7C79"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014CED6D" w14:textId="77777777" w:rsidR="00AD7A86" w:rsidRPr="00C1503E" w:rsidRDefault="00AD7A86" w:rsidP="00442E05">
            <w:pPr>
              <w:rPr>
                <w:rFonts w:cs="Arial"/>
                <w:sz w:val="24"/>
                <w:szCs w:val="24"/>
              </w:rPr>
            </w:pPr>
            <w:r w:rsidRPr="00C1503E">
              <w:rPr>
                <w:rFonts w:cs="Arial"/>
                <w:sz w:val="24"/>
                <w:szCs w:val="24"/>
              </w:rPr>
              <w:t>Information/notification by email with an opportunity to opt in/out of the consultation</w:t>
            </w:r>
          </w:p>
        </w:tc>
      </w:tr>
      <w:tr w:rsidR="00AD7A86" w:rsidRPr="00C1503E" w14:paraId="74141AFF" w14:textId="77777777" w:rsidTr="00640A04">
        <w:trPr>
          <w:trHeight w:val="109"/>
        </w:trPr>
        <w:tc>
          <w:tcPr>
            <w:tcW w:w="608" w:type="dxa"/>
            <w:vMerge/>
          </w:tcPr>
          <w:p w14:paraId="6673AE88" w14:textId="77777777" w:rsidR="00AD7A86" w:rsidRPr="00C1503E" w:rsidRDefault="00AD7A86" w:rsidP="00442E05">
            <w:pPr>
              <w:rPr>
                <w:rFonts w:cs="Arial"/>
                <w:b/>
                <w:sz w:val="24"/>
                <w:szCs w:val="24"/>
              </w:rPr>
            </w:pPr>
          </w:p>
        </w:tc>
        <w:tc>
          <w:tcPr>
            <w:tcW w:w="838" w:type="dxa"/>
            <w:gridSpan w:val="5"/>
          </w:tcPr>
          <w:p w14:paraId="7EFB86D2"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12702A51" w14:textId="77777777" w:rsidR="00AD7A86" w:rsidRPr="00C1503E" w:rsidRDefault="00AD7A86" w:rsidP="00442E05">
            <w:pPr>
              <w:rPr>
                <w:rFonts w:cs="Arial"/>
                <w:sz w:val="24"/>
                <w:szCs w:val="24"/>
              </w:rPr>
            </w:pPr>
            <w:r w:rsidRPr="00C1503E">
              <w:rPr>
                <w:rFonts w:cs="Arial"/>
                <w:sz w:val="24"/>
                <w:szCs w:val="24"/>
              </w:rPr>
              <w:t>Internet discussions</w:t>
            </w:r>
          </w:p>
        </w:tc>
      </w:tr>
      <w:tr w:rsidR="00AD7A86" w:rsidRPr="00C1503E" w14:paraId="4945F68D" w14:textId="77777777" w:rsidTr="00640A04">
        <w:trPr>
          <w:trHeight w:val="109"/>
        </w:trPr>
        <w:tc>
          <w:tcPr>
            <w:tcW w:w="608" w:type="dxa"/>
            <w:vMerge/>
          </w:tcPr>
          <w:p w14:paraId="425CA3F8" w14:textId="77777777" w:rsidR="00AD7A86" w:rsidRPr="00C1503E" w:rsidRDefault="00AD7A86" w:rsidP="00442E05">
            <w:pPr>
              <w:rPr>
                <w:rFonts w:cs="Arial"/>
                <w:b/>
                <w:sz w:val="24"/>
                <w:szCs w:val="24"/>
              </w:rPr>
            </w:pPr>
          </w:p>
        </w:tc>
        <w:tc>
          <w:tcPr>
            <w:tcW w:w="838" w:type="dxa"/>
            <w:gridSpan w:val="5"/>
          </w:tcPr>
          <w:p w14:paraId="770B3A55"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04C9B589" w14:textId="77777777" w:rsidR="00AD7A86" w:rsidRPr="00C1503E" w:rsidRDefault="00AD7A86" w:rsidP="00442E05">
            <w:pPr>
              <w:rPr>
                <w:rFonts w:cs="Arial"/>
                <w:sz w:val="24"/>
                <w:szCs w:val="24"/>
              </w:rPr>
            </w:pPr>
            <w:r w:rsidRPr="00C1503E">
              <w:rPr>
                <w:rFonts w:cs="Arial"/>
                <w:sz w:val="24"/>
                <w:szCs w:val="24"/>
              </w:rPr>
              <w:t>Telephone consultations</w:t>
            </w:r>
          </w:p>
        </w:tc>
      </w:tr>
      <w:tr w:rsidR="00AD7A86" w:rsidRPr="00C1503E" w14:paraId="3294A717" w14:textId="77777777" w:rsidTr="00640A04">
        <w:trPr>
          <w:trHeight w:val="109"/>
        </w:trPr>
        <w:tc>
          <w:tcPr>
            <w:tcW w:w="608" w:type="dxa"/>
            <w:vMerge/>
          </w:tcPr>
          <w:p w14:paraId="1C105864" w14:textId="77777777" w:rsidR="00AD7A86" w:rsidRPr="00C1503E" w:rsidRDefault="00AD7A86" w:rsidP="00442E05">
            <w:pPr>
              <w:rPr>
                <w:rFonts w:cs="Arial"/>
                <w:b/>
                <w:sz w:val="24"/>
                <w:szCs w:val="24"/>
              </w:rPr>
            </w:pPr>
          </w:p>
        </w:tc>
        <w:tc>
          <w:tcPr>
            <w:tcW w:w="838" w:type="dxa"/>
            <w:gridSpan w:val="5"/>
          </w:tcPr>
          <w:p w14:paraId="3A1BADA6"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199" w:type="dxa"/>
            <w:gridSpan w:val="33"/>
          </w:tcPr>
          <w:p w14:paraId="52E1916B" w14:textId="77777777" w:rsidR="00AD7A86" w:rsidRPr="00C1503E" w:rsidRDefault="00AD7A86" w:rsidP="00442E05">
            <w:pPr>
              <w:rPr>
                <w:rFonts w:cs="Arial"/>
                <w:sz w:val="24"/>
                <w:szCs w:val="24"/>
              </w:rPr>
            </w:pPr>
            <w:r w:rsidRPr="00C1503E">
              <w:rPr>
                <w:rFonts w:cs="Arial"/>
                <w:sz w:val="24"/>
                <w:szCs w:val="24"/>
              </w:rPr>
              <w:t xml:space="preserve">Other </w:t>
            </w:r>
            <w:r w:rsidRPr="00C1503E">
              <w:rPr>
                <w:rFonts w:cs="Arial"/>
                <w:i/>
                <w:sz w:val="24"/>
                <w:szCs w:val="24"/>
              </w:rPr>
              <w:t>(please specify)</w:t>
            </w:r>
            <w:r w:rsidRPr="00C1503E">
              <w:rPr>
                <w:rFonts w:cs="Arial"/>
                <w:sz w:val="24"/>
                <w:szCs w:val="24"/>
              </w:rPr>
              <w:t xml:space="preserve">: </w:t>
            </w:r>
            <w:r w:rsidR="00CC5330" w:rsidRPr="00C1503E">
              <w:rPr>
                <w:rFonts w:ascii="Arial" w:hAnsi="Arial" w:cs="Arial"/>
                <w:sz w:val="24"/>
                <w:szCs w:val="24"/>
              </w:rPr>
              <w:t>Workshops</w:t>
            </w:r>
          </w:p>
        </w:tc>
      </w:tr>
      <w:tr w:rsidR="00AD7A86" w:rsidRPr="00C1503E" w14:paraId="635DF96B" w14:textId="77777777" w:rsidTr="00640A04">
        <w:tc>
          <w:tcPr>
            <w:tcW w:w="608" w:type="dxa"/>
          </w:tcPr>
          <w:p w14:paraId="0BDAE271" w14:textId="77777777" w:rsidR="00AD7A86" w:rsidRPr="00C1503E" w:rsidRDefault="00AD7A86" w:rsidP="00442E05">
            <w:pPr>
              <w:rPr>
                <w:rFonts w:cs="Arial"/>
                <w:b/>
                <w:sz w:val="24"/>
                <w:szCs w:val="24"/>
              </w:rPr>
            </w:pPr>
          </w:p>
        </w:tc>
        <w:tc>
          <w:tcPr>
            <w:tcW w:w="9037" w:type="dxa"/>
            <w:gridSpan w:val="38"/>
            <w:vAlign w:val="center"/>
          </w:tcPr>
          <w:p w14:paraId="4B18EAC1" w14:textId="77777777" w:rsidR="00AD7A86" w:rsidRPr="00C1503E" w:rsidRDefault="00AD7A86" w:rsidP="00442E05">
            <w:pPr>
              <w:rPr>
                <w:rFonts w:cs="Arial"/>
                <w:sz w:val="24"/>
                <w:szCs w:val="24"/>
              </w:rPr>
            </w:pPr>
            <w:r w:rsidRPr="00C1503E">
              <w:rPr>
                <w:rFonts w:cs="Arial"/>
                <w:sz w:val="24"/>
                <w:szCs w:val="24"/>
              </w:rPr>
              <w:t xml:space="preserve">Please provide </w:t>
            </w:r>
            <w:r w:rsidR="00143990" w:rsidRPr="00C1503E">
              <w:rPr>
                <w:rFonts w:cs="Arial"/>
                <w:sz w:val="24"/>
                <w:szCs w:val="24"/>
              </w:rPr>
              <w:t xml:space="preserve">any </w:t>
            </w:r>
            <w:r w:rsidRPr="00C1503E">
              <w:rPr>
                <w:rFonts w:cs="Arial"/>
                <w:sz w:val="24"/>
                <w:szCs w:val="24"/>
              </w:rPr>
              <w:t>details</w:t>
            </w:r>
            <w:r w:rsidR="00143990" w:rsidRPr="00C1503E">
              <w:rPr>
                <w:rFonts w:cs="Arial"/>
                <w:sz w:val="24"/>
                <w:szCs w:val="24"/>
              </w:rPr>
              <w:t xml:space="preserve"> or examples</w:t>
            </w:r>
            <w:r w:rsidRPr="00C1503E">
              <w:rPr>
                <w:rFonts w:cs="Arial"/>
                <w:sz w:val="24"/>
                <w:szCs w:val="24"/>
              </w:rPr>
              <w:t xml:space="preserve"> of the uptake of these</w:t>
            </w:r>
            <w:r w:rsidR="00143990" w:rsidRPr="00C1503E">
              <w:rPr>
                <w:rFonts w:cs="Arial"/>
                <w:sz w:val="24"/>
                <w:szCs w:val="24"/>
              </w:rPr>
              <w:t xml:space="preserve"> methods of consultation</w:t>
            </w:r>
            <w:r w:rsidRPr="00C1503E">
              <w:rPr>
                <w:rFonts w:cs="Arial"/>
                <w:sz w:val="24"/>
                <w:szCs w:val="24"/>
              </w:rPr>
              <w:t xml:space="preserve"> in relation to the consultees’ membership of particular Section 75 </w:t>
            </w:r>
            <w:r w:rsidR="00143990" w:rsidRPr="00C1503E">
              <w:rPr>
                <w:rFonts w:cs="Arial"/>
                <w:sz w:val="24"/>
                <w:szCs w:val="24"/>
              </w:rPr>
              <w:t>categories:</w:t>
            </w:r>
          </w:p>
          <w:p w14:paraId="672DCEA8" w14:textId="77777777" w:rsidR="006D5CA7" w:rsidRPr="00C1503E" w:rsidRDefault="006D5CA7" w:rsidP="00442E05">
            <w:pPr>
              <w:rPr>
                <w:rFonts w:cs="Arial"/>
                <w:sz w:val="24"/>
                <w:szCs w:val="24"/>
              </w:rPr>
            </w:pPr>
          </w:p>
        </w:tc>
      </w:tr>
      <w:tr w:rsidR="00F25F10" w:rsidRPr="00C1503E" w14:paraId="03F12137" w14:textId="77777777" w:rsidTr="00640A04">
        <w:tc>
          <w:tcPr>
            <w:tcW w:w="608" w:type="dxa"/>
          </w:tcPr>
          <w:p w14:paraId="2736576A" w14:textId="77777777" w:rsidR="00F25F10" w:rsidRPr="00C1503E" w:rsidRDefault="00F25F10" w:rsidP="00442E05">
            <w:pPr>
              <w:rPr>
                <w:rFonts w:cs="Arial"/>
                <w:b/>
                <w:sz w:val="24"/>
                <w:szCs w:val="24"/>
              </w:rPr>
            </w:pPr>
          </w:p>
        </w:tc>
        <w:tc>
          <w:tcPr>
            <w:tcW w:w="9037" w:type="dxa"/>
            <w:gridSpan w:val="38"/>
            <w:vAlign w:val="center"/>
          </w:tcPr>
          <w:p w14:paraId="6AC4334E" w14:textId="77777777" w:rsidR="00925059" w:rsidRPr="00C1503E" w:rsidRDefault="00CC5330" w:rsidP="00442E05">
            <w:pPr>
              <w:rPr>
                <w:rFonts w:ascii="Arial" w:hAnsi="Arial" w:cs="Arial"/>
                <w:sz w:val="24"/>
                <w:szCs w:val="24"/>
              </w:rPr>
            </w:pPr>
            <w:r w:rsidRPr="00C1503E">
              <w:rPr>
                <w:rFonts w:ascii="Arial" w:hAnsi="Arial" w:cs="Arial"/>
                <w:sz w:val="24"/>
                <w:szCs w:val="24"/>
              </w:rPr>
              <w:t xml:space="preserve">This list is not exhaustive and we may develop other additional methods of consultation more appropriate to key stakeholders and the matter being consulted upon. Consultation with all relevant stakeholders will begin as early as possible.  </w:t>
            </w:r>
            <w:r w:rsidRPr="00C1503E">
              <w:rPr>
                <w:rFonts w:ascii="Arial" w:hAnsi="Arial" w:cs="Arial"/>
                <w:sz w:val="24"/>
                <w:szCs w:val="24"/>
              </w:rPr>
              <w:lastRenderedPageBreak/>
              <w:t>We will engage with affected individuals and representative groups to identify how best to consult or engage with them.  We will ask our consultees what their preferred consultation methods are and will give consideration to these.</w:t>
            </w:r>
          </w:p>
        </w:tc>
      </w:tr>
      <w:tr w:rsidR="00AD7A86" w:rsidRPr="00C1503E" w14:paraId="33762EC3" w14:textId="77777777" w:rsidTr="00640A04">
        <w:tc>
          <w:tcPr>
            <w:tcW w:w="608" w:type="dxa"/>
          </w:tcPr>
          <w:p w14:paraId="5493E16B" w14:textId="77777777" w:rsidR="00AD7A86" w:rsidRPr="00C1503E" w:rsidRDefault="00AD7A86" w:rsidP="00442E05">
            <w:pPr>
              <w:rPr>
                <w:rFonts w:cs="Arial"/>
                <w:b/>
                <w:sz w:val="24"/>
                <w:szCs w:val="24"/>
              </w:rPr>
            </w:pPr>
          </w:p>
        </w:tc>
        <w:tc>
          <w:tcPr>
            <w:tcW w:w="9037" w:type="dxa"/>
            <w:gridSpan w:val="38"/>
            <w:vAlign w:val="center"/>
          </w:tcPr>
          <w:p w14:paraId="483BA6AE" w14:textId="77777777" w:rsidR="006E47C9" w:rsidRPr="00C1503E" w:rsidRDefault="006E47C9" w:rsidP="00442E05">
            <w:pPr>
              <w:rPr>
                <w:rFonts w:cs="Arial"/>
                <w:sz w:val="24"/>
                <w:szCs w:val="24"/>
              </w:rPr>
            </w:pPr>
          </w:p>
        </w:tc>
      </w:tr>
      <w:tr w:rsidR="00AD7A86" w:rsidRPr="00C1503E" w14:paraId="60722999" w14:textId="77777777" w:rsidTr="00640A04">
        <w:tc>
          <w:tcPr>
            <w:tcW w:w="608" w:type="dxa"/>
          </w:tcPr>
          <w:p w14:paraId="57ECC89A" w14:textId="77777777" w:rsidR="00AD7A86" w:rsidRPr="00C1503E" w:rsidRDefault="00AD7A86" w:rsidP="00442E05">
            <w:pPr>
              <w:rPr>
                <w:rFonts w:cs="Arial"/>
                <w:b/>
                <w:sz w:val="24"/>
                <w:szCs w:val="24"/>
              </w:rPr>
            </w:pPr>
            <w:r w:rsidRPr="00C1503E">
              <w:rPr>
                <w:rFonts w:cs="Arial"/>
                <w:b/>
                <w:sz w:val="24"/>
                <w:szCs w:val="24"/>
              </w:rPr>
              <w:t>1</w:t>
            </w:r>
            <w:r w:rsidR="008E73FF" w:rsidRPr="00C1503E">
              <w:rPr>
                <w:rFonts w:cs="Arial"/>
                <w:b/>
                <w:sz w:val="24"/>
                <w:szCs w:val="24"/>
              </w:rPr>
              <w:t>3</w:t>
            </w:r>
          </w:p>
        </w:tc>
        <w:tc>
          <w:tcPr>
            <w:tcW w:w="9037" w:type="dxa"/>
            <w:gridSpan w:val="38"/>
          </w:tcPr>
          <w:p w14:paraId="31D8AD03" w14:textId="68505C3C" w:rsidR="00AD7A86" w:rsidRPr="00C1503E" w:rsidRDefault="00925059" w:rsidP="00BB7E0B">
            <w:pPr>
              <w:rPr>
                <w:rFonts w:cs="Arial"/>
                <w:sz w:val="24"/>
                <w:szCs w:val="24"/>
              </w:rPr>
            </w:pPr>
            <w:r w:rsidRPr="00C1503E">
              <w:rPr>
                <w:rFonts w:cs="Arial"/>
                <w:sz w:val="24"/>
                <w:szCs w:val="24"/>
              </w:rPr>
              <w:t xml:space="preserve">Were </w:t>
            </w:r>
            <w:r w:rsidR="00AD7A86" w:rsidRPr="00C1503E">
              <w:rPr>
                <w:rFonts w:cs="Arial"/>
                <w:sz w:val="24"/>
                <w:szCs w:val="24"/>
              </w:rPr>
              <w:t xml:space="preserve">any awareness-raising </w:t>
            </w:r>
            <w:r w:rsidRPr="00C1503E">
              <w:rPr>
                <w:rFonts w:cs="Arial"/>
                <w:sz w:val="24"/>
                <w:szCs w:val="24"/>
              </w:rPr>
              <w:t xml:space="preserve">activities </w:t>
            </w:r>
            <w:r w:rsidR="00AD7A86" w:rsidRPr="00C1503E">
              <w:rPr>
                <w:rFonts w:cs="Arial"/>
                <w:sz w:val="24"/>
                <w:szCs w:val="24"/>
              </w:rPr>
              <w:t xml:space="preserve">for consultees </w:t>
            </w:r>
            <w:r w:rsidRPr="00C1503E">
              <w:rPr>
                <w:rFonts w:cs="Arial"/>
                <w:sz w:val="24"/>
                <w:szCs w:val="24"/>
              </w:rPr>
              <w:t xml:space="preserve">undertaken, </w:t>
            </w:r>
            <w:r w:rsidR="00AD7A86" w:rsidRPr="00C1503E">
              <w:rPr>
                <w:rFonts w:cs="Arial"/>
                <w:sz w:val="24"/>
                <w:szCs w:val="24"/>
              </w:rPr>
              <w:t xml:space="preserve">on the commitments in </w:t>
            </w:r>
            <w:r w:rsidRPr="00C1503E">
              <w:rPr>
                <w:rFonts w:cs="Arial"/>
                <w:sz w:val="24"/>
                <w:szCs w:val="24"/>
              </w:rPr>
              <w:t>the</w:t>
            </w:r>
            <w:r w:rsidR="00AD7A86" w:rsidRPr="00C1503E">
              <w:rPr>
                <w:rFonts w:cs="Arial"/>
                <w:sz w:val="24"/>
                <w:szCs w:val="24"/>
              </w:rPr>
              <w:t xml:space="preserve"> Equality Scheme</w:t>
            </w:r>
            <w:r w:rsidRPr="00C1503E">
              <w:rPr>
                <w:rFonts w:cs="Arial"/>
                <w:sz w:val="24"/>
                <w:szCs w:val="24"/>
              </w:rPr>
              <w:t>,</w:t>
            </w:r>
            <w:r w:rsidR="00AD7A86" w:rsidRPr="00C1503E">
              <w:rPr>
                <w:rFonts w:cs="Arial"/>
                <w:sz w:val="24"/>
                <w:szCs w:val="24"/>
              </w:rPr>
              <w:t xml:space="preserve"> during the </w:t>
            </w:r>
            <w:r w:rsidR="00ED0781" w:rsidRPr="00C1503E">
              <w:rPr>
                <w:rFonts w:cs="Arial"/>
                <w:sz w:val="24"/>
                <w:szCs w:val="24"/>
              </w:rPr>
              <w:t>201</w:t>
            </w:r>
            <w:r w:rsidR="00174188">
              <w:rPr>
                <w:rFonts w:cs="Arial"/>
                <w:sz w:val="24"/>
                <w:szCs w:val="24"/>
              </w:rPr>
              <w:t>9-20</w:t>
            </w:r>
            <w:r w:rsidR="00AD7A86" w:rsidRPr="00C1503E">
              <w:rPr>
                <w:rFonts w:cs="Arial"/>
                <w:sz w:val="24"/>
                <w:szCs w:val="24"/>
              </w:rPr>
              <w:t xml:space="preserve"> reporting period? </w:t>
            </w:r>
            <w:r w:rsidR="00AD7A86" w:rsidRPr="00C1503E">
              <w:rPr>
                <w:rFonts w:cs="Arial"/>
                <w:i/>
                <w:sz w:val="24"/>
                <w:szCs w:val="24"/>
              </w:rPr>
              <w:t>(tick one box only)</w:t>
            </w:r>
          </w:p>
        </w:tc>
      </w:tr>
      <w:tr w:rsidR="00AD7A86" w:rsidRPr="00C1503E" w14:paraId="115B6B33" w14:textId="77777777" w:rsidTr="00640A04">
        <w:tc>
          <w:tcPr>
            <w:tcW w:w="608" w:type="dxa"/>
          </w:tcPr>
          <w:p w14:paraId="16B2C6CC" w14:textId="77777777" w:rsidR="00AD7A86" w:rsidRPr="00C1503E" w:rsidRDefault="00AD7A86" w:rsidP="00442E05">
            <w:pPr>
              <w:rPr>
                <w:rFonts w:cs="Arial"/>
                <w:b/>
                <w:sz w:val="24"/>
                <w:szCs w:val="24"/>
              </w:rPr>
            </w:pPr>
          </w:p>
        </w:tc>
        <w:tc>
          <w:tcPr>
            <w:tcW w:w="766" w:type="dxa"/>
            <w:gridSpan w:val="4"/>
          </w:tcPr>
          <w:p w14:paraId="63814F62" w14:textId="0C2BA77B" w:rsidR="00AD7A86" w:rsidRPr="00C1503E" w:rsidRDefault="00AD2AD0"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209" w:type="dxa"/>
            <w:gridSpan w:val="5"/>
          </w:tcPr>
          <w:p w14:paraId="72CF432E" w14:textId="77777777" w:rsidR="00AD7A86" w:rsidRPr="00C1503E" w:rsidRDefault="00AD7A86" w:rsidP="00442E05">
            <w:pPr>
              <w:rPr>
                <w:rFonts w:cs="Arial"/>
                <w:sz w:val="24"/>
                <w:szCs w:val="24"/>
              </w:rPr>
            </w:pPr>
            <w:r w:rsidRPr="00C1503E">
              <w:rPr>
                <w:rFonts w:cs="Arial"/>
                <w:sz w:val="24"/>
                <w:szCs w:val="24"/>
              </w:rPr>
              <w:t>Yes</w:t>
            </w:r>
          </w:p>
        </w:tc>
        <w:tc>
          <w:tcPr>
            <w:tcW w:w="732" w:type="dxa"/>
            <w:gridSpan w:val="5"/>
          </w:tcPr>
          <w:p w14:paraId="14514116" w14:textId="01C4D987" w:rsidR="00AD7A86" w:rsidRPr="00C1503E" w:rsidRDefault="00AD2AD0" w:rsidP="00442E05">
            <w:pPr>
              <w:jc w:val="right"/>
              <w:rPr>
                <w:rFonts w:cs="Arial"/>
                <w:sz w:val="24"/>
                <w:szCs w:val="24"/>
              </w:rPr>
            </w:pPr>
            <w:r w:rsidRPr="00C1503E">
              <w:rPr>
                <w:rFonts w:cs="Arial"/>
                <w:sz w:val="24"/>
                <w:szCs w:val="24"/>
              </w:rPr>
              <w:fldChar w:fldCharType="begin">
                <w:ffData>
                  <w:name w:val=""/>
                  <w:enabled/>
                  <w:calcOnExit w:val="0"/>
                  <w:checkBox>
                    <w:sizeAuto/>
                    <w:default w:val="0"/>
                  </w:checkBox>
                </w:ffData>
              </w:fldChar>
            </w:r>
            <w:r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648" w:type="dxa"/>
            <w:gridSpan w:val="10"/>
          </w:tcPr>
          <w:p w14:paraId="0C3AA8C2" w14:textId="77777777" w:rsidR="00AD7A86" w:rsidRPr="00C1503E" w:rsidRDefault="00AD7A86" w:rsidP="00442E05">
            <w:pPr>
              <w:rPr>
                <w:rFonts w:cs="Arial"/>
                <w:sz w:val="24"/>
                <w:szCs w:val="24"/>
              </w:rPr>
            </w:pPr>
            <w:r w:rsidRPr="00C1503E">
              <w:rPr>
                <w:rFonts w:cs="Arial"/>
                <w:sz w:val="24"/>
                <w:szCs w:val="24"/>
              </w:rPr>
              <w:t xml:space="preserve">No </w:t>
            </w:r>
          </w:p>
        </w:tc>
        <w:tc>
          <w:tcPr>
            <w:tcW w:w="594" w:type="dxa"/>
            <w:gridSpan w:val="2"/>
          </w:tcPr>
          <w:p w14:paraId="4168E40E" w14:textId="77777777" w:rsidR="00AD7A8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4088" w:type="dxa"/>
            <w:gridSpan w:val="12"/>
          </w:tcPr>
          <w:p w14:paraId="7001D529" w14:textId="77777777" w:rsidR="00AD7A86" w:rsidRPr="00C1503E" w:rsidRDefault="00AD7A86" w:rsidP="00442E05">
            <w:pPr>
              <w:rPr>
                <w:rFonts w:cs="Arial"/>
                <w:sz w:val="24"/>
                <w:szCs w:val="24"/>
              </w:rPr>
            </w:pPr>
            <w:r w:rsidRPr="00C1503E">
              <w:rPr>
                <w:rFonts w:cs="Arial"/>
                <w:sz w:val="24"/>
                <w:szCs w:val="24"/>
              </w:rPr>
              <w:t xml:space="preserve">Not applicable </w:t>
            </w:r>
          </w:p>
        </w:tc>
      </w:tr>
      <w:tr w:rsidR="00AD7A86" w:rsidRPr="00C1503E" w14:paraId="4050E972" w14:textId="77777777" w:rsidTr="00640A04">
        <w:tc>
          <w:tcPr>
            <w:tcW w:w="608" w:type="dxa"/>
          </w:tcPr>
          <w:p w14:paraId="7B2C4D2E" w14:textId="77777777" w:rsidR="00AD7A86" w:rsidRPr="00C1503E" w:rsidRDefault="00AD7A86" w:rsidP="00442E05">
            <w:pPr>
              <w:rPr>
                <w:rFonts w:cs="Arial"/>
                <w:b/>
                <w:sz w:val="24"/>
                <w:szCs w:val="24"/>
              </w:rPr>
            </w:pPr>
          </w:p>
        </w:tc>
        <w:tc>
          <w:tcPr>
            <w:tcW w:w="9037" w:type="dxa"/>
            <w:gridSpan w:val="38"/>
            <w:vAlign w:val="center"/>
          </w:tcPr>
          <w:p w14:paraId="6D99CCC1" w14:textId="77777777" w:rsidR="00AD7A86" w:rsidRPr="00C1503E" w:rsidRDefault="008E73FF" w:rsidP="00442E05">
            <w:pPr>
              <w:rPr>
                <w:rFonts w:cs="Arial"/>
                <w:sz w:val="24"/>
                <w:szCs w:val="24"/>
              </w:rPr>
            </w:pPr>
            <w:r w:rsidRPr="00C1503E">
              <w:rPr>
                <w:rFonts w:cs="Arial"/>
                <w:sz w:val="24"/>
                <w:szCs w:val="24"/>
              </w:rPr>
              <w:t>Please provide any details and examples:</w:t>
            </w:r>
          </w:p>
        </w:tc>
      </w:tr>
      <w:tr w:rsidR="00F25F10" w:rsidRPr="00C1503E" w14:paraId="2C7A03AF" w14:textId="77777777" w:rsidTr="00640A04">
        <w:tc>
          <w:tcPr>
            <w:tcW w:w="608" w:type="dxa"/>
          </w:tcPr>
          <w:p w14:paraId="7B189274" w14:textId="77777777" w:rsidR="00F25F10" w:rsidRPr="00C1503E" w:rsidRDefault="00F25F10" w:rsidP="00442E05">
            <w:pPr>
              <w:rPr>
                <w:rFonts w:cs="Arial"/>
                <w:b/>
                <w:sz w:val="24"/>
                <w:szCs w:val="24"/>
              </w:rPr>
            </w:pPr>
          </w:p>
        </w:tc>
        <w:tc>
          <w:tcPr>
            <w:tcW w:w="9037" w:type="dxa"/>
            <w:gridSpan w:val="38"/>
            <w:vAlign w:val="center"/>
          </w:tcPr>
          <w:p w14:paraId="78B75663" w14:textId="77D9BA39" w:rsidR="00925059" w:rsidRPr="00C1503E" w:rsidRDefault="00AD2AD0" w:rsidP="00442E05">
            <w:pPr>
              <w:rPr>
                <w:rFonts w:ascii="Arial" w:hAnsi="Arial" w:cs="Arial"/>
                <w:sz w:val="24"/>
                <w:szCs w:val="24"/>
              </w:rPr>
            </w:pPr>
            <w:r w:rsidRPr="00C1503E">
              <w:rPr>
                <w:rFonts w:ascii="Arial" w:hAnsi="Arial" w:cs="Arial"/>
                <w:sz w:val="24"/>
                <w:szCs w:val="24"/>
              </w:rPr>
              <w:t>See 12 above.</w:t>
            </w:r>
          </w:p>
        </w:tc>
      </w:tr>
      <w:tr w:rsidR="008E73FF" w:rsidRPr="00C1503E" w14:paraId="5073B5B9" w14:textId="77777777" w:rsidTr="00640A04">
        <w:tc>
          <w:tcPr>
            <w:tcW w:w="608" w:type="dxa"/>
          </w:tcPr>
          <w:p w14:paraId="5FEC23D1" w14:textId="77777777" w:rsidR="008E73FF" w:rsidRPr="00C1503E" w:rsidRDefault="008E73FF" w:rsidP="00442E05">
            <w:pPr>
              <w:rPr>
                <w:rFonts w:cs="Arial"/>
                <w:b/>
                <w:sz w:val="24"/>
                <w:szCs w:val="24"/>
              </w:rPr>
            </w:pPr>
          </w:p>
        </w:tc>
        <w:tc>
          <w:tcPr>
            <w:tcW w:w="9037" w:type="dxa"/>
            <w:gridSpan w:val="38"/>
            <w:vAlign w:val="center"/>
          </w:tcPr>
          <w:p w14:paraId="01270191" w14:textId="77777777" w:rsidR="008E73FF" w:rsidRPr="00C1503E" w:rsidRDefault="008E73FF" w:rsidP="00442E05">
            <w:pPr>
              <w:rPr>
                <w:rFonts w:cs="Arial"/>
                <w:sz w:val="24"/>
                <w:szCs w:val="24"/>
              </w:rPr>
            </w:pPr>
          </w:p>
        </w:tc>
      </w:tr>
      <w:tr w:rsidR="00AD7A86" w:rsidRPr="00C1503E" w14:paraId="76C1DD95" w14:textId="77777777" w:rsidTr="00640A04">
        <w:tc>
          <w:tcPr>
            <w:tcW w:w="608" w:type="dxa"/>
          </w:tcPr>
          <w:p w14:paraId="020F4DD5" w14:textId="77777777" w:rsidR="00AD7A86" w:rsidRPr="00C1503E" w:rsidRDefault="00AD7A86" w:rsidP="00442E05">
            <w:pPr>
              <w:rPr>
                <w:rFonts w:cs="Arial"/>
                <w:b/>
                <w:sz w:val="24"/>
                <w:szCs w:val="24"/>
              </w:rPr>
            </w:pPr>
            <w:r w:rsidRPr="00C1503E">
              <w:rPr>
                <w:rFonts w:cs="Arial"/>
                <w:b/>
                <w:sz w:val="24"/>
                <w:szCs w:val="24"/>
              </w:rPr>
              <w:t>1</w:t>
            </w:r>
            <w:r w:rsidR="008E73FF" w:rsidRPr="00C1503E">
              <w:rPr>
                <w:rFonts w:cs="Arial"/>
                <w:b/>
                <w:sz w:val="24"/>
                <w:szCs w:val="24"/>
              </w:rPr>
              <w:t>4</w:t>
            </w:r>
          </w:p>
        </w:tc>
        <w:tc>
          <w:tcPr>
            <w:tcW w:w="9037" w:type="dxa"/>
            <w:gridSpan w:val="38"/>
            <w:vAlign w:val="center"/>
          </w:tcPr>
          <w:p w14:paraId="2029983B" w14:textId="6DEF498E" w:rsidR="00AD7A86" w:rsidRPr="00C1503E" w:rsidRDefault="00925059" w:rsidP="00BB7E0B">
            <w:pPr>
              <w:rPr>
                <w:rFonts w:cs="Arial"/>
                <w:sz w:val="24"/>
                <w:szCs w:val="24"/>
              </w:rPr>
            </w:pPr>
            <w:r w:rsidRPr="00C1503E">
              <w:rPr>
                <w:rFonts w:cs="Arial"/>
                <w:sz w:val="24"/>
                <w:szCs w:val="24"/>
              </w:rPr>
              <w:t>Was the</w:t>
            </w:r>
            <w:r w:rsidR="00AD7A86" w:rsidRPr="00C1503E">
              <w:rPr>
                <w:rFonts w:cs="Arial"/>
                <w:sz w:val="24"/>
                <w:szCs w:val="24"/>
              </w:rPr>
              <w:t xml:space="preserve"> consultation list</w:t>
            </w:r>
            <w:r w:rsidRPr="00C1503E">
              <w:rPr>
                <w:rFonts w:cs="Arial"/>
                <w:sz w:val="24"/>
                <w:szCs w:val="24"/>
              </w:rPr>
              <w:t xml:space="preserve"> reviewed</w:t>
            </w:r>
            <w:r w:rsidR="00AD7A86" w:rsidRPr="00C1503E">
              <w:rPr>
                <w:rFonts w:cs="Arial"/>
                <w:sz w:val="24"/>
                <w:szCs w:val="24"/>
              </w:rPr>
              <w:t xml:space="preserve"> during the </w:t>
            </w:r>
            <w:r w:rsidR="00ED0781" w:rsidRPr="00C1503E">
              <w:rPr>
                <w:rFonts w:cs="Arial"/>
                <w:sz w:val="24"/>
                <w:szCs w:val="24"/>
              </w:rPr>
              <w:t>201</w:t>
            </w:r>
            <w:r w:rsidR="00174188">
              <w:rPr>
                <w:rFonts w:cs="Arial"/>
                <w:sz w:val="24"/>
                <w:szCs w:val="24"/>
              </w:rPr>
              <w:t>9-20</w:t>
            </w:r>
            <w:r w:rsidR="00AD7A86" w:rsidRPr="00C1503E">
              <w:rPr>
                <w:rFonts w:cs="Arial"/>
                <w:sz w:val="24"/>
                <w:szCs w:val="24"/>
              </w:rPr>
              <w:t xml:space="preserve"> reporting period? </w:t>
            </w:r>
            <w:r w:rsidR="00AD7A86" w:rsidRPr="00C1503E">
              <w:rPr>
                <w:rFonts w:cs="Arial"/>
                <w:i/>
                <w:sz w:val="24"/>
                <w:szCs w:val="24"/>
              </w:rPr>
              <w:t>(tick one box only)</w:t>
            </w:r>
          </w:p>
        </w:tc>
      </w:tr>
      <w:tr w:rsidR="00AD7A86" w:rsidRPr="00C1503E" w14:paraId="77B8F0BC" w14:textId="77777777" w:rsidTr="00640A04">
        <w:tc>
          <w:tcPr>
            <w:tcW w:w="608" w:type="dxa"/>
          </w:tcPr>
          <w:p w14:paraId="065E9F48" w14:textId="77777777" w:rsidR="00AD7A86" w:rsidRPr="00C1503E" w:rsidRDefault="00AD7A86" w:rsidP="00442E05">
            <w:pPr>
              <w:rPr>
                <w:rFonts w:cs="Arial"/>
                <w:b/>
                <w:sz w:val="24"/>
                <w:szCs w:val="24"/>
              </w:rPr>
            </w:pPr>
          </w:p>
        </w:tc>
        <w:tc>
          <w:tcPr>
            <w:tcW w:w="766" w:type="dxa"/>
            <w:gridSpan w:val="4"/>
          </w:tcPr>
          <w:p w14:paraId="77115443" w14:textId="77777777" w:rsidR="00AD7A86"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CC5330"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264" w:type="dxa"/>
            <w:gridSpan w:val="6"/>
          </w:tcPr>
          <w:p w14:paraId="6EDA76A3" w14:textId="77777777" w:rsidR="00AD7A86" w:rsidRPr="00C1503E" w:rsidRDefault="00AD7A86" w:rsidP="00442E05">
            <w:pPr>
              <w:rPr>
                <w:rFonts w:cs="Arial"/>
                <w:sz w:val="24"/>
                <w:szCs w:val="24"/>
              </w:rPr>
            </w:pPr>
            <w:r w:rsidRPr="00C1503E">
              <w:rPr>
                <w:rFonts w:cs="Arial"/>
                <w:sz w:val="24"/>
                <w:szCs w:val="24"/>
              </w:rPr>
              <w:t>Yes</w:t>
            </w:r>
          </w:p>
        </w:tc>
        <w:tc>
          <w:tcPr>
            <w:tcW w:w="704" w:type="dxa"/>
            <w:gridSpan w:val="5"/>
          </w:tcPr>
          <w:p w14:paraId="4E06456C" w14:textId="77777777" w:rsidR="00AD7A8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746" w:type="dxa"/>
            <w:gridSpan w:val="5"/>
          </w:tcPr>
          <w:p w14:paraId="61A223F6" w14:textId="77777777" w:rsidR="00AD7A86" w:rsidRPr="00C1503E" w:rsidRDefault="00AD7A86" w:rsidP="00442E05">
            <w:pPr>
              <w:rPr>
                <w:rFonts w:cs="Arial"/>
                <w:sz w:val="24"/>
                <w:szCs w:val="24"/>
              </w:rPr>
            </w:pPr>
            <w:r w:rsidRPr="00C1503E">
              <w:rPr>
                <w:rFonts w:cs="Arial"/>
                <w:sz w:val="24"/>
                <w:szCs w:val="24"/>
              </w:rPr>
              <w:t>No</w:t>
            </w:r>
          </w:p>
        </w:tc>
        <w:tc>
          <w:tcPr>
            <w:tcW w:w="722" w:type="dxa"/>
            <w:gridSpan w:val="3"/>
          </w:tcPr>
          <w:p w14:paraId="244A8B81" w14:textId="77777777" w:rsidR="00AD7A86"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AD7A86"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4835" w:type="dxa"/>
            <w:gridSpan w:val="15"/>
          </w:tcPr>
          <w:p w14:paraId="5AD6A65C" w14:textId="77777777" w:rsidR="00AD7A86" w:rsidRPr="00C1503E" w:rsidRDefault="00AD7A86" w:rsidP="00442E05">
            <w:pPr>
              <w:rPr>
                <w:rFonts w:cs="Arial"/>
                <w:sz w:val="24"/>
                <w:szCs w:val="24"/>
              </w:rPr>
            </w:pPr>
            <w:r w:rsidRPr="00C1503E">
              <w:rPr>
                <w:rFonts w:cs="Arial"/>
                <w:sz w:val="24"/>
                <w:szCs w:val="24"/>
              </w:rPr>
              <w:t>Not applicable – no commitment to review</w:t>
            </w:r>
          </w:p>
        </w:tc>
      </w:tr>
      <w:tr w:rsidR="00AD7A86" w:rsidRPr="00C1503E" w14:paraId="106BF85D" w14:textId="77777777" w:rsidTr="00640A04">
        <w:tc>
          <w:tcPr>
            <w:tcW w:w="608" w:type="dxa"/>
          </w:tcPr>
          <w:p w14:paraId="0CF849EC" w14:textId="77777777" w:rsidR="00AD7A86" w:rsidRPr="00C1503E" w:rsidRDefault="00AD7A86" w:rsidP="00442E05">
            <w:pPr>
              <w:rPr>
                <w:rFonts w:cs="Arial"/>
                <w:b/>
                <w:sz w:val="24"/>
                <w:szCs w:val="24"/>
              </w:rPr>
            </w:pPr>
          </w:p>
        </w:tc>
        <w:tc>
          <w:tcPr>
            <w:tcW w:w="9037" w:type="dxa"/>
            <w:gridSpan w:val="38"/>
            <w:vAlign w:val="center"/>
          </w:tcPr>
          <w:p w14:paraId="2C388C52" w14:textId="77777777" w:rsidR="00AD7A86" w:rsidRPr="00C1503E" w:rsidRDefault="00AD7A86" w:rsidP="00442E05">
            <w:pPr>
              <w:rPr>
                <w:rFonts w:cs="Arial"/>
                <w:sz w:val="24"/>
                <w:szCs w:val="24"/>
              </w:rPr>
            </w:pPr>
          </w:p>
        </w:tc>
      </w:tr>
      <w:tr w:rsidR="00AD7A86" w:rsidRPr="00C1503E" w14:paraId="56082D58" w14:textId="77777777" w:rsidTr="00640A04">
        <w:tc>
          <w:tcPr>
            <w:tcW w:w="9645" w:type="dxa"/>
            <w:gridSpan w:val="39"/>
          </w:tcPr>
          <w:p w14:paraId="1923C1B5" w14:textId="77777777" w:rsidR="00AD7A86" w:rsidRPr="00C1503E" w:rsidRDefault="00AD7A86" w:rsidP="00442E05">
            <w:pPr>
              <w:rPr>
                <w:rFonts w:cs="Arial"/>
                <w:b/>
                <w:sz w:val="24"/>
                <w:szCs w:val="24"/>
              </w:rPr>
            </w:pPr>
            <w:r w:rsidRPr="00C1503E">
              <w:rPr>
                <w:rFonts w:cs="Arial"/>
                <w:b/>
                <w:sz w:val="24"/>
                <w:szCs w:val="24"/>
              </w:rPr>
              <w:t>Arrangements for assessing and consulting on the likely impact of policies (Model Equality Scheme Chapter 4)</w:t>
            </w:r>
          </w:p>
          <w:p w14:paraId="4FAD261D" w14:textId="77777777" w:rsidR="006D5CA7" w:rsidRPr="00C1503E" w:rsidRDefault="006D5CA7" w:rsidP="00442E05">
            <w:pPr>
              <w:rPr>
                <w:rFonts w:cs="Arial"/>
                <w:b/>
                <w:sz w:val="24"/>
                <w:szCs w:val="24"/>
              </w:rPr>
            </w:pPr>
          </w:p>
          <w:p w14:paraId="1F4C5D89" w14:textId="0FE5ABAC" w:rsidR="00915F3A" w:rsidRPr="00C1503E" w:rsidRDefault="00E26870" w:rsidP="006D5CA7">
            <w:pPr>
              <w:rPr>
                <w:rFonts w:ascii="Arial" w:hAnsi="Arial" w:cs="Arial"/>
                <w:sz w:val="24"/>
                <w:szCs w:val="24"/>
              </w:rPr>
            </w:pPr>
            <w:r w:rsidRPr="00F004AC">
              <w:rPr>
                <w:rFonts w:ascii="Arial" w:hAnsi="Arial" w:cs="Arial"/>
                <w:sz w:val="24"/>
                <w:szCs w:val="24"/>
              </w:rPr>
              <w:t xml:space="preserve">Our </w:t>
            </w:r>
            <w:r w:rsidR="00BB7883" w:rsidRPr="00F004AC">
              <w:rPr>
                <w:rFonts w:ascii="Arial" w:hAnsi="Arial" w:cs="Arial"/>
                <w:sz w:val="24"/>
                <w:szCs w:val="24"/>
              </w:rPr>
              <w:t xml:space="preserve">website </w:t>
            </w:r>
            <w:r w:rsidR="00181177" w:rsidRPr="00F004AC">
              <w:rPr>
                <w:rFonts w:ascii="Arial" w:hAnsi="Arial" w:cs="Arial"/>
                <w:sz w:val="24"/>
                <w:szCs w:val="24"/>
              </w:rPr>
              <w:t>was re</w:t>
            </w:r>
            <w:r w:rsidR="00D6257C" w:rsidRPr="00F004AC">
              <w:rPr>
                <w:rFonts w:ascii="Arial" w:hAnsi="Arial" w:cs="Arial"/>
                <w:sz w:val="24"/>
                <w:szCs w:val="24"/>
              </w:rPr>
              <w:t xml:space="preserve">developed </w:t>
            </w:r>
            <w:r w:rsidR="00181177" w:rsidRPr="00F004AC">
              <w:rPr>
                <w:rFonts w:ascii="Arial" w:hAnsi="Arial" w:cs="Arial"/>
                <w:sz w:val="24"/>
                <w:szCs w:val="24"/>
              </w:rPr>
              <w:t xml:space="preserve">in 2016/17 </w:t>
            </w:r>
            <w:r w:rsidR="00D6257C" w:rsidRPr="00F004AC">
              <w:rPr>
                <w:rFonts w:ascii="Arial" w:hAnsi="Arial" w:cs="Arial"/>
                <w:sz w:val="24"/>
                <w:szCs w:val="24"/>
              </w:rPr>
              <w:t xml:space="preserve">using the same design as applied to all of the new main departmental websites.  </w:t>
            </w:r>
            <w:r w:rsidR="00181177" w:rsidRPr="00F004AC">
              <w:rPr>
                <w:rFonts w:ascii="Arial" w:hAnsi="Arial" w:cs="Arial"/>
                <w:sz w:val="24"/>
                <w:szCs w:val="24"/>
              </w:rPr>
              <w:t>S</w:t>
            </w:r>
            <w:r w:rsidR="00BB7883" w:rsidRPr="00F004AC">
              <w:rPr>
                <w:rFonts w:ascii="Arial" w:hAnsi="Arial" w:cs="Arial"/>
                <w:sz w:val="24"/>
                <w:szCs w:val="24"/>
              </w:rPr>
              <w:t xml:space="preserve">creening templates, </w:t>
            </w:r>
            <w:r w:rsidR="00D37F88" w:rsidRPr="00F004AC">
              <w:rPr>
                <w:rFonts w:ascii="Arial" w:hAnsi="Arial" w:cs="Arial"/>
                <w:sz w:val="24"/>
                <w:szCs w:val="24"/>
              </w:rPr>
              <w:t xml:space="preserve">our </w:t>
            </w:r>
            <w:r w:rsidR="00D6257C" w:rsidRPr="00F004AC">
              <w:rPr>
                <w:rFonts w:ascii="Arial" w:hAnsi="Arial" w:cs="Arial"/>
                <w:sz w:val="24"/>
                <w:szCs w:val="24"/>
              </w:rPr>
              <w:t>e</w:t>
            </w:r>
            <w:r w:rsidR="00BB7883" w:rsidRPr="00F004AC">
              <w:rPr>
                <w:rFonts w:ascii="Arial" w:hAnsi="Arial" w:cs="Arial"/>
                <w:sz w:val="24"/>
                <w:szCs w:val="24"/>
              </w:rPr>
              <w:t xml:space="preserve">quality scheme and framework </w:t>
            </w:r>
            <w:r w:rsidR="00AD2AD0" w:rsidRPr="00F004AC">
              <w:rPr>
                <w:rFonts w:ascii="Arial" w:hAnsi="Arial" w:cs="Arial"/>
                <w:sz w:val="24"/>
                <w:szCs w:val="24"/>
              </w:rPr>
              <w:t>ar</w:t>
            </w:r>
            <w:r w:rsidR="00D37F88" w:rsidRPr="00F004AC">
              <w:rPr>
                <w:rFonts w:ascii="Arial" w:hAnsi="Arial" w:cs="Arial"/>
                <w:sz w:val="24"/>
                <w:szCs w:val="24"/>
              </w:rPr>
              <w:t>e</w:t>
            </w:r>
            <w:r w:rsidR="00691000" w:rsidRPr="00F004AC">
              <w:rPr>
                <w:rFonts w:ascii="Arial" w:hAnsi="Arial" w:cs="Arial"/>
                <w:sz w:val="24"/>
                <w:szCs w:val="24"/>
              </w:rPr>
              <w:t xml:space="preserve"> </w:t>
            </w:r>
            <w:r w:rsidR="00BB7883" w:rsidRPr="00F004AC">
              <w:rPr>
                <w:rFonts w:ascii="Arial" w:hAnsi="Arial" w:cs="Arial"/>
                <w:sz w:val="24"/>
                <w:szCs w:val="24"/>
              </w:rPr>
              <w:t xml:space="preserve">uploaded </w:t>
            </w:r>
            <w:r w:rsidR="00181177" w:rsidRPr="00F004AC">
              <w:rPr>
                <w:rFonts w:ascii="Arial" w:hAnsi="Arial" w:cs="Arial"/>
                <w:sz w:val="24"/>
                <w:szCs w:val="24"/>
              </w:rPr>
              <w:t xml:space="preserve">to </w:t>
            </w:r>
            <w:r w:rsidR="00AD2AD0" w:rsidRPr="00F004AC">
              <w:rPr>
                <w:rFonts w:ascii="Arial" w:hAnsi="Arial" w:cs="Arial"/>
                <w:sz w:val="24"/>
                <w:szCs w:val="24"/>
              </w:rPr>
              <w:t>the</w:t>
            </w:r>
            <w:r w:rsidR="00181177" w:rsidRPr="00F004AC">
              <w:rPr>
                <w:rFonts w:ascii="Arial" w:hAnsi="Arial" w:cs="Arial"/>
                <w:sz w:val="24"/>
                <w:szCs w:val="24"/>
              </w:rPr>
              <w:t xml:space="preserve"> equality section </w:t>
            </w:r>
            <w:r w:rsidR="00BB7883" w:rsidRPr="00F004AC">
              <w:rPr>
                <w:rFonts w:ascii="Arial" w:hAnsi="Arial" w:cs="Arial"/>
                <w:sz w:val="24"/>
                <w:szCs w:val="24"/>
              </w:rPr>
              <w:t>and</w:t>
            </w:r>
            <w:r w:rsidR="00D37F88" w:rsidRPr="00F004AC">
              <w:rPr>
                <w:rFonts w:ascii="Arial" w:hAnsi="Arial" w:cs="Arial"/>
                <w:sz w:val="24"/>
                <w:szCs w:val="24"/>
              </w:rPr>
              <w:t xml:space="preserve"> this archive</w:t>
            </w:r>
            <w:r w:rsidR="00BB7883" w:rsidRPr="00F004AC">
              <w:rPr>
                <w:rFonts w:ascii="Arial" w:hAnsi="Arial" w:cs="Arial"/>
                <w:sz w:val="24"/>
                <w:szCs w:val="24"/>
              </w:rPr>
              <w:t xml:space="preserve"> </w:t>
            </w:r>
            <w:r w:rsidR="00181177" w:rsidRPr="00F004AC">
              <w:rPr>
                <w:rFonts w:ascii="Arial" w:hAnsi="Arial" w:cs="Arial"/>
                <w:sz w:val="24"/>
                <w:szCs w:val="24"/>
              </w:rPr>
              <w:t xml:space="preserve">is </w:t>
            </w:r>
            <w:r w:rsidR="00BB7883" w:rsidRPr="00F004AC">
              <w:rPr>
                <w:rFonts w:ascii="Arial" w:hAnsi="Arial" w:cs="Arial"/>
                <w:sz w:val="24"/>
                <w:szCs w:val="24"/>
              </w:rPr>
              <w:t>regularly maintained</w:t>
            </w:r>
            <w:r w:rsidR="00181177" w:rsidRPr="00F004AC">
              <w:rPr>
                <w:rFonts w:ascii="Arial" w:hAnsi="Arial" w:cs="Arial"/>
                <w:sz w:val="24"/>
                <w:szCs w:val="24"/>
              </w:rPr>
              <w:t>.</w:t>
            </w:r>
            <w:r w:rsidR="00EE520A" w:rsidRPr="00F004AC">
              <w:rPr>
                <w:rFonts w:ascii="Arial" w:hAnsi="Arial" w:cs="Arial"/>
                <w:sz w:val="24"/>
                <w:szCs w:val="24"/>
              </w:rPr>
              <w:t xml:space="preserve"> We are </w:t>
            </w:r>
            <w:r w:rsidR="00907B70" w:rsidRPr="00F004AC">
              <w:rPr>
                <w:rFonts w:ascii="Arial" w:hAnsi="Arial" w:cs="Arial"/>
                <w:sz w:val="24"/>
                <w:szCs w:val="24"/>
              </w:rPr>
              <w:t>continuing to assess how we may further enhance the accessibility of our website</w:t>
            </w:r>
            <w:r w:rsidR="00EE520A" w:rsidRPr="00F004AC">
              <w:rPr>
                <w:rFonts w:ascii="Arial" w:hAnsi="Arial" w:cs="Arial"/>
                <w:sz w:val="24"/>
                <w:szCs w:val="24"/>
              </w:rPr>
              <w:t>.</w:t>
            </w:r>
            <w:r w:rsidR="00EE520A" w:rsidRPr="00C1503E">
              <w:rPr>
                <w:rFonts w:ascii="Arial" w:hAnsi="Arial" w:cs="Arial"/>
                <w:sz w:val="24"/>
                <w:szCs w:val="24"/>
              </w:rPr>
              <w:t xml:space="preserve"> </w:t>
            </w:r>
          </w:p>
          <w:p w14:paraId="05C79E15" w14:textId="15F2D119" w:rsidR="006D5CA7" w:rsidRPr="00C1503E" w:rsidRDefault="006D5CA7" w:rsidP="006D5CA7">
            <w:pPr>
              <w:rPr>
                <w:rFonts w:cs="Arial"/>
                <w:sz w:val="24"/>
                <w:szCs w:val="24"/>
              </w:rPr>
            </w:pPr>
          </w:p>
        </w:tc>
      </w:tr>
      <w:tr w:rsidR="00121C30" w:rsidRPr="00C1503E" w14:paraId="046C4E5E" w14:textId="77777777" w:rsidTr="00640A04">
        <w:tc>
          <w:tcPr>
            <w:tcW w:w="608" w:type="dxa"/>
          </w:tcPr>
          <w:p w14:paraId="12C07F22" w14:textId="77777777" w:rsidR="00121C30" w:rsidRPr="00C1503E" w:rsidRDefault="00121C30" w:rsidP="00442E05">
            <w:pPr>
              <w:rPr>
                <w:rFonts w:cs="Arial"/>
                <w:b/>
                <w:sz w:val="24"/>
                <w:szCs w:val="24"/>
              </w:rPr>
            </w:pPr>
            <w:r w:rsidRPr="00C1503E">
              <w:rPr>
                <w:rFonts w:cs="Arial"/>
                <w:b/>
                <w:sz w:val="24"/>
                <w:szCs w:val="24"/>
              </w:rPr>
              <w:t>15</w:t>
            </w:r>
          </w:p>
          <w:p w14:paraId="7DD9FFFC" w14:textId="77777777" w:rsidR="00121C30" w:rsidRPr="00C1503E" w:rsidRDefault="00121C30" w:rsidP="00442E05">
            <w:pPr>
              <w:rPr>
                <w:rFonts w:cs="Arial"/>
                <w:b/>
                <w:sz w:val="24"/>
                <w:szCs w:val="24"/>
              </w:rPr>
            </w:pPr>
          </w:p>
        </w:tc>
        <w:tc>
          <w:tcPr>
            <w:tcW w:w="9037" w:type="dxa"/>
            <w:gridSpan w:val="38"/>
            <w:vAlign w:val="center"/>
          </w:tcPr>
          <w:p w14:paraId="2F3E4F13" w14:textId="77777777" w:rsidR="00C129B8" w:rsidRPr="00C1503E" w:rsidRDefault="00121C30" w:rsidP="00442E05">
            <w:pPr>
              <w:rPr>
                <w:rFonts w:cs="Arial"/>
                <w:sz w:val="24"/>
                <w:szCs w:val="24"/>
              </w:rPr>
            </w:pPr>
            <w:r w:rsidRPr="00C1503E">
              <w:rPr>
                <w:rFonts w:cs="Arial"/>
                <w:sz w:val="24"/>
                <w:szCs w:val="24"/>
              </w:rPr>
              <w:t xml:space="preserve">Please provide the </w:t>
            </w:r>
            <w:r w:rsidRPr="00C1503E">
              <w:rPr>
                <w:rFonts w:cs="Arial"/>
                <w:b/>
                <w:sz w:val="24"/>
                <w:szCs w:val="24"/>
              </w:rPr>
              <w:t>number</w:t>
            </w:r>
            <w:r w:rsidRPr="00C1503E">
              <w:rPr>
                <w:rFonts w:cs="Arial"/>
                <w:sz w:val="24"/>
                <w:szCs w:val="24"/>
              </w:rPr>
              <w:t xml:space="preserve"> of policies screened during the year (</w:t>
            </w:r>
            <w:r w:rsidRPr="00C1503E">
              <w:rPr>
                <w:rFonts w:cs="Arial"/>
                <w:i/>
                <w:sz w:val="24"/>
                <w:szCs w:val="24"/>
              </w:rPr>
              <w:t>as recorded in screening reports</w:t>
            </w:r>
            <w:r w:rsidRPr="00C1503E">
              <w:rPr>
                <w:rFonts w:cs="Arial"/>
                <w:sz w:val="24"/>
                <w:szCs w:val="24"/>
              </w:rPr>
              <w:t>):</w:t>
            </w:r>
          </w:p>
        </w:tc>
      </w:tr>
      <w:tr w:rsidR="000B7756" w:rsidRPr="00C1503E" w14:paraId="2C7C55B1" w14:textId="77777777" w:rsidTr="00640A04">
        <w:trPr>
          <w:trHeight w:val="741"/>
        </w:trPr>
        <w:tc>
          <w:tcPr>
            <w:tcW w:w="608" w:type="dxa"/>
            <w:tcBorders>
              <w:right w:val="single" w:sz="4" w:space="0" w:color="auto"/>
            </w:tcBorders>
          </w:tcPr>
          <w:p w14:paraId="4A07240B" w14:textId="77777777" w:rsidR="000B7756" w:rsidRPr="00C1503E" w:rsidRDefault="000B7756" w:rsidP="00442E05">
            <w:pPr>
              <w:rPr>
                <w:rFonts w:cs="Arial"/>
                <w:b/>
                <w:sz w:val="24"/>
                <w:szCs w:val="24"/>
              </w:rPr>
            </w:pPr>
          </w:p>
        </w:tc>
        <w:tc>
          <w:tcPr>
            <w:tcW w:w="1124" w:type="dxa"/>
            <w:gridSpan w:val="7"/>
            <w:tcBorders>
              <w:top w:val="single" w:sz="4" w:space="0" w:color="auto"/>
              <w:left w:val="single" w:sz="4" w:space="0" w:color="auto"/>
              <w:bottom w:val="single" w:sz="4" w:space="0" w:color="auto"/>
              <w:right w:val="single" w:sz="4" w:space="0" w:color="auto"/>
            </w:tcBorders>
            <w:vAlign w:val="center"/>
          </w:tcPr>
          <w:p w14:paraId="0EFEA72C" w14:textId="558A2E1D" w:rsidR="000B7756" w:rsidRPr="00C1503E" w:rsidRDefault="00CE7BEC" w:rsidP="00442E05">
            <w:pPr>
              <w:rPr>
                <w:rFonts w:cs="Arial"/>
                <w:sz w:val="24"/>
                <w:szCs w:val="24"/>
              </w:rPr>
            </w:pPr>
            <w:r>
              <w:rPr>
                <w:rFonts w:cs="Arial"/>
                <w:sz w:val="24"/>
                <w:szCs w:val="24"/>
              </w:rPr>
              <w:t>5</w:t>
            </w:r>
          </w:p>
        </w:tc>
        <w:tc>
          <w:tcPr>
            <w:tcW w:w="7913" w:type="dxa"/>
            <w:gridSpan w:val="31"/>
            <w:tcBorders>
              <w:left w:val="single" w:sz="4" w:space="0" w:color="auto"/>
            </w:tcBorders>
            <w:vAlign w:val="center"/>
          </w:tcPr>
          <w:p w14:paraId="5A5FE90C" w14:textId="6C476CB8" w:rsidR="000B7756" w:rsidRPr="00C1503E" w:rsidRDefault="000B7756" w:rsidP="00442E05">
            <w:pPr>
              <w:rPr>
                <w:rFonts w:cs="Arial"/>
                <w:sz w:val="24"/>
                <w:szCs w:val="24"/>
              </w:rPr>
            </w:pPr>
          </w:p>
        </w:tc>
      </w:tr>
      <w:tr w:rsidR="000A6753" w:rsidRPr="00C1503E" w14:paraId="7C1F67FB" w14:textId="77777777" w:rsidTr="00640A04">
        <w:tc>
          <w:tcPr>
            <w:tcW w:w="608" w:type="dxa"/>
          </w:tcPr>
          <w:p w14:paraId="38F02318" w14:textId="77777777" w:rsidR="000A6753" w:rsidRPr="00C1503E" w:rsidRDefault="000A6753" w:rsidP="00442E05">
            <w:pPr>
              <w:rPr>
                <w:rFonts w:cs="Arial"/>
                <w:b/>
                <w:sz w:val="24"/>
                <w:szCs w:val="24"/>
              </w:rPr>
            </w:pPr>
          </w:p>
        </w:tc>
        <w:tc>
          <w:tcPr>
            <w:tcW w:w="9037" w:type="dxa"/>
            <w:gridSpan w:val="38"/>
            <w:vAlign w:val="center"/>
          </w:tcPr>
          <w:p w14:paraId="6F7F279B" w14:textId="77777777" w:rsidR="000A6753" w:rsidRPr="00C1503E" w:rsidRDefault="000A6753" w:rsidP="00442E05">
            <w:pPr>
              <w:rPr>
                <w:rFonts w:cs="Arial"/>
                <w:sz w:val="24"/>
                <w:szCs w:val="24"/>
              </w:rPr>
            </w:pPr>
          </w:p>
        </w:tc>
      </w:tr>
      <w:tr w:rsidR="00121C30" w:rsidRPr="00C1503E" w14:paraId="05EAC5B9" w14:textId="77777777" w:rsidTr="00640A04">
        <w:tc>
          <w:tcPr>
            <w:tcW w:w="608" w:type="dxa"/>
          </w:tcPr>
          <w:p w14:paraId="5BE4FFFE" w14:textId="77777777" w:rsidR="00121C30" w:rsidRPr="00C1503E" w:rsidRDefault="000A6753" w:rsidP="00442E05">
            <w:pPr>
              <w:rPr>
                <w:rFonts w:cs="Arial"/>
                <w:b/>
                <w:sz w:val="24"/>
                <w:szCs w:val="24"/>
              </w:rPr>
            </w:pPr>
            <w:r w:rsidRPr="00C1503E">
              <w:rPr>
                <w:rFonts w:cs="Arial"/>
                <w:b/>
                <w:sz w:val="24"/>
                <w:szCs w:val="24"/>
              </w:rPr>
              <w:t>16</w:t>
            </w:r>
          </w:p>
        </w:tc>
        <w:tc>
          <w:tcPr>
            <w:tcW w:w="9037" w:type="dxa"/>
            <w:gridSpan w:val="38"/>
            <w:vAlign w:val="center"/>
          </w:tcPr>
          <w:p w14:paraId="7B3D9E31" w14:textId="2CA9FBD1" w:rsidR="00121C30" w:rsidRPr="00C1503E" w:rsidRDefault="00121C30" w:rsidP="00BB7E0B">
            <w:pPr>
              <w:rPr>
                <w:rFonts w:cs="Arial"/>
                <w:sz w:val="24"/>
                <w:szCs w:val="24"/>
              </w:rPr>
            </w:pPr>
            <w:r w:rsidRPr="00C1503E">
              <w:rPr>
                <w:rFonts w:cs="Arial"/>
                <w:sz w:val="24"/>
                <w:szCs w:val="24"/>
              </w:rPr>
              <w:t xml:space="preserve">Please provide the </w:t>
            </w:r>
            <w:r w:rsidRPr="00C1503E">
              <w:rPr>
                <w:rFonts w:cs="Arial"/>
                <w:b/>
                <w:sz w:val="24"/>
                <w:szCs w:val="24"/>
              </w:rPr>
              <w:t>number of assessments</w:t>
            </w:r>
            <w:r w:rsidRPr="00C1503E">
              <w:rPr>
                <w:rFonts w:cs="Arial"/>
                <w:sz w:val="24"/>
                <w:szCs w:val="24"/>
              </w:rPr>
              <w:t xml:space="preserve"> that </w:t>
            </w:r>
            <w:r w:rsidR="00925059" w:rsidRPr="00C1503E">
              <w:rPr>
                <w:rFonts w:cs="Arial"/>
                <w:sz w:val="24"/>
                <w:szCs w:val="24"/>
              </w:rPr>
              <w:t>were</w:t>
            </w:r>
            <w:r w:rsidRPr="00C1503E">
              <w:rPr>
                <w:rFonts w:cs="Arial"/>
                <w:sz w:val="24"/>
                <w:szCs w:val="24"/>
              </w:rPr>
              <w:t xml:space="preserve"> consulted upon during </w:t>
            </w:r>
            <w:r w:rsidR="00BB7E0B" w:rsidRPr="00C1503E">
              <w:rPr>
                <w:rFonts w:cs="Arial"/>
                <w:sz w:val="24"/>
                <w:szCs w:val="24"/>
              </w:rPr>
              <w:t>201</w:t>
            </w:r>
            <w:r w:rsidR="00174188">
              <w:rPr>
                <w:rFonts w:cs="Arial"/>
                <w:sz w:val="24"/>
                <w:szCs w:val="24"/>
              </w:rPr>
              <w:t>9-20</w:t>
            </w:r>
            <w:r w:rsidRPr="00C1503E">
              <w:rPr>
                <w:rFonts w:cs="Arial"/>
                <w:sz w:val="24"/>
                <w:szCs w:val="24"/>
              </w:rPr>
              <w:t>:</w:t>
            </w:r>
          </w:p>
        </w:tc>
      </w:tr>
      <w:tr w:rsidR="000B7756" w:rsidRPr="00C1503E" w14:paraId="715B1C00" w14:textId="77777777" w:rsidTr="00640A04">
        <w:trPr>
          <w:trHeight w:val="826"/>
        </w:trPr>
        <w:tc>
          <w:tcPr>
            <w:tcW w:w="608" w:type="dxa"/>
            <w:vMerge w:val="restart"/>
            <w:tcBorders>
              <w:right w:val="single" w:sz="4" w:space="0" w:color="auto"/>
            </w:tcBorders>
          </w:tcPr>
          <w:p w14:paraId="1AB010DE" w14:textId="77777777" w:rsidR="000B7756" w:rsidRPr="00C1503E" w:rsidRDefault="000B7756" w:rsidP="00442E05">
            <w:pPr>
              <w:rPr>
                <w:rFonts w:cs="Arial"/>
                <w:b/>
                <w:sz w:val="24"/>
                <w:szCs w:val="24"/>
              </w:rPr>
            </w:pPr>
          </w:p>
        </w:tc>
        <w:tc>
          <w:tcPr>
            <w:tcW w:w="838" w:type="dxa"/>
            <w:gridSpan w:val="5"/>
            <w:tcBorders>
              <w:top w:val="single" w:sz="4" w:space="0" w:color="auto"/>
              <w:left w:val="single" w:sz="4" w:space="0" w:color="auto"/>
              <w:bottom w:val="single" w:sz="4" w:space="0" w:color="auto"/>
              <w:right w:val="single" w:sz="4" w:space="0" w:color="auto"/>
            </w:tcBorders>
            <w:vAlign w:val="center"/>
          </w:tcPr>
          <w:p w14:paraId="6F83D323" w14:textId="0BCBD045" w:rsidR="000B7756" w:rsidRPr="00C1503E" w:rsidRDefault="00CE7BEC" w:rsidP="00442E05">
            <w:pPr>
              <w:rPr>
                <w:rFonts w:cs="Arial"/>
                <w:sz w:val="24"/>
                <w:szCs w:val="24"/>
              </w:rPr>
            </w:pPr>
            <w:r>
              <w:rPr>
                <w:rFonts w:cs="Arial"/>
                <w:sz w:val="24"/>
                <w:szCs w:val="24"/>
              </w:rPr>
              <w:t>1</w:t>
            </w:r>
          </w:p>
        </w:tc>
        <w:tc>
          <w:tcPr>
            <w:tcW w:w="8199" w:type="dxa"/>
            <w:gridSpan w:val="33"/>
            <w:tcBorders>
              <w:left w:val="single" w:sz="4" w:space="0" w:color="auto"/>
            </w:tcBorders>
            <w:vAlign w:val="center"/>
          </w:tcPr>
          <w:p w14:paraId="2F47D24A" w14:textId="77777777" w:rsidR="000B7756" w:rsidRPr="00C1503E" w:rsidRDefault="000B7756" w:rsidP="00442E05">
            <w:pPr>
              <w:rPr>
                <w:rFonts w:cs="Arial"/>
                <w:sz w:val="24"/>
                <w:szCs w:val="24"/>
              </w:rPr>
            </w:pPr>
            <w:r w:rsidRPr="00C1503E">
              <w:rPr>
                <w:rFonts w:cs="Arial"/>
                <w:sz w:val="24"/>
                <w:szCs w:val="24"/>
              </w:rPr>
              <w:t xml:space="preserve">Policy consultations conducted with </w:t>
            </w:r>
            <w:r w:rsidRPr="00C1503E">
              <w:rPr>
                <w:rFonts w:cs="Arial"/>
                <w:b/>
                <w:sz w:val="24"/>
                <w:szCs w:val="24"/>
              </w:rPr>
              <w:t xml:space="preserve">screening </w:t>
            </w:r>
            <w:r w:rsidRPr="00C1503E">
              <w:rPr>
                <w:rFonts w:cs="Arial"/>
                <w:sz w:val="24"/>
                <w:szCs w:val="24"/>
              </w:rPr>
              <w:t xml:space="preserve">assessment presented. </w:t>
            </w:r>
          </w:p>
        </w:tc>
      </w:tr>
      <w:tr w:rsidR="000B7756" w:rsidRPr="00C1503E" w14:paraId="4E76C172" w14:textId="77777777" w:rsidTr="00640A04">
        <w:trPr>
          <w:trHeight w:val="826"/>
        </w:trPr>
        <w:tc>
          <w:tcPr>
            <w:tcW w:w="608" w:type="dxa"/>
            <w:vMerge/>
            <w:tcBorders>
              <w:right w:val="single" w:sz="4" w:space="0" w:color="auto"/>
            </w:tcBorders>
          </w:tcPr>
          <w:p w14:paraId="4F4E11E7" w14:textId="77777777" w:rsidR="000B7756" w:rsidRPr="00C1503E" w:rsidRDefault="000B7756" w:rsidP="00442E05">
            <w:pPr>
              <w:rPr>
                <w:rFonts w:cs="Arial"/>
                <w:b/>
                <w:sz w:val="24"/>
                <w:szCs w:val="24"/>
              </w:rPr>
            </w:pPr>
          </w:p>
        </w:tc>
        <w:tc>
          <w:tcPr>
            <w:tcW w:w="838" w:type="dxa"/>
            <w:gridSpan w:val="5"/>
            <w:tcBorders>
              <w:top w:val="single" w:sz="4" w:space="0" w:color="auto"/>
              <w:left w:val="single" w:sz="4" w:space="0" w:color="auto"/>
              <w:bottom w:val="single" w:sz="4" w:space="0" w:color="auto"/>
              <w:right w:val="single" w:sz="4" w:space="0" w:color="auto"/>
            </w:tcBorders>
            <w:vAlign w:val="center"/>
          </w:tcPr>
          <w:p w14:paraId="0111A5F6" w14:textId="77777777" w:rsidR="000B7756" w:rsidRPr="00C1503E" w:rsidRDefault="00461F52" w:rsidP="00442E05">
            <w:pPr>
              <w:rPr>
                <w:rFonts w:cs="Arial"/>
                <w:sz w:val="24"/>
                <w:szCs w:val="24"/>
              </w:rPr>
            </w:pPr>
            <w:r w:rsidRPr="00C1503E">
              <w:rPr>
                <w:rFonts w:cs="Arial"/>
                <w:sz w:val="24"/>
                <w:szCs w:val="24"/>
              </w:rPr>
              <w:t>0</w:t>
            </w:r>
          </w:p>
        </w:tc>
        <w:tc>
          <w:tcPr>
            <w:tcW w:w="8199" w:type="dxa"/>
            <w:gridSpan w:val="33"/>
            <w:tcBorders>
              <w:left w:val="single" w:sz="4" w:space="0" w:color="auto"/>
            </w:tcBorders>
            <w:vAlign w:val="center"/>
          </w:tcPr>
          <w:p w14:paraId="1D187615" w14:textId="77777777" w:rsidR="000B7756" w:rsidRPr="00C1503E" w:rsidRDefault="000B7756" w:rsidP="00442E05">
            <w:pPr>
              <w:rPr>
                <w:rFonts w:cs="Arial"/>
                <w:sz w:val="24"/>
                <w:szCs w:val="24"/>
              </w:rPr>
            </w:pPr>
            <w:r w:rsidRPr="00C1503E">
              <w:rPr>
                <w:rFonts w:cs="Arial"/>
                <w:sz w:val="24"/>
                <w:szCs w:val="24"/>
              </w:rPr>
              <w:t xml:space="preserve">Policy consultations conducted </w:t>
            </w:r>
            <w:r w:rsidRPr="00C1503E">
              <w:rPr>
                <w:rFonts w:cs="Arial"/>
                <w:b/>
                <w:sz w:val="24"/>
                <w:szCs w:val="24"/>
              </w:rPr>
              <w:t>with an</w:t>
            </w:r>
            <w:r w:rsidRPr="00C1503E">
              <w:rPr>
                <w:rFonts w:cs="Arial"/>
                <w:sz w:val="24"/>
                <w:szCs w:val="24"/>
              </w:rPr>
              <w:t xml:space="preserve"> </w:t>
            </w:r>
            <w:r w:rsidRPr="00C1503E">
              <w:rPr>
                <w:rFonts w:cs="Arial"/>
                <w:b/>
                <w:sz w:val="24"/>
                <w:szCs w:val="24"/>
              </w:rPr>
              <w:t>equality impact assessment</w:t>
            </w:r>
            <w:r w:rsidRPr="00C1503E">
              <w:rPr>
                <w:rFonts w:cs="Arial"/>
                <w:sz w:val="24"/>
                <w:szCs w:val="24"/>
              </w:rPr>
              <w:t xml:space="preserve"> (EQIA) presented.</w:t>
            </w:r>
          </w:p>
        </w:tc>
      </w:tr>
      <w:tr w:rsidR="000B7756" w:rsidRPr="00C1503E" w14:paraId="019EA3D8" w14:textId="77777777" w:rsidTr="00640A04">
        <w:trPr>
          <w:trHeight w:val="826"/>
        </w:trPr>
        <w:tc>
          <w:tcPr>
            <w:tcW w:w="608" w:type="dxa"/>
            <w:vMerge/>
            <w:tcBorders>
              <w:right w:val="single" w:sz="4" w:space="0" w:color="auto"/>
            </w:tcBorders>
          </w:tcPr>
          <w:p w14:paraId="3CE81223" w14:textId="77777777" w:rsidR="000B7756" w:rsidRPr="00C1503E" w:rsidRDefault="000B7756" w:rsidP="00442E05">
            <w:pPr>
              <w:rPr>
                <w:rFonts w:cs="Arial"/>
                <w:b/>
                <w:sz w:val="24"/>
                <w:szCs w:val="24"/>
              </w:rPr>
            </w:pPr>
          </w:p>
        </w:tc>
        <w:tc>
          <w:tcPr>
            <w:tcW w:w="838" w:type="dxa"/>
            <w:gridSpan w:val="5"/>
            <w:tcBorders>
              <w:top w:val="single" w:sz="4" w:space="0" w:color="auto"/>
              <w:left w:val="single" w:sz="4" w:space="0" w:color="auto"/>
              <w:bottom w:val="single" w:sz="4" w:space="0" w:color="auto"/>
              <w:right w:val="single" w:sz="4" w:space="0" w:color="auto"/>
            </w:tcBorders>
            <w:vAlign w:val="center"/>
          </w:tcPr>
          <w:p w14:paraId="2E0C9119" w14:textId="77777777" w:rsidR="000B7756" w:rsidRPr="00C1503E" w:rsidRDefault="00461F52" w:rsidP="00442E05">
            <w:pPr>
              <w:rPr>
                <w:rFonts w:cs="Arial"/>
                <w:sz w:val="24"/>
                <w:szCs w:val="24"/>
              </w:rPr>
            </w:pPr>
            <w:r w:rsidRPr="00C1503E">
              <w:rPr>
                <w:rFonts w:cs="Arial"/>
                <w:sz w:val="24"/>
                <w:szCs w:val="24"/>
              </w:rPr>
              <w:t>0</w:t>
            </w:r>
          </w:p>
        </w:tc>
        <w:tc>
          <w:tcPr>
            <w:tcW w:w="8199" w:type="dxa"/>
            <w:gridSpan w:val="33"/>
            <w:tcBorders>
              <w:left w:val="single" w:sz="4" w:space="0" w:color="auto"/>
            </w:tcBorders>
            <w:vAlign w:val="center"/>
          </w:tcPr>
          <w:p w14:paraId="33273164" w14:textId="77777777" w:rsidR="000B7756" w:rsidRPr="00C1503E" w:rsidRDefault="000B7756" w:rsidP="00442E05">
            <w:pPr>
              <w:rPr>
                <w:rFonts w:cs="Arial"/>
                <w:sz w:val="24"/>
                <w:szCs w:val="24"/>
              </w:rPr>
            </w:pPr>
            <w:r w:rsidRPr="00C1503E">
              <w:rPr>
                <w:rFonts w:cs="Arial"/>
                <w:sz w:val="24"/>
                <w:szCs w:val="24"/>
              </w:rPr>
              <w:t xml:space="preserve">Consultations for an </w:t>
            </w:r>
            <w:r w:rsidRPr="00C1503E">
              <w:rPr>
                <w:rFonts w:cs="Arial"/>
                <w:b/>
                <w:sz w:val="24"/>
                <w:szCs w:val="24"/>
              </w:rPr>
              <w:t>EQIA</w:t>
            </w:r>
            <w:r w:rsidRPr="00C1503E">
              <w:rPr>
                <w:rFonts w:cs="Arial"/>
                <w:sz w:val="24"/>
                <w:szCs w:val="24"/>
              </w:rPr>
              <w:t xml:space="preserve"> alone.</w:t>
            </w:r>
          </w:p>
        </w:tc>
      </w:tr>
      <w:tr w:rsidR="000A6753" w:rsidRPr="00C1503E" w14:paraId="6BDFE0BA" w14:textId="77777777" w:rsidTr="00640A04">
        <w:tc>
          <w:tcPr>
            <w:tcW w:w="608" w:type="dxa"/>
          </w:tcPr>
          <w:p w14:paraId="3E005921" w14:textId="77777777" w:rsidR="000A6753" w:rsidRPr="00C1503E" w:rsidRDefault="000A6753" w:rsidP="00442E05">
            <w:pPr>
              <w:rPr>
                <w:rFonts w:cs="Arial"/>
                <w:b/>
                <w:sz w:val="24"/>
                <w:szCs w:val="24"/>
              </w:rPr>
            </w:pPr>
          </w:p>
        </w:tc>
        <w:tc>
          <w:tcPr>
            <w:tcW w:w="9037" w:type="dxa"/>
            <w:gridSpan w:val="38"/>
            <w:vAlign w:val="center"/>
          </w:tcPr>
          <w:p w14:paraId="2E6821A7" w14:textId="77777777" w:rsidR="006E47C9" w:rsidRPr="00C1503E" w:rsidRDefault="006E47C9" w:rsidP="00442E05">
            <w:pPr>
              <w:rPr>
                <w:rFonts w:cs="Arial"/>
                <w:sz w:val="24"/>
                <w:szCs w:val="24"/>
              </w:rPr>
            </w:pPr>
          </w:p>
        </w:tc>
      </w:tr>
      <w:tr w:rsidR="000A6753" w:rsidRPr="00C1503E" w14:paraId="0E9477BB" w14:textId="77777777" w:rsidTr="00640A04">
        <w:tc>
          <w:tcPr>
            <w:tcW w:w="608" w:type="dxa"/>
          </w:tcPr>
          <w:p w14:paraId="06BD3057" w14:textId="77777777" w:rsidR="000A6753" w:rsidRPr="00C1503E" w:rsidRDefault="000A6753" w:rsidP="00442E05">
            <w:pPr>
              <w:rPr>
                <w:rFonts w:cs="Arial"/>
                <w:b/>
                <w:sz w:val="24"/>
                <w:szCs w:val="24"/>
              </w:rPr>
            </w:pPr>
            <w:r w:rsidRPr="00C1503E">
              <w:rPr>
                <w:rFonts w:cs="Arial"/>
                <w:b/>
                <w:sz w:val="24"/>
                <w:szCs w:val="24"/>
              </w:rPr>
              <w:t>17</w:t>
            </w:r>
          </w:p>
        </w:tc>
        <w:tc>
          <w:tcPr>
            <w:tcW w:w="9037" w:type="dxa"/>
            <w:gridSpan w:val="38"/>
            <w:vAlign w:val="center"/>
          </w:tcPr>
          <w:p w14:paraId="22F43B52" w14:textId="77777777" w:rsidR="000A6753" w:rsidRPr="00C1503E" w:rsidRDefault="000A6753" w:rsidP="00442E05">
            <w:pPr>
              <w:rPr>
                <w:rFonts w:cs="Arial"/>
                <w:sz w:val="24"/>
                <w:szCs w:val="24"/>
              </w:rPr>
            </w:pPr>
            <w:r w:rsidRPr="00C1503E">
              <w:rPr>
                <w:rFonts w:cs="Arial"/>
                <w:sz w:val="24"/>
                <w:szCs w:val="24"/>
              </w:rPr>
              <w:t xml:space="preserve"> Please provide details of the </w:t>
            </w:r>
            <w:r w:rsidRPr="00C1503E">
              <w:rPr>
                <w:rFonts w:cs="Arial"/>
                <w:b/>
                <w:sz w:val="24"/>
                <w:szCs w:val="24"/>
              </w:rPr>
              <w:t>main consultations</w:t>
            </w:r>
            <w:r w:rsidRPr="00C1503E">
              <w:rPr>
                <w:rFonts w:cs="Arial"/>
                <w:sz w:val="24"/>
                <w:szCs w:val="24"/>
              </w:rPr>
              <w:t xml:space="preserve"> conducted on </w:t>
            </w:r>
            <w:r w:rsidR="00925059" w:rsidRPr="00C1503E">
              <w:rPr>
                <w:rFonts w:cs="Arial"/>
                <w:sz w:val="24"/>
                <w:szCs w:val="24"/>
              </w:rPr>
              <w:t>an</w:t>
            </w:r>
            <w:r w:rsidRPr="00C1503E">
              <w:rPr>
                <w:rFonts w:cs="Arial"/>
                <w:sz w:val="24"/>
                <w:szCs w:val="24"/>
              </w:rPr>
              <w:t xml:space="preserve"> assessment</w:t>
            </w:r>
            <w:r w:rsidR="00A445C4" w:rsidRPr="00C1503E">
              <w:rPr>
                <w:rFonts w:cs="Arial"/>
                <w:sz w:val="24"/>
                <w:szCs w:val="24"/>
              </w:rPr>
              <w:t xml:space="preserve"> (as described above)</w:t>
            </w:r>
            <w:r w:rsidRPr="00C1503E">
              <w:rPr>
                <w:rFonts w:cs="Arial"/>
                <w:sz w:val="24"/>
                <w:szCs w:val="24"/>
              </w:rPr>
              <w:t xml:space="preserve"> or other matters relevant to the Section 75 duties:</w:t>
            </w:r>
          </w:p>
        </w:tc>
      </w:tr>
      <w:tr w:rsidR="00F25F10" w:rsidRPr="00C1503E" w14:paraId="3FB68569" w14:textId="77777777" w:rsidTr="00640A04">
        <w:tc>
          <w:tcPr>
            <w:tcW w:w="608" w:type="dxa"/>
          </w:tcPr>
          <w:p w14:paraId="70C20A96" w14:textId="77777777" w:rsidR="00F25F10" w:rsidRPr="00C1503E" w:rsidRDefault="00F25F10" w:rsidP="00442E05">
            <w:pPr>
              <w:rPr>
                <w:rFonts w:cs="Arial"/>
                <w:b/>
                <w:sz w:val="24"/>
                <w:szCs w:val="24"/>
              </w:rPr>
            </w:pPr>
          </w:p>
        </w:tc>
        <w:tc>
          <w:tcPr>
            <w:tcW w:w="9037" w:type="dxa"/>
            <w:gridSpan w:val="38"/>
            <w:vAlign w:val="center"/>
          </w:tcPr>
          <w:p w14:paraId="4FB2F3D6" w14:textId="77777777" w:rsidR="00640A04" w:rsidRDefault="00CE7BEC" w:rsidP="00442E05">
            <w:pPr>
              <w:rPr>
                <w:rFonts w:ascii="Arial" w:hAnsi="Arial" w:cs="Arial"/>
                <w:sz w:val="24"/>
                <w:szCs w:val="24"/>
              </w:rPr>
            </w:pPr>
            <w:r w:rsidRPr="00CE7BEC">
              <w:rPr>
                <w:rFonts w:ascii="Arial" w:hAnsi="Arial" w:cs="Arial"/>
                <w:sz w:val="24"/>
                <w:szCs w:val="24"/>
              </w:rPr>
              <w:t>In the reporting period no EQIAs were required. Details of other consultations are listed at Q11 above. A public consultation took place to gather qualitative evidence on the Consumer Protection Programme (CPP) during the screen process.</w:t>
            </w:r>
          </w:p>
          <w:p w14:paraId="1F4126E5" w14:textId="77777777" w:rsidR="00CE7BEC" w:rsidRDefault="00CE7BEC" w:rsidP="00442E05">
            <w:pPr>
              <w:rPr>
                <w:rFonts w:ascii="Arial" w:hAnsi="Arial" w:cs="Arial"/>
                <w:sz w:val="24"/>
                <w:szCs w:val="24"/>
              </w:rPr>
            </w:pPr>
          </w:p>
          <w:p w14:paraId="217DE3FA" w14:textId="77777777" w:rsidR="00CE7BEC" w:rsidRDefault="00CE7BEC" w:rsidP="00442E05">
            <w:pPr>
              <w:rPr>
                <w:rFonts w:ascii="Arial" w:hAnsi="Arial" w:cs="Arial"/>
                <w:sz w:val="24"/>
                <w:szCs w:val="24"/>
              </w:rPr>
            </w:pPr>
          </w:p>
          <w:p w14:paraId="78506819" w14:textId="58D3C82B" w:rsidR="00CE7BEC" w:rsidRPr="00C1503E" w:rsidRDefault="00CE7BEC" w:rsidP="00442E05">
            <w:pPr>
              <w:rPr>
                <w:rFonts w:ascii="Arial" w:hAnsi="Arial" w:cs="Arial"/>
                <w:sz w:val="24"/>
                <w:szCs w:val="24"/>
              </w:rPr>
            </w:pPr>
          </w:p>
        </w:tc>
      </w:tr>
      <w:tr w:rsidR="000A6753" w:rsidRPr="00C1503E" w14:paraId="25B2E6BD" w14:textId="77777777" w:rsidTr="00640A04">
        <w:tc>
          <w:tcPr>
            <w:tcW w:w="608" w:type="dxa"/>
          </w:tcPr>
          <w:p w14:paraId="5828F093" w14:textId="77777777" w:rsidR="000A6753" w:rsidRPr="00C1503E" w:rsidRDefault="00A733B3" w:rsidP="00442E05">
            <w:pPr>
              <w:rPr>
                <w:rFonts w:cs="Arial"/>
                <w:b/>
                <w:sz w:val="24"/>
                <w:szCs w:val="24"/>
              </w:rPr>
            </w:pPr>
            <w:r w:rsidRPr="00C1503E">
              <w:rPr>
                <w:rFonts w:cs="Arial"/>
                <w:b/>
                <w:sz w:val="24"/>
                <w:szCs w:val="24"/>
              </w:rPr>
              <w:lastRenderedPageBreak/>
              <w:t>18</w:t>
            </w:r>
          </w:p>
        </w:tc>
        <w:tc>
          <w:tcPr>
            <w:tcW w:w="9037" w:type="dxa"/>
            <w:gridSpan w:val="38"/>
            <w:vAlign w:val="center"/>
          </w:tcPr>
          <w:p w14:paraId="35A212AA" w14:textId="77777777" w:rsidR="000A6753" w:rsidRPr="00C1503E" w:rsidRDefault="000A6753" w:rsidP="00442E05">
            <w:pPr>
              <w:rPr>
                <w:rFonts w:cs="Arial"/>
                <w:sz w:val="24"/>
                <w:szCs w:val="24"/>
              </w:rPr>
            </w:pPr>
            <w:r w:rsidRPr="00C1503E">
              <w:rPr>
                <w:rFonts w:cs="Arial"/>
                <w:sz w:val="24"/>
                <w:szCs w:val="24"/>
              </w:rPr>
              <w:t xml:space="preserve">Were any screening decisions (or equivalent initial assessments of relevance) reviewed following concerns raised by consultees? </w:t>
            </w:r>
            <w:r w:rsidRPr="00C1503E">
              <w:rPr>
                <w:rFonts w:cs="Arial"/>
                <w:i/>
                <w:sz w:val="24"/>
                <w:szCs w:val="24"/>
              </w:rPr>
              <w:t>(tick one box only)</w:t>
            </w:r>
          </w:p>
        </w:tc>
      </w:tr>
      <w:tr w:rsidR="000A6753" w:rsidRPr="00C1503E" w14:paraId="3BA8D457" w14:textId="77777777" w:rsidTr="00640A04">
        <w:tc>
          <w:tcPr>
            <w:tcW w:w="608" w:type="dxa"/>
          </w:tcPr>
          <w:p w14:paraId="5B4AB87A" w14:textId="77777777" w:rsidR="000A6753" w:rsidRPr="00C1503E" w:rsidRDefault="000A6753" w:rsidP="00442E05">
            <w:pPr>
              <w:rPr>
                <w:rFonts w:cs="Arial"/>
                <w:b/>
                <w:sz w:val="24"/>
                <w:szCs w:val="24"/>
              </w:rPr>
            </w:pPr>
          </w:p>
        </w:tc>
        <w:tc>
          <w:tcPr>
            <w:tcW w:w="594" w:type="dxa"/>
            <w:gridSpan w:val="2"/>
          </w:tcPr>
          <w:p w14:paraId="5C93F5AA" w14:textId="7CA80FBE" w:rsidR="000A6753" w:rsidRPr="00C1503E" w:rsidRDefault="00CE7BEC" w:rsidP="00442E05">
            <w:pPr>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Pr>
                <w:rFonts w:cs="Arial"/>
                <w:sz w:val="24"/>
                <w:szCs w:val="24"/>
              </w:rPr>
              <w:fldChar w:fldCharType="end"/>
            </w:r>
          </w:p>
        </w:tc>
        <w:tc>
          <w:tcPr>
            <w:tcW w:w="1560" w:type="dxa"/>
            <w:gridSpan w:val="9"/>
          </w:tcPr>
          <w:p w14:paraId="33445054" w14:textId="77777777" w:rsidR="000A6753" w:rsidRPr="00C1503E" w:rsidRDefault="000A6753" w:rsidP="00442E05">
            <w:pPr>
              <w:rPr>
                <w:rFonts w:cs="Arial"/>
                <w:sz w:val="24"/>
                <w:szCs w:val="24"/>
              </w:rPr>
            </w:pPr>
            <w:r w:rsidRPr="00C1503E">
              <w:rPr>
                <w:rFonts w:cs="Arial"/>
                <w:sz w:val="24"/>
                <w:szCs w:val="24"/>
              </w:rPr>
              <w:t>Yes</w:t>
            </w:r>
          </w:p>
        </w:tc>
        <w:tc>
          <w:tcPr>
            <w:tcW w:w="720" w:type="dxa"/>
            <w:gridSpan w:val="5"/>
          </w:tcPr>
          <w:p w14:paraId="5ECA6AA0" w14:textId="77777777" w:rsidR="000A6753" w:rsidRPr="00C1503E" w:rsidRDefault="006414F1" w:rsidP="00442E05">
            <w:pPr>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2075" w:type="dxa"/>
            <w:gridSpan w:val="10"/>
          </w:tcPr>
          <w:p w14:paraId="16695A3D" w14:textId="77777777" w:rsidR="000A6753" w:rsidRPr="00C1503E" w:rsidRDefault="000A6753" w:rsidP="00442E05">
            <w:pPr>
              <w:rPr>
                <w:rFonts w:cs="Arial"/>
                <w:sz w:val="24"/>
                <w:szCs w:val="24"/>
              </w:rPr>
            </w:pPr>
            <w:r w:rsidRPr="00C1503E">
              <w:rPr>
                <w:rFonts w:cs="Arial"/>
                <w:sz w:val="24"/>
                <w:szCs w:val="24"/>
              </w:rPr>
              <w:t xml:space="preserve">No concerns were raised </w:t>
            </w:r>
          </w:p>
        </w:tc>
        <w:tc>
          <w:tcPr>
            <w:tcW w:w="766" w:type="dxa"/>
            <w:gridSpan w:val="3"/>
          </w:tcPr>
          <w:p w14:paraId="62B78F07" w14:textId="77777777" w:rsidR="000A6753" w:rsidRPr="00C1503E" w:rsidRDefault="006414F1" w:rsidP="00442E05">
            <w:pPr>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153" w:type="dxa"/>
            <w:gridSpan w:val="4"/>
          </w:tcPr>
          <w:p w14:paraId="36F6FA93" w14:textId="77777777" w:rsidR="000A6753" w:rsidRPr="00C1503E" w:rsidRDefault="000A6753" w:rsidP="00442E05">
            <w:pPr>
              <w:rPr>
                <w:rFonts w:cs="Arial"/>
                <w:sz w:val="24"/>
                <w:szCs w:val="24"/>
              </w:rPr>
            </w:pPr>
            <w:r w:rsidRPr="00C1503E">
              <w:rPr>
                <w:rFonts w:cs="Arial"/>
                <w:sz w:val="24"/>
                <w:szCs w:val="24"/>
              </w:rPr>
              <w:t xml:space="preserve">No </w:t>
            </w:r>
          </w:p>
        </w:tc>
        <w:tc>
          <w:tcPr>
            <w:tcW w:w="689" w:type="dxa"/>
            <w:gridSpan w:val="2"/>
          </w:tcPr>
          <w:p w14:paraId="3BF7BCFC" w14:textId="465A8160" w:rsidR="000A6753" w:rsidRPr="00C1503E" w:rsidRDefault="00CE7BEC" w:rsidP="00442E05">
            <w:pPr>
              <w:rPr>
                <w:rFonts w:cs="Arial"/>
                <w:sz w:val="24"/>
                <w:szCs w:val="24"/>
              </w:rPr>
            </w:pPr>
            <w:r>
              <w:rPr>
                <w:rFonts w:cs="Arial"/>
                <w:sz w:val="24"/>
                <w:szCs w:val="24"/>
              </w:rPr>
              <w:fldChar w:fldCharType="begin">
                <w:ffData>
                  <w:name w:val=""/>
                  <w:enabled/>
                  <w:calcOnExit w:val="0"/>
                  <w:checkBox>
                    <w:sizeAuto/>
                    <w:default w:val="0"/>
                  </w:checkBox>
                </w:ffData>
              </w:fldChar>
            </w:r>
            <w:r>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Pr>
                <w:rFonts w:cs="Arial"/>
                <w:sz w:val="24"/>
                <w:szCs w:val="24"/>
              </w:rPr>
              <w:fldChar w:fldCharType="end"/>
            </w:r>
          </w:p>
        </w:tc>
        <w:tc>
          <w:tcPr>
            <w:tcW w:w="1480" w:type="dxa"/>
            <w:gridSpan w:val="3"/>
          </w:tcPr>
          <w:p w14:paraId="2A19D262" w14:textId="77777777" w:rsidR="000A6753" w:rsidRPr="00C1503E" w:rsidRDefault="000A6753" w:rsidP="00442E05">
            <w:pPr>
              <w:rPr>
                <w:rFonts w:cs="Arial"/>
                <w:sz w:val="24"/>
                <w:szCs w:val="24"/>
              </w:rPr>
            </w:pPr>
            <w:r w:rsidRPr="00C1503E">
              <w:rPr>
                <w:rFonts w:cs="Arial"/>
                <w:sz w:val="24"/>
                <w:szCs w:val="24"/>
              </w:rPr>
              <w:t xml:space="preserve">Not applicable </w:t>
            </w:r>
          </w:p>
        </w:tc>
      </w:tr>
      <w:tr w:rsidR="000A6753" w:rsidRPr="00C1503E" w14:paraId="1F60673E" w14:textId="77777777" w:rsidTr="00640A04">
        <w:tc>
          <w:tcPr>
            <w:tcW w:w="608" w:type="dxa"/>
          </w:tcPr>
          <w:p w14:paraId="56E6E62B" w14:textId="77777777" w:rsidR="000A6753" w:rsidRPr="00C1503E" w:rsidRDefault="000A6753" w:rsidP="00442E05">
            <w:pPr>
              <w:rPr>
                <w:rFonts w:cs="Arial"/>
                <w:b/>
                <w:sz w:val="24"/>
                <w:szCs w:val="24"/>
              </w:rPr>
            </w:pPr>
          </w:p>
        </w:tc>
        <w:tc>
          <w:tcPr>
            <w:tcW w:w="9037" w:type="dxa"/>
            <w:gridSpan w:val="38"/>
            <w:vAlign w:val="center"/>
          </w:tcPr>
          <w:p w14:paraId="0F56F727" w14:textId="77777777" w:rsidR="000A6753" w:rsidRDefault="000A6753" w:rsidP="00442E05">
            <w:pPr>
              <w:rPr>
                <w:rFonts w:cs="Arial"/>
                <w:sz w:val="24"/>
                <w:szCs w:val="24"/>
              </w:rPr>
            </w:pPr>
            <w:r w:rsidRPr="00C1503E">
              <w:rPr>
                <w:rFonts w:cs="Arial"/>
                <w:sz w:val="24"/>
                <w:szCs w:val="24"/>
              </w:rPr>
              <w:t>Please provide any details and examples:</w:t>
            </w:r>
          </w:p>
          <w:p w14:paraId="7318F448" w14:textId="77777777" w:rsidR="00CE7BEC" w:rsidRPr="00C1503E" w:rsidRDefault="00CE7BEC" w:rsidP="00442E05">
            <w:pPr>
              <w:rPr>
                <w:rFonts w:cs="Arial"/>
                <w:sz w:val="24"/>
                <w:szCs w:val="24"/>
              </w:rPr>
            </w:pPr>
          </w:p>
        </w:tc>
      </w:tr>
      <w:tr w:rsidR="00414698" w:rsidRPr="00C1503E" w14:paraId="55C98022" w14:textId="77777777" w:rsidTr="00640A04">
        <w:trPr>
          <w:trHeight w:val="381"/>
        </w:trPr>
        <w:tc>
          <w:tcPr>
            <w:tcW w:w="608" w:type="dxa"/>
          </w:tcPr>
          <w:p w14:paraId="50657D61" w14:textId="77777777" w:rsidR="00414698" w:rsidRPr="00C1503E" w:rsidRDefault="00414698" w:rsidP="00442E05">
            <w:pPr>
              <w:rPr>
                <w:rFonts w:cs="Arial"/>
                <w:b/>
                <w:sz w:val="24"/>
                <w:szCs w:val="24"/>
              </w:rPr>
            </w:pPr>
          </w:p>
        </w:tc>
        <w:tc>
          <w:tcPr>
            <w:tcW w:w="9037" w:type="dxa"/>
            <w:gridSpan w:val="38"/>
          </w:tcPr>
          <w:p w14:paraId="7069F7F2" w14:textId="1A46206F" w:rsidR="006E47C9" w:rsidRPr="00CE7BEC" w:rsidRDefault="00CE7BEC" w:rsidP="00442E05">
            <w:pPr>
              <w:rPr>
                <w:rFonts w:ascii="Arial" w:hAnsi="Arial" w:cs="Arial"/>
                <w:sz w:val="24"/>
                <w:szCs w:val="24"/>
              </w:rPr>
            </w:pPr>
            <w:r w:rsidRPr="00CE7BEC">
              <w:rPr>
                <w:rFonts w:ascii="Arial" w:hAnsi="Arial" w:cs="Arial"/>
                <w:sz w:val="24"/>
                <w:szCs w:val="24"/>
              </w:rPr>
              <w:t>Qualitative evidence gathered at public consultation for the CPP allowed a final decision paper to be produced. Stakeholders stated in submissions the beneficial nature of this policy to the Section 75 categories of age and disability</w:t>
            </w:r>
            <w:r>
              <w:rPr>
                <w:rFonts w:ascii="Arial" w:hAnsi="Arial" w:cs="Arial"/>
                <w:sz w:val="24"/>
                <w:szCs w:val="24"/>
              </w:rPr>
              <w:t xml:space="preserve"> and which help shape the CPP </w:t>
            </w:r>
            <w:r w:rsidRPr="00CE7BEC">
              <w:rPr>
                <w:rFonts w:ascii="Arial" w:hAnsi="Arial" w:cs="Arial"/>
                <w:sz w:val="24"/>
                <w:szCs w:val="24"/>
              </w:rPr>
              <w:t xml:space="preserve">content and prioritisation. </w:t>
            </w:r>
          </w:p>
          <w:p w14:paraId="6087D37E" w14:textId="269655E5" w:rsidR="00CE7BEC" w:rsidRPr="00C1503E" w:rsidRDefault="00CE7BEC" w:rsidP="00442E05">
            <w:pPr>
              <w:rPr>
                <w:rFonts w:cs="Arial"/>
                <w:sz w:val="24"/>
                <w:szCs w:val="24"/>
              </w:rPr>
            </w:pPr>
          </w:p>
        </w:tc>
      </w:tr>
      <w:tr w:rsidR="000A6753" w:rsidRPr="00C1503E" w14:paraId="3B42DC11" w14:textId="77777777" w:rsidTr="00640A04">
        <w:tc>
          <w:tcPr>
            <w:tcW w:w="9645" w:type="dxa"/>
            <w:gridSpan w:val="39"/>
          </w:tcPr>
          <w:p w14:paraId="2E457FC1" w14:textId="2C5A033D" w:rsidR="000A6753" w:rsidRPr="00C1503E" w:rsidRDefault="000A6753" w:rsidP="00442E05">
            <w:pPr>
              <w:rPr>
                <w:rFonts w:cs="Arial"/>
                <w:sz w:val="24"/>
                <w:szCs w:val="24"/>
              </w:rPr>
            </w:pPr>
            <w:r w:rsidRPr="00C1503E">
              <w:rPr>
                <w:rFonts w:cs="Arial"/>
                <w:b/>
                <w:sz w:val="24"/>
                <w:szCs w:val="24"/>
              </w:rPr>
              <w:t>Arrangements for publishing the results of assessments (Model Equality Scheme Chapter 4)</w:t>
            </w:r>
          </w:p>
        </w:tc>
      </w:tr>
      <w:tr w:rsidR="000A6753" w:rsidRPr="00C1503E" w14:paraId="7E50857D" w14:textId="77777777" w:rsidTr="00640A04">
        <w:tc>
          <w:tcPr>
            <w:tcW w:w="608" w:type="dxa"/>
          </w:tcPr>
          <w:p w14:paraId="0F01408F" w14:textId="77777777" w:rsidR="000A6753" w:rsidRPr="00C1503E" w:rsidRDefault="00F5227C" w:rsidP="00442E05">
            <w:pPr>
              <w:rPr>
                <w:rFonts w:cs="Arial"/>
                <w:b/>
                <w:sz w:val="24"/>
                <w:szCs w:val="24"/>
              </w:rPr>
            </w:pPr>
            <w:r w:rsidRPr="00C1503E">
              <w:rPr>
                <w:rFonts w:cs="Arial"/>
                <w:b/>
                <w:sz w:val="24"/>
                <w:szCs w:val="24"/>
              </w:rPr>
              <w:t>19</w:t>
            </w:r>
          </w:p>
        </w:tc>
        <w:tc>
          <w:tcPr>
            <w:tcW w:w="9037" w:type="dxa"/>
            <w:gridSpan w:val="38"/>
            <w:vAlign w:val="center"/>
          </w:tcPr>
          <w:p w14:paraId="3E167342" w14:textId="102E3CB9" w:rsidR="000A6753" w:rsidRPr="00C1503E" w:rsidRDefault="000A6753" w:rsidP="004D516D">
            <w:pPr>
              <w:rPr>
                <w:rFonts w:cs="Arial"/>
                <w:sz w:val="24"/>
                <w:szCs w:val="24"/>
              </w:rPr>
            </w:pPr>
            <w:r w:rsidRPr="00C1503E">
              <w:rPr>
                <w:rFonts w:cs="Arial"/>
                <w:sz w:val="24"/>
                <w:szCs w:val="24"/>
              </w:rPr>
              <w:t xml:space="preserve">Following decisions on a policy, </w:t>
            </w:r>
            <w:r w:rsidR="00925059" w:rsidRPr="00C1503E">
              <w:rPr>
                <w:rFonts w:cs="Arial"/>
                <w:sz w:val="24"/>
                <w:szCs w:val="24"/>
              </w:rPr>
              <w:t xml:space="preserve">were </w:t>
            </w:r>
            <w:r w:rsidRPr="00C1503E">
              <w:rPr>
                <w:rFonts w:cs="Arial"/>
                <w:sz w:val="24"/>
                <w:szCs w:val="24"/>
              </w:rPr>
              <w:t>the results of any EQIAs</w:t>
            </w:r>
            <w:r w:rsidR="00925059" w:rsidRPr="00C1503E">
              <w:rPr>
                <w:rFonts w:cs="Arial"/>
                <w:sz w:val="24"/>
                <w:szCs w:val="24"/>
              </w:rPr>
              <w:t xml:space="preserve"> published</w:t>
            </w:r>
            <w:r w:rsidRPr="00C1503E">
              <w:rPr>
                <w:rFonts w:cs="Arial"/>
                <w:sz w:val="24"/>
                <w:szCs w:val="24"/>
              </w:rPr>
              <w:t xml:space="preserve"> during the </w:t>
            </w:r>
            <w:r w:rsidR="00ED0781" w:rsidRPr="00C1503E">
              <w:rPr>
                <w:rFonts w:cs="Arial"/>
                <w:sz w:val="24"/>
                <w:szCs w:val="24"/>
              </w:rPr>
              <w:t>201</w:t>
            </w:r>
            <w:r w:rsidR="00174188">
              <w:rPr>
                <w:rFonts w:cs="Arial"/>
                <w:sz w:val="24"/>
                <w:szCs w:val="24"/>
              </w:rPr>
              <w:t>9-20</w:t>
            </w:r>
            <w:r w:rsidRPr="00C1503E">
              <w:rPr>
                <w:rFonts w:cs="Arial"/>
                <w:sz w:val="24"/>
                <w:szCs w:val="24"/>
              </w:rPr>
              <w:t xml:space="preserve"> reporting period? </w:t>
            </w:r>
            <w:r w:rsidRPr="00C1503E">
              <w:rPr>
                <w:rFonts w:cs="Arial"/>
                <w:i/>
                <w:sz w:val="24"/>
                <w:szCs w:val="24"/>
              </w:rPr>
              <w:t>(tick one box only)</w:t>
            </w:r>
          </w:p>
        </w:tc>
      </w:tr>
      <w:tr w:rsidR="000A6753" w:rsidRPr="00C1503E" w14:paraId="5DAAE95B" w14:textId="77777777" w:rsidTr="00640A04">
        <w:tc>
          <w:tcPr>
            <w:tcW w:w="608" w:type="dxa"/>
          </w:tcPr>
          <w:p w14:paraId="721DF66E" w14:textId="77777777" w:rsidR="000A6753" w:rsidRPr="00C1503E" w:rsidRDefault="000A6753" w:rsidP="00442E05">
            <w:pPr>
              <w:rPr>
                <w:rFonts w:cs="Arial"/>
                <w:b/>
                <w:sz w:val="24"/>
                <w:szCs w:val="24"/>
              </w:rPr>
            </w:pPr>
          </w:p>
        </w:tc>
        <w:tc>
          <w:tcPr>
            <w:tcW w:w="1124" w:type="dxa"/>
            <w:gridSpan w:val="7"/>
          </w:tcPr>
          <w:p w14:paraId="0283DB11"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448" w:type="dxa"/>
            <w:gridSpan w:val="6"/>
          </w:tcPr>
          <w:p w14:paraId="1777CD75" w14:textId="77777777" w:rsidR="000A6753" w:rsidRPr="00C1503E" w:rsidRDefault="000A6753" w:rsidP="00442E05">
            <w:pPr>
              <w:rPr>
                <w:rFonts w:cs="Arial"/>
                <w:sz w:val="24"/>
                <w:szCs w:val="24"/>
              </w:rPr>
            </w:pPr>
            <w:r w:rsidRPr="00C1503E">
              <w:rPr>
                <w:rFonts w:cs="Arial"/>
                <w:sz w:val="24"/>
                <w:szCs w:val="24"/>
              </w:rPr>
              <w:t>Yes</w:t>
            </w:r>
          </w:p>
        </w:tc>
        <w:tc>
          <w:tcPr>
            <w:tcW w:w="754" w:type="dxa"/>
            <w:gridSpan w:val="6"/>
          </w:tcPr>
          <w:p w14:paraId="6A11B069"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76" w:type="dxa"/>
            <w:gridSpan w:val="4"/>
          </w:tcPr>
          <w:p w14:paraId="43A991BF" w14:textId="77777777" w:rsidR="000A6753" w:rsidRPr="00C1503E" w:rsidRDefault="000A6753" w:rsidP="00442E05">
            <w:pPr>
              <w:rPr>
                <w:rFonts w:cs="Arial"/>
                <w:sz w:val="24"/>
                <w:szCs w:val="24"/>
              </w:rPr>
            </w:pPr>
            <w:r w:rsidRPr="00C1503E">
              <w:rPr>
                <w:rFonts w:cs="Arial"/>
                <w:sz w:val="24"/>
                <w:szCs w:val="24"/>
              </w:rPr>
              <w:t>No</w:t>
            </w:r>
          </w:p>
        </w:tc>
        <w:tc>
          <w:tcPr>
            <w:tcW w:w="879" w:type="dxa"/>
            <w:gridSpan w:val="5"/>
          </w:tcPr>
          <w:p w14:paraId="5B4931EA" w14:textId="77777777" w:rsidR="000A6753"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461F52"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3956" w:type="dxa"/>
            <w:gridSpan w:val="10"/>
          </w:tcPr>
          <w:p w14:paraId="220CBC92" w14:textId="77777777" w:rsidR="000A6753" w:rsidRPr="00C1503E" w:rsidRDefault="000A6753" w:rsidP="00442E05">
            <w:pPr>
              <w:rPr>
                <w:rFonts w:cs="Arial"/>
                <w:sz w:val="24"/>
                <w:szCs w:val="24"/>
              </w:rPr>
            </w:pPr>
            <w:r w:rsidRPr="00C1503E">
              <w:rPr>
                <w:rFonts w:cs="Arial"/>
                <w:sz w:val="24"/>
                <w:szCs w:val="24"/>
              </w:rPr>
              <w:t>Not applicable</w:t>
            </w:r>
          </w:p>
        </w:tc>
      </w:tr>
      <w:tr w:rsidR="000A6753" w:rsidRPr="00C1503E" w14:paraId="6BE3B61B" w14:textId="77777777" w:rsidTr="00640A04">
        <w:tc>
          <w:tcPr>
            <w:tcW w:w="608" w:type="dxa"/>
          </w:tcPr>
          <w:p w14:paraId="00C72A5E" w14:textId="77777777" w:rsidR="000A6753" w:rsidRPr="00C1503E" w:rsidRDefault="000A6753" w:rsidP="00442E05">
            <w:pPr>
              <w:rPr>
                <w:rFonts w:cs="Arial"/>
                <w:b/>
                <w:sz w:val="24"/>
                <w:szCs w:val="24"/>
              </w:rPr>
            </w:pPr>
          </w:p>
        </w:tc>
        <w:tc>
          <w:tcPr>
            <w:tcW w:w="9037" w:type="dxa"/>
            <w:gridSpan w:val="38"/>
            <w:vAlign w:val="center"/>
          </w:tcPr>
          <w:p w14:paraId="73B1179C" w14:textId="77777777" w:rsidR="000A6753" w:rsidRPr="00C1503E" w:rsidRDefault="000A6753" w:rsidP="00442E05">
            <w:pPr>
              <w:rPr>
                <w:rFonts w:cs="Arial"/>
                <w:sz w:val="24"/>
                <w:szCs w:val="24"/>
              </w:rPr>
            </w:pPr>
            <w:r w:rsidRPr="00C1503E">
              <w:rPr>
                <w:rFonts w:cs="Arial"/>
                <w:sz w:val="24"/>
                <w:szCs w:val="24"/>
              </w:rPr>
              <w:t>Please provide any details and examples:</w:t>
            </w:r>
          </w:p>
        </w:tc>
      </w:tr>
      <w:tr w:rsidR="000A6753" w:rsidRPr="00C1503E" w14:paraId="48B5229D" w14:textId="77777777" w:rsidTr="00640A04">
        <w:tc>
          <w:tcPr>
            <w:tcW w:w="9645" w:type="dxa"/>
            <w:gridSpan w:val="39"/>
          </w:tcPr>
          <w:p w14:paraId="66903A60" w14:textId="77777777" w:rsidR="00736E03" w:rsidRPr="00C1503E" w:rsidRDefault="00736E03" w:rsidP="00442E05">
            <w:pPr>
              <w:rPr>
                <w:rFonts w:cs="Arial"/>
                <w:b/>
                <w:sz w:val="24"/>
                <w:szCs w:val="24"/>
              </w:rPr>
            </w:pPr>
          </w:p>
          <w:p w14:paraId="2DA5B247" w14:textId="77777777" w:rsidR="000A6753" w:rsidRPr="00C1503E" w:rsidRDefault="000A6753" w:rsidP="00442E05">
            <w:pPr>
              <w:rPr>
                <w:rFonts w:cs="Arial"/>
                <w:sz w:val="24"/>
                <w:szCs w:val="24"/>
              </w:rPr>
            </w:pPr>
            <w:r w:rsidRPr="00C1503E">
              <w:rPr>
                <w:rFonts w:cs="Arial"/>
                <w:b/>
                <w:sz w:val="24"/>
                <w:szCs w:val="24"/>
              </w:rPr>
              <w:t>Arrangements for monitoring and publishing the results of monitoring (Model Equality Scheme Chapter 4)</w:t>
            </w:r>
          </w:p>
        </w:tc>
      </w:tr>
      <w:tr w:rsidR="000A6753" w:rsidRPr="00C1503E" w14:paraId="2E3A942E" w14:textId="77777777" w:rsidTr="00640A04">
        <w:tc>
          <w:tcPr>
            <w:tcW w:w="608" w:type="dxa"/>
          </w:tcPr>
          <w:p w14:paraId="67FDAC30" w14:textId="77777777" w:rsidR="000A6753" w:rsidRPr="00C1503E" w:rsidRDefault="00F5227C" w:rsidP="00442E05">
            <w:pPr>
              <w:rPr>
                <w:rFonts w:cs="Arial"/>
                <w:b/>
                <w:sz w:val="24"/>
                <w:szCs w:val="24"/>
              </w:rPr>
            </w:pPr>
            <w:r w:rsidRPr="00C1503E">
              <w:rPr>
                <w:rFonts w:cs="Arial"/>
                <w:b/>
                <w:sz w:val="24"/>
                <w:szCs w:val="24"/>
              </w:rPr>
              <w:t>20</w:t>
            </w:r>
          </w:p>
        </w:tc>
        <w:tc>
          <w:tcPr>
            <w:tcW w:w="9037" w:type="dxa"/>
            <w:gridSpan w:val="38"/>
          </w:tcPr>
          <w:p w14:paraId="09C38E66" w14:textId="58DC36BC" w:rsidR="000A6753" w:rsidRPr="00C1503E" w:rsidRDefault="00925059" w:rsidP="004D516D">
            <w:pPr>
              <w:rPr>
                <w:rFonts w:cs="Arial"/>
                <w:sz w:val="24"/>
                <w:szCs w:val="24"/>
              </w:rPr>
            </w:pPr>
            <w:r w:rsidRPr="00C1503E">
              <w:rPr>
                <w:rFonts w:cs="Arial"/>
                <w:sz w:val="24"/>
                <w:szCs w:val="24"/>
              </w:rPr>
              <w:t>From</w:t>
            </w:r>
            <w:r w:rsidR="000A6753" w:rsidRPr="00C1503E">
              <w:rPr>
                <w:rFonts w:cs="Arial"/>
                <w:sz w:val="24"/>
                <w:szCs w:val="24"/>
              </w:rPr>
              <w:t xml:space="preserve"> </w:t>
            </w:r>
            <w:r w:rsidRPr="00C1503E">
              <w:rPr>
                <w:rFonts w:cs="Arial"/>
                <w:sz w:val="24"/>
                <w:szCs w:val="24"/>
              </w:rPr>
              <w:t>the Equality Scheme</w:t>
            </w:r>
            <w:r w:rsidR="000A6753" w:rsidRPr="00C1503E">
              <w:rPr>
                <w:rFonts w:cs="Arial"/>
                <w:sz w:val="24"/>
                <w:szCs w:val="24"/>
              </w:rPr>
              <w:t xml:space="preserve"> monitoring arrangements</w:t>
            </w:r>
            <w:r w:rsidRPr="00C1503E">
              <w:rPr>
                <w:rFonts w:cs="Arial"/>
                <w:sz w:val="24"/>
                <w:szCs w:val="24"/>
              </w:rPr>
              <w:t xml:space="preserve">, was there an </w:t>
            </w:r>
            <w:r w:rsidR="000A6753" w:rsidRPr="00C1503E">
              <w:rPr>
                <w:rFonts w:cs="Arial"/>
                <w:sz w:val="24"/>
                <w:szCs w:val="24"/>
              </w:rPr>
              <w:t>audit</w:t>
            </w:r>
            <w:r w:rsidRPr="00C1503E">
              <w:rPr>
                <w:rFonts w:cs="Arial"/>
                <w:sz w:val="24"/>
                <w:szCs w:val="24"/>
              </w:rPr>
              <w:t xml:space="preserve"> of </w:t>
            </w:r>
            <w:r w:rsidR="000A6753" w:rsidRPr="00C1503E">
              <w:rPr>
                <w:rFonts w:cs="Arial"/>
                <w:sz w:val="24"/>
                <w:szCs w:val="24"/>
              </w:rPr>
              <w:t xml:space="preserve">existing information systems during the </w:t>
            </w:r>
            <w:r w:rsidR="00ED0781" w:rsidRPr="00C1503E">
              <w:rPr>
                <w:rFonts w:cs="Arial"/>
                <w:sz w:val="24"/>
                <w:szCs w:val="24"/>
              </w:rPr>
              <w:t>201</w:t>
            </w:r>
            <w:r w:rsidR="00174188">
              <w:rPr>
                <w:rFonts w:cs="Arial"/>
                <w:sz w:val="24"/>
                <w:szCs w:val="24"/>
              </w:rPr>
              <w:t>9-20</w:t>
            </w:r>
            <w:r w:rsidR="000D0A70" w:rsidRPr="00C1503E">
              <w:rPr>
                <w:rFonts w:cs="Arial"/>
                <w:sz w:val="24"/>
                <w:szCs w:val="24"/>
              </w:rPr>
              <w:t xml:space="preserve"> </w:t>
            </w:r>
            <w:r w:rsidR="000A6753" w:rsidRPr="00C1503E">
              <w:rPr>
                <w:rFonts w:cs="Arial"/>
                <w:sz w:val="24"/>
                <w:szCs w:val="24"/>
              </w:rPr>
              <w:t xml:space="preserve">reporting period? </w:t>
            </w:r>
            <w:r w:rsidR="000A6753" w:rsidRPr="00C1503E">
              <w:rPr>
                <w:rFonts w:cs="Arial"/>
                <w:i/>
                <w:sz w:val="24"/>
                <w:szCs w:val="24"/>
              </w:rPr>
              <w:t>(tick one box only)</w:t>
            </w:r>
          </w:p>
        </w:tc>
      </w:tr>
      <w:tr w:rsidR="000A6753" w:rsidRPr="00C1503E" w14:paraId="5B0D3ACB" w14:textId="77777777" w:rsidTr="00640A04">
        <w:trPr>
          <w:trHeight w:val="381"/>
        </w:trPr>
        <w:tc>
          <w:tcPr>
            <w:tcW w:w="608" w:type="dxa"/>
            <w:vMerge w:val="restart"/>
          </w:tcPr>
          <w:p w14:paraId="18537A3C" w14:textId="77777777" w:rsidR="000A6753" w:rsidRPr="00C1503E" w:rsidRDefault="000A6753" w:rsidP="00442E05">
            <w:pPr>
              <w:rPr>
                <w:rFonts w:cs="Arial"/>
                <w:b/>
                <w:sz w:val="24"/>
                <w:szCs w:val="24"/>
              </w:rPr>
            </w:pPr>
          </w:p>
        </w:tc>
        <w:tc>
          <w:tcPr>
            <w:tcW w:w="1124" w:type="dxa"/>
            <w:gridSpan w:val="7"/>
          </w:tcPr>
          <w:p w14:paraId="55851B40" w14:textId="16092D09" w:rsidR="000A6753" w:rsidRPr="00C1503E" w:rsidRDefault="00AD2AD0" w:rsidP="00442E05">
            <w:pPr>
              <w:jc w:val="right"/>
              <w:rPr>
                <w:rFonts w:cs="Arial"/>
                <w:sz w:val="24"/>
                <w:szCs w:val="24"/>
              </w:rPr>
            </w:pPr>
            <w:r w:rsidRPr="00C1503E">
              <w:rPr>
                <w:rFonts w:cs="Arial"/>
                <w:sz w:val="24"/>
                <w:szCs w:val="24"/>
              </w:rPr>
              <w:fldChar w:fldCharType="begin">
                <w:ffData>
                  <w:name w:val=""/>
                  <w:enabled/>
                  <w:calcOnExit w:val="0"/>
                  <w:checkBox>
                    <w:sizeAuto/>
                    <w:default w:val="0"/>
                  </w:checkBox>
                </w:ffData>
              </w:fldChar>
            </w:r>
            <w:r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3825" w:type="dxa"/>
            <w:gridSpan w:val="19"/>
          </w:tcPr>
          <w:p w14:paraId="6E733CB7" w14:textId="77777777" w:rsidR="000A6753" w:rsidRPr="00C1503E" w:rsidRDefault="000A6753" w:rsidP="00442E05">
            <w:pPr>
              <w:rPr>
                <w:rFonts w:cs="Arial"/>
                <w:sz w:val="24"/>
                <w:szCs w:val="24"/>
              </w:rPr>
            </w:pPr>
            <w:r w:rsidRPr="00C1503E">
              <w:rPr>
                <w:rFonts w:cs="Arial"/>
                <w:sz w:val="24"/>
                <w:szCs w:val="24"/>
              </w:rPr>
              <w:t>Yes</w:t>
            </w:r>
          </w:p>
        </w:tc>
        <w:tc>
          <w:tcPr>
            <w:tcW w:w="1007" w:type="dxa"/>
            <w:gridSpan w:val="5"/>
          </w:tcPr>
          <w:p w14:paraId="55ED29D9" w14:textId="79116332" w:rsidR="000A6753" w:rsidRPr="00C1503E" w:rsidRDefault="00AD2AD0"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3081" w:type="dxa"/>
            <w:gridSpan w:val="7"/>
          </w:tcPr>
          <w:p w14:paraId="066B3CEE" w14:textId="77777777" w:rsidR="000A6753" w:rsidRPr="00C1503E" w:rsidRDefault="000A6753" w:rsidP="00442E05">
            <w:pPr>
              <w:rPr>
                <w:rFonts w:cs="Arial"/>
                <w:sz w:val="24"/>
                <w:szCs w:val="24"/>
              </w:rPr>
            </w:pPr>
            <w:r w:rsidRPr="00C1503E">
              <w:rPr>
                <w:rFonts w:cs="Arial"/>
                <w:sz w:val="24"/>
                <w:szCs w:val="24"/>
              </w:rPr>
              <w:t xml:space="preserve">No, already taken place </w:t>
            </w:r>
          </w:p>
        </w:tc>
      </w:tr>
      <w:tr w:rsidR="000A6753" w:rsidRPr="00C1503E" w14:paraId="67626D53" w14:textId="77777777" w:rsidTr="00640A04">
        <w:trPr>
          <w:trHeight w:val="381"/>
        </w:trPr>
        <w:tc>
          <w:tcPr>
            <w:tcW w:w="608" w:type="dxa"/>
            <w:vMerge/>
          </w:tcPr>
          <w:p w14:paraId="259570C3" w14:textId="77777777" w:rsidR="000A6753" w:rsidRPr="00C1503E" w:rsidRDefault="000A6753" w:rsidP="00442E05">
            <w:pPr>
              <w:rPr>
                <w:rFonts w:cs="Arial"/>
                <w:b/>
                <w:sz w:val="24"/>
                <w:szCs w:val="24"/>
              </w:rPr>
            </w:pPr>
          </w:p>
        </w:tc>
        <w:tc>
          <w:tcPr>
            <w:tcW w:w="1124" w:type="dxa"/>
            <w:gridSpan w:val="7"/>
          </w:tcPr>
          <w:p w14:paraId="7113BBB5"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3825" w:type="dxa"/>
            <w:gridSpan w:val="19"/>
          </w:tcPr>
          <w:p w14:paraId="1D150AEA" w14:textId="77777777" w:rsidR="000A6753" w:rsidRPr="00C1503E" w:rsidRDefault="000A6753" w:rsidP="00442E05">
            <w:pPr>
              <w:rPr>
                <w:rFonts w:cs="Arial"/>
                <w:sz w:val="24"/>
                <w:szCs w:val="24"/>
              </w:rPr>
            </w:pPr>
            <w:r w:rsidRPr="00C1503E">
              <w:rPr>
                <w:rFonts w:cs="Arial"/>
                <w:sz w:val="24"/>
                <w:szCs w:val="24"/>
              </w:rPr>
              <w:t>No, scheduled to take place at a later date</w:t>
            </w:r>
          </w:p>
        </w:tc>
        <w:tc>
          <w:tcPr>
            <w:tcW w:w="1007" w:type="dxa"/>
            <w:gridSpan w:val="5"/>
          </w:tcPr>
          <w:p w14:paraId="4B5065BC"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3081" w:type="dxa"/>
            <w:gridSpan w:val="7"/>
          </w:tcPr>
          <w:p w14:paraId="665BB603" w14:textId="77777777" w:rsidR="000A6753" w:rsidRPr="00C1503E" w:rsidRDefault="000A6753" w:rsidP="00442E05">
            <w:pPr>
              <w:rPr>
                <w:rFonts w:cs="Arial"/>
                <w:sz w:val="24"/>
                <w:szCs w:val="24"/>
              </w:rPr>
            </w:pPr>
            <w:r w:rsidRPr="00C1503E">
              <w:rPr>
                <w:rFonts w:cs="Arial"/>
                <w:sz w:val="24"/>
                <w:szCs w:val="24"/>
              </w:rPr>
              <w:t xml:space="preserve">Not applicable </w:t>
            </w:r>
          </w:p>
        </w:tc>
      </w:tr>
      <w:tr w:rsidR="000A6753" w:rsidRPr="00C1503E" w14:paraId="725748BC" w14:textId="77777777" w:rsidTr="00640A04">
        <w:tc>
          <w:tcPr>
            <w:tcW w:w="608" w:type="dxa"/>
          </w:tcPr>
          <w:p w14:paraId="4608F9FF" w14:textId="77777777" w:rsidR="000A6753" w:rsidRPr="00C1503E" w:rsidRDefault="000A6753" w:rsidP="00442E05">
            <w:pPr>
              <w:rPr>
                <w:rFonts w:cs="Arial"/>
                <w:b/>
                <w:sz w:val="24"/>
                <w:szCs w:val="24"/>
              </w:rPr>
            </w:pPr>
          </w:p>
        </w:tc>
        <w:tc>
          <w:tcPr>
            <w:tcW w:w="9037" w:type="dxa"/>
            <w:gridSpan w:val="38"/>
            <w:vAlign w:val="center"/>
          </w:tcPr>
          <w:p w14:paraId="0528D654" w14:textId="77777777" w:rsidR="000A6753" w:rsidRPr="00C1503E" w:rsidRDefault="000A6753" w:rsidP="00442E05">
            <w:pPr>
              <w:rPr>
                <w:rFonts w:cs="Arial"/>
                <w:sz w:val="24"/>
                <w:szCs w:val="24"/>
              </w:rPr>
            </w:pPr>
            <w:r w:rsidRPr="00C1503E">
              <w:rPr>
                <w:rFonts w:cs="Arial"/>
                <w:sz w:val="24"/>
                <w:szCs w:val="24"/>
              </w:rPr>
              <w:t>Please provide any details:</w:t>
            </w:r>
          </w:p>
          <w:p w14:paraId="616B743E" w14:textId="77777777" w:rsidR="006D5CA7" w:rsidRPr="00C1503E" w:rsidRDefault="006D5CA7" w:rsidP="00442E05">
            <w:pPr>
              <w:rPr>
                <w:rFonts w:cs="Arial"/>
                <w:sz w:val="24"/>
                <w:szCs w:val="24"/>
              </w:rPr>
            </w:pPr>
          </w:p>
        </w:tc>
      </w:tr>
      <w:tr w:rsidR="00F25F10" w:rsidRPr="00C1503E" w14:paraId="5391BE4D" w14:textId="77777777" w:rsidTr="00640A04">
        <w:tc>
          <w:tcPr>
            <w:tcW w:w="608" w:type="dxa"/>
          </w:tcPr>
          <w:p w14:paraId="198E48D0" w14:textId="77777777" w:rsidR="00F25F10" w:rsidRPr="00C1503E" w:rsidRDefault="00F25F10" w:rsidP="00442E05">
            <w:pPr>
              <w:rPr>
                <w:rFonts w:cs="Arial"/>
                <w:b/>
                <w:sz w:val="24"/>
                <w:szCs w:val="24"/>
              </w:rPr>
            </w:pPr>
          </w:p>
        </w:tc>
        <w:tc>
          <w:tcPr>
            <w:tcW w:w="9037" w:type="dxa"/>
            <w:gridSpan w:val="38"/>
            <w:vAlign w:val="center"/>
          </w:tcPr>
          <w:p w14:paraId="028C186D" w14:textId="1B5DE473" w:rsidR="00C129B8" w:rsidRPr="00C1503E" w:rsidRDefault="00461F52" w:rsidP="00E57302">
            <w:pPr>
              <w:rPr>
                <w:rFonts w:ascii="Arial" w:hAnsi="Arial" w:cs="Arial"/>
                <w:sz w:val="24"/>
                <w:szCs w:val="24"/>
              </w:rPr>
            </w:pPr>
            <w:r w:rsidRPr="00C1503E">
              <w:rPr>
                <w:rFonts w:ascii="Arial" w:hAnsi="Arial" w:cs="Arial"/>
                <w:sz w:val="24"/>
                <w:szCs w:val="24"/>
              </w:rPr>
              <w:t>An informal review of the Equality Scheme, including monitoring arrangements takes place in June/July each year</w:t>
            </w:r>
            <w:r w:rsidR="006D5CA7" w:rsidRPr="00C1503E">
              <w:rPr>
                <w:rFonts w:ascii="Arial" w:hAnsi="Arial" w:cs="Arial"/>
                <w:sz w:val="24"/>
                <w:szCs w:val="24"/>
              </w:rPr>
              <w:t>, a formal review of the Disability Action Plan</w:t>
            </w:r>
            <w:r w:rsidR="00AD2AD0" w:rsidRPr="00C1503E">
              <w:rPr>
                <w:rFonts w:ascii="Arial" w:hAnsi="Arial" w:cs="Arial"/>
                <w:sz w:val="24"/>
                <w:szCs w:val="24"/>
              </w:rPr>
              <w:t xml:space="preserve"> (DAP)</w:t>
            </w:r>
            <w:r w:rsidR="006A1905">
              <w:rPr>
                <w:rFonts w:ascii="Arial" w:hAnsi="Arial" w:cs="Arial"/>
                <w:sz w:val="24"/>
                <w:szCs w:val="24"/>
              </w:rPr>
              <w:t xml:space="preserve"> </w:t>
            </w:r>
            <w:r w:rsidR="004D516D" w:rsidRPr="00C1503E">
              <w:rPr>
                <w:rFonts w:ascii="Arial" w:hAnsi="Arial" w:cs="Arial"/>
                <w:sz w:val="24"/>
                <w:szCs w:val="24"/>
              </w:rPr>
              <w:t>took place in January 2018</w:t>
            </w:r>
            <w:r w:rsidR="00AD2AD0" w:rsidRPr="00C1503E">
              <w:rPr>
                <w:rFonts w:ascii="Arial" w:hAnsi="Arial" w:cs="Arial"/>
                <w:sz w:val="24"/>
                <w:szCs w:val="24"/>
              </w:rPr>
              <w:t xml:space="preserve"> and a new </w:t>
            </w:r>
            <w:r w:rsidR="00736E03" w:rsidRPr="00C1503E">
              <w:rPr>
                <w:rFonts w:ascii="Arial" w:hAnsi="Arial" w:cs="Arial"/>
                <w:sz w:val="24"/>
                <w:szCs w:val="24"/>
              </w:rPr>
              <w:t>Equality Scheme</w:t>
            </w:r>
            <w:r w:rsidR="00AD2AD0" w:rsidRPr="00C1503E">
              <w:rPr>
                <w:rFonts w:ascii="Arial" w:hAnsi="Arial" w:cs="Arial"/>
                <w:sz w:val="24"/>
                <w:szCs w:val="24"/>
              </w:rPr>
              <w:t xml:space="preserve"> and DAP is now in place for 2018-23</w:t>
            </w:r>
            <w:r w:rsidRPr="00C1503E">
              <w:rPr>
                <w:rFonts w:ascii="Arial" w:hAnsi="Arial" w:cs="Arial"/>
                <w:sz w:val="24"/>
                <w:szCs w:val="24"/>
              </w:rPr>
              <w:t xml:space="preserve">. No new or updated policies during </w:t>
            </w:r>
            <w:r w:rsidR="00E57302">
              <w:rPr>
                <w:rFonts w:ascii="Arial" w:hAnsi="Arial" w:cs="Arial"/>
                <w:sz w:val="24"/>
                <w:szCs w:val="24"/>
              </w:rPr>
              <w:t>2019-20</w:t>
            </w:r>
            <w:r w:rsidR="00181177" w:rsidRPr="00C1503E">
              <w:rPr>
                <w:rFonts w:ascii="Arial" w:hAnsi="Arial" w:cs="Arial"/>
                <w:sz w:val="24"/>
                <w:szCs w:val="24"/>
              </w:rPr>
              <w:t xml:space="preserve"> </w:t>
            </w:r>
            <w:r w:rsidRPr="00C1503E">
              <w:rPr>
                <w:rFonts w:ascii="Arial" w:hAnsi="Arial" w:cs="Arial"/>
                <w:sz w:val="24"/>
                <w:szCs w:val="24"/>
              </w:rPr>
              <w:t xml:space="preserve">period have resulted in an identification of an adverse result and no policy has been amended or </w:t>
            </w:r>
            <w:r w:rsidR="000E61AE" w:rsidRPr="00C1503E">
              <w:rPr>
                <w:rFonts w:ascii="Arial" w:hAnsi="Arial" w:cs="Arial"/>
                <w:sz w:val="24"/>
                <w:szCs w:val="24"/>
              </w:rPr>
              <w:t>alternative</w:t>
            </w:r>
            <w:r w:rsidRPr="00C1503E">
              <w:rPr>
                <w:rFonts w:ascii="Arial" w:hAnsi="Arial" w:cs="Arial"/>
                <w:sz w:val="24"/>
                <w:szCs w:val="24"/>
              </w:rPr>
              <w:t xml:space="preserve"> policy introduced. Therefore no amendments to the monitoring arrangements were necessary.</w:t>
            </w:r>
          </w:p>
        </w:tc>
      </w:tr>
      <w:tr w:rsidR="000A6753" w:rsidRPr="00C1503E" w14:paraId="66F0B9C4" w14:textId="77777777" w:rsidTr="00640A04">
        <w:tc>
          <w:tcPr>
            <w:tcW w:w="608" w:type="dxa"/>
          </w:tcPr>
          <w:p w14:paraId="193E6C5D" w14:textId="77777777" w:rsidR="000A6753" w:rsidRPr="00C1503E" w:rsidRDefault="000A6753" w:rsidP="00442E05">
            <w:pPr>
              <w:rPr>
                <w:rFonts w:cs="Arial"/>
                <w:b/>
                <w:sz w:val="24"/>
                <w:szCs w:val="24"/>
              </w:rPr>
            </w:pPr>
          </w:p>
        </w:tc>
        <w:tc>
          <w:tcPr>
            <w:tcW w:w="9037" w:type="dxa"/>
            <w:gridSpan w:val="38"/>
            <w:vAlign w:val="center"/>
          </w:tcPr>
          <w:p w14:paraId="0ACFF4D8" w14:textId="77777777" w:rsidR="006E47C9" w:rsidRPr="00C1503E" w:rsidRDefault="006E47C9" w:rsidP="00442E05">
            <w:pPr>
              <w:rPr>
                <w:rFonts w:cs="Arial"/>
                <w:sz w:val="24"/>
                <w:szCs w:val="24"/>
              </w:rPr>
            </w:pPr>
          </w:p>
        </w:tc>
      </w:tr>
      <w:tr w:rsidR="000A6753" w:rsidRPr="00C1503E" w14:paraId="5DAFD3AB" w14:textId="77777777" w:rsidTr="00640A04">
        <w:tc>
          <w:tcPr>
            <w:tcW w:w="608" w:type="dxa"/>
          </w:tcPr>
          <w:p w14:paraId="3C136FFE" w14:textId="77777777" w:rsidR="000A6753" w:rsidRPr="00C1503E" w:rsidRDefault="000A6753" w:rsidP="00442E05">
            <w:pPr>
              <w:rPr>
                <w:rFonts w:cs="Arial"/>
                <w:b/>
                <w:sz w:val="24"/>
                <w:szCs w:val="24"/>
              </w:rPr>
            </w:pPr>
            <w:r w:rsidRPr="00C1503E">
              <w:rPr>
                <w:rFonts w:cs="Arial"/>
                <w:b/>
                <w:sz w:val="24"/>
                <w:szCs w:val="24"/>
              </w:rPr>
              <w:t>2</w:t>
            </w:r>
            <w:r w:rsidR="00F5227C" w:rsidRPr="00C1503E">
              <w:rPr>
                <w:rFonts w:cs="Arial"/>
                <w:b/>
                <w:sz w:val="24"/>
                <w:szCs w:val="24"/>
              </w:rPr>
              <w:t>1</w:t>
            </w:r>
          </w:p>
        </w:tc>
        <w:tc>
          <w:tcPr>
            <w:tcW w:w="9037" w:type="dxa"/>
            <w:gridSpan w:val="38"/>
            <w:vAlign w:val="center"/>
          </w:tcPr>
          <w:p w14:paraId="50BC2A4E" w14:textId="77777777" w:rsidR="000A6753" w:rsidRPr="00C1503E" w:rsidRDefault="000A6753" w:rsidP="00442E05">
            <w:pPr>
              <w:rPr>
                <w:rFonts w:cs="Arial"/>
                <w:sz w:val="24"/>
                <w:szCs w:val="24"/>
              </w:rPr>
            </w:pPr>
            <w:r w:rsidRPr="00C1503E">
              <w:rPr>
                <w:rFonts w:cs="Arial"/>
                <w:sz w:val="24"/>
                <w:szCs w:val="24"/>
              </w:rPr>
              <w:t xml:space="preserve">In analysing monitoring information gathered, </w:t>
            </w:r>
            <w:r w:rsidR="00925059" w:rsidRPr="00C1503E">
              <w:rPr>
                <w:rFonts w:cs="Arial"/>
                <w:sz w:val="24"/>
                <w:szCs w:val="24"/>
              </w:rPr>
              <w:t>was</w:t>
            </w:r>
            <w:r w:rsidRPr="00C1503E">
              <w:rPr>
                <w:rFonts w:cs="Arial"/>
                <w:sz w:val="24"/>
                <w:szCs w:val="24"/>
              </w:rPr>
              <w:t xml:space="preserve"> any action</w:t>
            </w:r>
            <w:r w:rsidR="00925059" w:rsidRPr="00C1503E">
              <w:rPr>
                <w:rFonts w:cs="Arial"/>
                <w:sz w:val="24"/>
                <w:szCs w:val="24"/>
              </w:rPr>
              <w:t xml:space="preserve"> taken</w:t>
            </w:r>
            <w:r w:rsidRPr="00C1503E">
              <w:rPr>
                <w:rFonts w:cs="Arial"/>
                <w:sz w:val="24"/>
                <w:szCs w:val="24"/>
              </w:rPr>
              <w:t xml:space="preserve"> to change/review any policies? </w:t>
            </w:r>
            <w:r w:rsidRPr="00C1503E">
              <w:rPr>
                <w:rFonts w:cs="Arial"/>
                <w:i/>
                <w:sz w:val="24"/>
                <w:szCs w:val="24"/>
              </w:rPr>
              <w:t>(tick one box only)</w:t>
            </w:r>
          </w:p>
        </w:tc>
      </w:tr>
      <w:tr w:rsidR="000A6753" w:rsidRPr="00C1503E" w14:paraId="20CEE883" w14:textId="77777777" w:rsidTr="00640A04">
        <w:tc>
          <w:tcPr>
            <w:tcW w:w="608" w:type="dxa"/>
          </w:tcPr>
          <w:p w14:paraId="3D581F16" w14:textId="77777777" w:rsidR="000A6753" w:rsidRPr="00C1503E" w:rsidRDefault="000A6753" w:rsidP="00442E05">
            <w:pPr>
              <w:rPr>
                <w:rFonts w:cs="Arial"/>
                <w:b/>
                <w:sz w:val="24"/>
                <w:szCs w:val="24"/>
              </w:rPr>
            </w:pPr>
          </w:p>
        </w:tc>
        <w:tc>
          <w:tcPr>
            <w:tcW w:w="594" w:type="dxa"/>
            <w:gridSpan w:val="2"/>
          </w:tcPr>
          <w:p w14:paraId="78AD7245"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1978" w:type="dxa"/>
            <w:gridSpan w:val="11"/>
          </w:tcPr>
          <w:p w14:paraId="3105B4C2" w14:textId="77777777" w:rsidR="000A6753" w:rsidRPr="00C1503E" w:rsidRDefault="000A6753" w:rsidP="00442E05">
            <w:pPr>
              <w:rPr>
                <w:rFonts w:cs="Arial"/>
                <w:sz w:val="24"/>
                <w:szCs w:val="24"/>
              </w:rPr>
            </w:pPr>
            <w:r w:rsidRPr="00C1503E">
              <w:rPr>
                <w:rFonts w:cs="Arial"/>
                <w:sz w:val="24"/>
                <w:szCs w:val="24"/>
              </w:rPr>
              <w:t>Yes</w:t>
            </w:r>
          </w:p>
        </w:tc>
        <w:tc>
          <w:tcPr>
            <w:tcW w:w="754" w:type="dxa"/>
            <w:gridSpan w:val="6"/>
          </w:tcPr>
          <w:p w14:paraId="42F43B56" w14:textId="77777777" w:rsidR="000A6753"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461F52"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76" w:type="dxa"/>
            <w:gridSpan w:val="4"/>
          </w:tcPr>
          <w:p w14:paraId="2E95294F" w14:textId="77777777" w:rsidR="000A6753" w:rsidRPr="00C1503E" w:rsidRDefault="000A6753" w:rsidP="00442E05">
            <w:pPr>
              <w:rPr>
                <w:rFonts w:cs="Arial"/>
                <w:sz w:val="24"/>
                <w:szCs w:val="24"/>
              </w:rPr>
            </w:pPr>
            <w:r w:rsidRPr="00C1503E">
              <w:rPr>
                <w:rFonts w:cs="Arial"/>
                <w:sz w:val="24"/>
                <w:szCs w:val="24"/>
              </w:rPr>
              <w:t xml:space="preserve">No </w:t>
            </w:r>
          </w:p>
        </w:tc>
        <w:tc>
          <w:tcPr>
            <w:tcW w:w="879" w:type="dxa"/>
            <w:gridSpan w:val="5"/>
          </w:tcPr>
          <w:p w14:paraId="2B5E9816"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3956" w:type="dxa"/>
            <w:gridSpan w:val="10"/>
          </w:tcPr>
          <w:p w14:paraId="66FD5C68" w14:textId="77777777" w:rsidR="000A6753" w:rsidRPr="00C1503E" w:rsidRDefault="000A6753" w:rsidP="00442E05">
            <w:pPr>
              <w:rPr>
                <w:rFonts w:cs="Arial"/>
                <w:sz w:val="24"/>
                <w:szCs w:val="24"/>
              </w:rPr>
            </w:pPr>
            <w:r w:rsidRPr="00C1503E">
              <w:rPr>
                <w:rFonts w:cs="Arial"/>
                <w:sz w:val="24"/>
                <w:szCs w:val="24"/>
              </w:rPr>
              <w:t xml:space="preserve">Not applicable </w:t>
            </w:r>
          </w:p>
        </w:tc>
      </w:tr>
      <w:tr w:rsidR="000A6753" w:rsidRPr="00C1503E" w14:paraId="451EA095" w14:textId="77777777" w:rsidTr="00640A04">
        <w:tc>
          <w:tcPr>
            <w:tcW w:w="608" w:type="dxa"/>
          </w:tcPr>
          <w:p w14:paraId="3CBA9E31" w14:textId="77777777" w:rsidR="000A6753" w:rsidRPr="00C1503E" w:rsidRDefault="000A6753" w:rsidP="00442E05">
            <w:pPr>
              <w:rPr>
                <w:rFonts w:cs="Arial"/>
                <w:b/>
                <w:sz w:val="24"/>
                <w:szCs w:val="24"/>
              </w:rPr>
            </w:pPr>
          </w:p>
        </w:tc>
        <w:tc>
          <w:tcPr>
            <w:tcW w:w="9037" w:type="dxa"/>
            <w:gridSpan w:val="38"/>
            <w:vAlign w:val="center"/>
          </w:tcPr>
          <w:p w14:paraId="5E5384E8" w14:textId="77777777" w:rsidR="000A6753" w:rsidRPr="00C1503E" w:rsidRDefault="000A6753" w:rsidP="00442E05">
            <w:pPr>
              <w:rPr>
                <w:rFonts w:cs="Arial"/>
                <w:sz w:val="24"/>
                <w:szCs w:val="24"/>
              </w:rPr>
            </w:pPr>
            <w:r w:rsidRPr="00C1503E">
              <w:rPr>
                <w:rFonts w:cs="Arial"/>
                <w:sz w:val="24"/>
                <w:szCs w:val="24"/>
              </w:rPr>
              <w:t>Please provide any details and examples:</w:t>
            </w:r>
          </w:p>
        </w:tc>
      </w:tr>
      <w:tr w:rsidR="00F25F10" w:rsidRPr="00C1503E" w14:paraId="7203C556" w14:textId="77777777" w:rsidTr="00640A04">
        <w:tc>
          <w:tcPr>
            <w:tcW w:w="608" w:type="dxa"/>
          </w:tcPr>
          <w:p w14:paraId="430347F9" w14:textId="77777777" w:rsidR="00F25F10" w:rsidRPr="00C1503E" w:rsidRDefault="00F25F10" w:rsidP="00442E05">
            <w:pPr>
              <w:rPr>
                <w:rFonts w:cs="Arial"/>
                <w:b/>
                <w:sz w:val="24"/>
                <w:szCs w:val="24"/>
              </w:rPr>
            </w:pPr>
          </w:p>
        </w:tc>
        <w:tc>
          <w:tcPr>
            <w:tcW w:w="9037" w:type="dxa"/>
            <w:gridSpan w:val="38"/>
            <w:vAlign w:val="center"/>
          </w:tcPr>
          <w:p w14:paraId="6FECFF1C" w14:textId="77777777" w:rsidR="00C129B8" w:rsidRPr="00C1503E" w:rsidRDefault="006414F1" w:rsidP="00442E05">
            <w:pPr>
              <w:rPr>
                <w:rFonts w:cs="Arial"/>
                <w:sz w:val="24"/>
                <w:szCs w:val="24"/>
              </w:rPr>
            </w:pPr>
            <w:r w:rsidRPr="00C1503E">
              <w:rPr>
                <w:rFonts w:cs="Arial"/>
                <w:sz w:val="24"/>
                <w:szCs w:val="24"/>
              </w:rPr>
              <w:fldChar w:fldCharType="begin">
                <w:ffData>
                  <w:name w:val="Text28"/>
                  <w:enabled/>
                  <w:calcOnExit w:val="0"/>
                  <w:textInput/>
                </w:ffData>
              </w:fldChar>
            </w:r>
            <w:r w:rsidR="00F25F10" w:rsidRPr="00C1503E">
              <w:rPr>
                <w:rFonts w:cs="Arial"/>
                <w:sz w:val="24"/>
                <w:szCs w:val="24"/>
              </w:rPr>
              <w:instrText xml:space="preserve"> FORMTEXT </w:instrText>
            </w:r>
            <w:r w:rsidRPr="00C1503E">
              <w:rPr>
                <w:rFonts w:cs="Arial"/>
                <w:sz w:val="24"/>
                <w:szCs w:val="24"/>
              </w:rPr>
            </w:r>
            <w:r w:rsidRPr="00C1503E">
              <w:rPr>
                <w:rFonts w:cs="Arial"/>
                <w:sz w:val="24"/>
                <w:szCs w:val="24"/>
              </w:rPr>
              <w:fldChar w:fldCharType="separate"/>
            </w:r>
            <w:r w:rsidR="00F25F10" w:rsidRPr="00C1503E">
              <w:rPr>
                <w:rFonts w:cs="Arial"/>
                <w:sz w:val="24"/>
                <w:szCs w:val="24"/>
              </w:rPr>
              <w:t> </w:t>
            </w:r>
            <w:r w:rsidR="00F25F10" w:rsidRPr="00C1503E">
              <w:rPr>
                <w:rFonts w:cs="Arial"/>
                <w:sz w:val="24"/>
                <w:szCs w:val="24"/>
              </w:rPr>
              <w:t> </w:t>
            </w:r>
            <w:r w:rsidR="00F25F10" w:rsidRPr="00C1503E">
              <w:rPr>
                <w:rFonts w:cs="Arial"/>
                <w:sz w:val="24"/>
                <w:szCs w:val="24"/>
              </w:rPr>
              <w:t> </w:t>
            </w:r>
            <w:r w:rsidR="00F25F10" w:rsidRPr="00C1503E">
              <w:rPr>
                <w:rFonts w:cs="Arial"/>
                <w:sz w:val="24"/>
                <w:szCs w:val="24"/>
              </w:rPr>
              <w:t> </w:t>
            </w:r>
            <w:r w:rsidR="00F25F10" w:rsidRPr="00C1503E">
              <w:rPr>
                <w:rFonts w:cs="Arial"/>
                <w:sz w:val="24"/>
                <w:szCs w:val="24"/>
              </w:rPr>
              <w:t> </w:t>
            </w:r>
            <w:r w:rsidRPr="00C1503E">
              <w:rPr>
                <w:rFonts w:cs="Arial"/>
                <w:sz w:val="24"/>
                <w:szCs w:val="24"/>
              </w:rPr>
              <w:fldChar w:fldCharType="end"/>
            </w:r>
          </w:p>
        </w:tc>
      </w:tr>
      <w:tr w:rsidR="000A6753" w:rsidRPr="00C1503E" w14:paraId="1991A4D9" w14:textId="77777777" w:rsidTr="00640A04">
        <w:tc>
          <w:tcPr>
            <w:tcW w:w="608" w:type="dxa"/>
          </w:tcPr>
          <w:p w14:paraId="15B6714D" w14:textId="77777777" w:rsidR="000A6753" w:rsidRPr="00C1503E" w:rsidRDefault="000A6753" w:rsidP="00442E05">
            <w:pPr>
              <w:rPr>
                <w:rFonts w:cs="Arial"/>
                <w:b/>
                <w:sz w:val="24"/>
                <w:szCs w:val="24"/>
              </w:rPr>
            </w:pPr>
          </w:p>
        </w:tc>
        <w:tc>
          <w:tcPr>
            <w:tcW w:w="9037" w:type="dxa"/>
            <w:gridSpan w:val="38"/>
            <w:vAlign w:val="center"/>
          </w:tcPr>
          <w:p w14:paraId="13255098" w14:textId="77777777" w:rsidR="000A6753" w:rsidRPr="00C1503E" w:rsidRDefault="000A6753" w:rsidP="00442E05">
            <w:pPr>
              <w:rPr>
                <w:rFonts w:cs="Arial"/>
                <w:sz w:val="24"/>
                <w:szCs w:val="24"/>
              </w:rPr>
            </w:pPr>
          </w:p>
        </w:tc>
      </w:tr>
      <w:tr w:rsidR="000A6753" w:rsidRPr="00C1503E" w14:paraId="321F57D8" w14:textId="77777777" w:rsidTr="00640A04">
        <w:tc>
          <w:tcPr>
            <w:tcW w:w="608" w:type="dxa"/>
          </w:tcPr>
          <w:p w14:paraId="036DD335" w14:textId="77777777" w:rsidR="000A6753" w:rsidRPr="00C1503E" w:rsidRDefault="00F5227C" w:rsidP="00442E05">
            <w:pPr>
              <w:rPr>
                <w:rFonts w:cs="Arial"/>
                <w:b/>
                <w:sz w:val="24"/>
                <w:szCs w:val="24"/>
              </w:rPr>
            </w:pPr>
            <w:r w:rsidRPr="00C1503E">
              <w:rPr>
                <w:rFonts w:cs="Arial"/>
                <w:b/>
                <w:sz w:val="24"/>
                <w:szCs w:val="24"/>
              </w:rPr>
              <w:t>22</w:t>
            </w:r>
          </w:p>
        </w:tc>
        <w:tc>
          <w:tcPr>
            <w:tcW w:w="9037" w:type="dxa"/>
            <w:gridSpan w:val="38"/>
            <w:vAlign w:val="center"/>
          </w:tcPr>
          <w:p w14:paraId="274C387A" w14:textId="5366EB4F" w:rsidR="000A6753" w:rsidRPr="00C1503E" w:rsidRDefault="00F5227C" w:rsidP="004D516D">
            <w:pPr>
              <w:rPr>
                <w:rFonts w:cs="Arial"/>
                <w:sz w:val="24"/>
                <w:szCs w:val="24"/>
              </w:rPr>
            </w:pPr>
            <w:r w:rsidRPr="00C1503E">
              <w:rPr>
                <w:rFonts w:cs="Arial"/>
                <w:sz w:val="24"/>
                <w:szCs w:val="24"/>
              </w:rPr>
              <w:t>P</w:t>
            </w:r>
            <w:r w:rsidR="000A6753" w:rsidRPr="00C1503E">
              <w:rPr>
                <w:rFonts w:cs="Arial"/>
                <w:sz w:val="24"/>
                <w:szCs w:val="24"/>
              </w:rPr>
              <w:t>lease provide any</w:t>
            </w:r>
            <w:r w:rsidRPr="00C1503E">
              <w:rPr>
                <w:rFonts w:cs="Arial"/>
                <w:sz w:val="24"/>
                <w:szCs w:val="24"/>
              </w:rPr>
              <w:t xml:space="preserve"> details or</w:t>
            </w:r>
            <w:r w:rsidR="000A6753" w:rsidRPr="00C1503E">
              <w:rPr>
                <w:rFonts w:cs="Arial"/>
                <w:sz w:val="24"/>
                <w:szCs w:val="24"/>
              </w:rPr>
              <w:t xml:space="preserve"> examples</w:t>
            </w:r>
            <w:r w:rsidRPr="00C1503E">
              <w:rPr>
                <w:rFonts w:cs="Arial"/>
                <w:sz w:val="24"/>
                <w:szCs w:val="24"/>
              </w:rPr>
              <w:t xml:space="preserve"> of </w:t>
            </w:r>
            <w:r w:rsidR="000A6753" w:rsidRPr="00C1503E">
              <w:rPr>
                <w:rFonts w:cs="Arial"/>
                <w:sz w:val="24"/>
                <w:szCs w:val="24"/>
              </w:rPr>
              <w:t xml:space="preserve">where </w:t>
            </w:r>
            <w:r w:rsidR="00925059" w:rsidRPr="00C1503E">
              <w:rPr>
                <w:rFonts w:cs="Arial"/>
                <w:sz w:val="24"/>
                <w:szCs w:val="24"/>
              </w:rPr>
              <w:t xml:space="preserve">the </w:t>
            </w:r>
            <w:r w:rsidR="000A6753" w:rsidRPr="00C1503E">
              <w:rPr>
                <w:rFonts w:cs="Arial"/>
                <w:sz w:val="24"/>
                <w:szCs w:val="24"/>
              </w:rPr>
              <w:t>monitoring of policies</w:t>
            </w:r>
            <w:r w:rsidRPr="00C1503E">
              <w:rPr>
                <w:rFonts w:cs="Arial"/>
                <w:sz w:val="24"/>
                <w:szCs w:val="24"/>
              </w:rPr>
              <w:t>,</w:t>
            </w:r>
            <w:r w:rsidR="000A6753" w:rsidRPr="00C1503E">
              <w:rPr>
                <w:rFonts w:cs="Arial"/>
                <w:sz w:val="24"/>
                <w:szCs w:val="24"/>
              </w:rPr>
              <w:t xml:space="preserve"> </w:t>
            </w:r>
            <w:r w:rsidR="000D0A70" w:rsidRPr="00C1503E">
              <w:rPr>
                <w:rFonts w:cs="Arial"/>
                <w:sz w:val="24"/>
                <w:szCs w:val="24"/>
              </w:rPr>
              <w:t xml:space="preserve">during the </w:t>
            </w:r>
            <w:r w:rsidR="00ED0781" w:rsidRPr="00C1503E">
              <w:rPr>
                <w:rFonts w:cs="Arial"/>
                <w:sz w:val="24"/>
                <w:szCs w:val="24"/>
              </w:rPr>
              <w:t>2018-19</w:t>
            </w:r>
            <w:r w:rsidRPr="00C1503E">
              <w:rPr>
                <w:rFonts w:cs="Arial"/>
                <w:sz w:val="24"/>
                <w:szCs w:val="24"/>
              </w:rPr>
              <w:t xml:space="preserve"> reporting period, </w:t>
            </w:r>
            <w:r w:rsidR="000A6753" w:rsidRPr="00C1503E">
              <w:rPr>
                <w:rFonts w:cs="Arial"/>
                <w:sz w:val="24"/>
                <w:szCs w:val="24"/>
              </w:rPr>
              <w:t xml:space="preserve">has shown </w:t>
            </w:r>
            <w:r w:rsidRPr="00C1503E">
              <w:rPr>
                <w:rFonts w:cs="Arial"/>
                <w:sz w:val="24"/>
                <w:szCs w:val="24"/>
              </w:rPr>
              <w:t xml:space="preserve">changes </w:t>
            </w:r>
            <w:r w:rsidR="00F87238" w:rsidRPr="00C1503E">
              <w:rPr>
                <w:rFonts w:cs="Arial"/>
                <w:sz w:val="24"/>
                <w:szCs w:val="24"/>
              </w:rPr>
              <w:t>to differential/adverse</w:t>
            </w:r>
            <w:r w:rsidR="000A6753" w:rsidRPr="00C1503E">
              <w:rPr>
                <w:rFonts w:cs="Arial"/>
                <w:sz w:val="24"/>
                <w:szCs w:val="24"/>
              </w:rPr>
              <w:t xml:space="preserve"> impacts previously </w:t>
            </w:r>
            <w:r w:rsidR="00F87238" w:rsidRPr="00C1503E">
              <w:rPr>
                <w:rFonts w:cs="Arial"/>
                <w:sz w:val="24"/>
                <w:szCs w:val="24"/>
              </w:rPr>
              <w:t>assessed</w:t>
            </w:r>
            <w:r w:rsidR="000A6753" w:rsidRPr="00C1503E">
              <w:rPr>
                <w:rFonts w:cs="Arial"/>
                <w:sz w:val="24"/>
                <w:szCs w:val="24"/>
              </w:rPr>
              <w:t>:</w:t>
            </w:r>
          </w:p>
        </w:tc>
      </w:tr>
      <w:tr w:rsidR="00F25F10" w:rsidRPr="00C1503E" w14:paraId="1D7E299C" w14:textId="77777777" w:rsidTr="00640A04">
        <w:trPr>
          <w:trHeight w:val="381"/>
        </w:trPr>
        <w:tc>
          <w:tcPr>
            <w:tcW w:w="608" w:type="dxa"/>
          </w:tcPr>
          <w:p w14:paraId="7779C3CB" w14:textId="77777777" w:rsidR="00F25F10" w:rsidRPr="00C1503E" w:rsidRDefault="00F25F10" w:rsidP="00442E05">
            <w:pPr>
              <w:rPr>
                <w:rFonts w:cs="Arial"/>
                <w:b/>
                <w:sz w:val="24"/>
                <w:szCs w:val="24"/>
              </w:rPr>
            </w:pPr>
          </w:p>
        </w:tc>
        <w:tc>
          <w:tcPr>
            <w:tcW w:w="9037" w:type="dxa"/>
            <w:gridSpan w:val="38"/>
          </w:tcPr>
          <w:p w14:paraId="7C11BD68" w14:textId="77777777" w:rsidR="006E47C9" w:rsidRDefault="00A40189" w:rsidP="00442E05">
            <w:pPr>
              <w:rPr>
                <w:rFonts w:cs="Arial"/>
                <w:sz w:val="24"/>
                <w:szCs w:val="24"/>
              </w:rPr>
            </w:pPr>
            <w:r w:rsidRPr="00C1503E">
              <w:rPr>
                <w:rFonts w:cs="Arial"/>
                <w:sz w:val="24"/>
                <w:szCs w:val="24"/>
              </w:rPr>
              <w:t>N/A</w:t>
            </w:r>
          </w:p>
          <w:p w14:paraId="15594A25" w14:textId="77777777" w:rsidR="006A1905" w:rsidRPr="00C1503E" w:rsidRDefault="006A1905" w:rsidP="00442E05">
            <w:pPr>
              <w:rPr>
                <w:rFonts w:cs="Arial"/>
                <w:sz w:val="24"/>
                <w:szCs w:val="24"/>
              </w:rPr>
            </w:pPr>
          </w:p>
        </w:tc>
      </w:tr>
      <w:tr w:rsidR="00F25F10" w:rsidRPr="00C1503E" w14:paraId="2B61411D" w14:textId="77777777" w:rsidTr="00640A04">
        <w:trPr>
          <w:trHeight w:val="381"/>
        </w:trPr>
        <w:tc>
          <w:tcPr>
            <w:tcW w:w="608" w:type="dxa"/>
          </w:tcPr>
          <w:p w14:paraId="0F4D525C" w14:textId="77777777" w:rsidR="00F25F10" w:rsidRPr="00C1503E" w:rsidRDefault="00F25F10" w:rsidP="00442E05">
            <w:pPr>
              <w:rPr>
                <w:rFonts w:cs="Arial"/>
                <w:b/>
                <w:sz w:val="24"/>
                <w:szCs w:val="24"/>
              </w:rPr>
            </w:pPr>
            <w:r w:rsidRPr="00C1503E">
              <w:rPr>
                <w:rFonts w:cs="Arial"/>
                <w:b/>
                <w:sz w:val="24"/>
                <w:szCs w:val="24"/>
              </w:rPr>
              <w:lastRenderedPageBreak/>
              <w:t>23</w:t>
            </w:r>
          </w:p>
        </w:tc>
        <w:tc>
          <w:tcPr>
            <w:tcW w:w="9037" w:type="dxa"/>
            <w:gridSpan w:val="38"/>
          </w:tcPr>
          <w:p w14:paraId="245D53B6" w14:textId="77777777" w:rsidR="00F25F10" w:rsidRPr="00C1503E" w:rsidRDefault="00F25F10" w:rsidP="00442E05">
            <w:pPr>
              <w:rPr>
                <w:rFonts w:cs="Arial"/>
                <w:sz w:val="24"/>
                <w:szCs w:val="24"/>
              </w:rPr>
            </w:pPr>
            <w:r w:rsidRPr="00C1503E">
              <w:rPr>
                <w:rFonts w:cs="Arial"/>
                <w:sz w:val="24"/>
                <w:szCs w:val="24"/>
              </w:rPr>
              <w:t xml:space="preserve">Please provide any details or examples of monitoring that has contributed to </w:t>
            </w:r>
            <w:r w:rsidR="00925059" w:rsidRPr="00C1503E">
              <w:rPr>
                <w:rFonts w:cs="Arial"/>
                <w:sz w:val="24"/>
                <w:szCs w:val="24"/>
              </w:rPr>
              <w:t xml:space="preserve">the availability of </w:t>
            </w:r>
            <w:r w:rsidRPr="00C1503E">
              <w:rPr>
                <w:rFonts w:cs="Arial"/>
                <w:sz w:val="24"/>
                <w:szCs w:val="24"/>
              </w:rPr>
              <w:t xml:space="preserve"> equality and good relations information</w:t>
            </w:r>
            <w:r w:rsidR="0025148D" w:rsidRPr="00C1503E">
              <w:rPr>
                <w:rFonts w:cs="Arial"/>
                <w:sz w:val="24"/>
                <w:szCs w:val="24"/>
              </w:rPr>
              <w:t>/data</w:t>
            </w:r>
            <w:r w:rsidR="00925059" w:rsidRPr="00C1503E">
              <w:rPr>
                <w:rFonts w:cs="Arial"/>
                <w:sz w:val="24"/>
                <w:szCs w:val="24"/>
              </w:rPr>
              <w:t xml:space="preserve"> </w:t>
            </w:r>
            <w:r w:rsidRPr="00C1503E">
              <w:rPr>
                <w:rFonts w:cs="Arial"/>
                <w:sz w:val="24"/>
                <w:szCs w:val="24"/>
              </w:rPr>
              <w:t>for service delivery</w:t>
            </w:r>
            <w:r w:rsidR="00925059" w:rsidRPr="00C1503E">
              <w:rPr>
                <w:rFonts w:cs="Arial"/>
                <w:sz w:val="24"/>
                <w:szCs w:val="24"/>
              </w:rPr>
              <w:t xml:space="preserve"> planning or policy development</w:t>
            </w:r>
            <w:r w:rsidRPr="00C1503E">
              <w:rPr>
                <w:rFonts w:cs="Arial"/>
                <w:sz w:val="24"/>
                <w:szCs w:val="24"/>
              </w:rPr>
              <w:t>:</w:t>
            </w:r>
          </w:p>
        </w:tc>
      </w:tr>
      <w:tr w:rsidR="00414698" w:rsidRPr="00C1503E" w14:paraId="25319692" w14:textId="77777777" w:rsidTr="00640A04">
        <w:trPr>
          <w:trHeight w:val="381"/>
        </w:trPr>
        <w:tc>
          <w:tcPr>
            <w:tcW w:w="608" w:type="dxa"/>
          </w:tcPr>
          <w:p w14:paraId="4D0BC0C3" w14:textId="77777777" w:rsidR="00414698" w:rsidRPr="00C1503E" w:rsidRDefault="00414698" w:rsidP="00442E05">
            <w:pPr>
              <w:rPr>
                <w:rFonts w:cs="Arial"/>
                <w:b/>
                <w:sz w:val="24"/>
                <w:szCs w:val="24"/>
              </w:rPr>
            </w:pPr>
          </w:p>
        </w:tc>
        <w:tc>
          <w:tcPr>
            <w:tcW w:w="9037" w:type="dxa"/>
            <w:gridSpan w:val="38"/>
          </w:tcPr>
          <w:p w14:paraId="56EEE0C4" w14:textId="77777777" w:rsidR="00F70E42" w:rsidRPr="00C1503E" w:rsidRDefault="00A40189" w:rsidP="00442E05">
            <w:pPr>
              <w:rPr>
                <w:rFonts w:cs="Arial"/>
                <w:sz w:val="24"/>
                <w:szCs w:val="24"/>
              </w:rPr>
            </w:pPr>
            <w:r w:rsidRPr="00C1503E">
              <w:rPr>
                <w:rFonts w:cs="Arial"/>
                <w:sz w:val="24"/>
                <w:szCs w:val="24"/>
              </w:rPr>
              <w:t>N/A</w:t>
            </w:r>
          </w:p>
        </w:tc>
      </w:tr>
      <w:tr w:rsidR="000A6753" w:rsidRPr="00C1503E" w14:paraId="0AF07A21" w14:textId="77777777" w:rsidTr="00640A04">
        <w:trPr>
          <w:trHeight w:val="381"/>
        </w:trPr>
        <w:tc>
          <w:tcPr>
            <w:tcW w:w="608" w:type="dxa"/>
          </w:tcPr>
          <w:p w14:paraId="7A6A30EF" w14:textId="77777777" w:rsidR="000A6753" w:rsidRPr="00C1503E" w:rsidRDefault="000A6753" w:rsidP="00442E05">
            <w:pPr>
              <w:rPr>
                <w:rFonts w:cs="Arial"/>
                <w:b/>
                <w:sz w:val="24"/>
                <w:szCs w:val="24"/>
              </w:rPr>
            </w:pPr>
          </w:p>
        </w:tc>
        <w:tc>
          <w:tcPr>
            <w:tcW w:w="9037" w:type="dxa"/>
            <w:gridSpan w:val="38"/>
          </w:tcPr>
          <w:p w14:paraId="56E42F1E" w14:textId="77777777" w:rsidR="000A6753" w:rsidRPr="00C1503E" w:rsidRDefault="000A6753" w:rsidP="00442E05">
            <w:pPr>
              <w:rPr>
                <w:rFonts w:cs="Arial"/>
                <w:sz w:val="24"/>
                <w:szCs w:val="24"/>
              </w:rPr>
            </w:pPr>
          </w:p>
        </w:tc>
      </w:tr>
      <w:tr w:rsidR="000A6753" w:rsidRPr="00C1503E" w14:paraId="33F61847" w14:textId="77777777" w:rsidTr="00640A04">
        <w:tc>
          <w:tcPr>
            <w:tcW w:w="9645" w:type="dxa"/>
            <w:gridSpan w:val="39"/>
          </w:tcPr>
          <w:p w14:paraId="4689EA80" w14:textId="77777777" w:rsidR="000A6753" w:rsidRPr="00C1503E" w:rsidRDefault="000A6753" w:rsidP="00442E05">
            <w:pPr>
              <w:rPr>
                <w:rFonts w:cs="Arial"/>
                <w:sz w:val="24"/>
                <w:szCs w:val="24"/>
              </w:rPr>
            </w:pPr>
            <w:r w:rsidRPr="00C1503E">
              <w:rPr>
                <w:rFonts w:cs="Arial"/>
                <w:b/>
                <w:sz w:val="24"/>
                <w:szCs w:val="24"/>
              </w:rPr>
              <w:t>Staff Training (Model Equality Scheme Chapter 5)</w:t>
            </w:r>
          </w:p>
        </w:tc>
      </w:tr>
      <w:tr w:rsidR="000A6753" w:rsidRPr="00C1503E" w14:paraId="1136AD05" w14:textId="77777777" w:rsidTr="00640A04">
        <w:tc>
          <w:tcPr>
            <w:tcW w:w="608" w:type="dxa"/>
          </w:tcPr>
          <w:p w14:paraId="030E253A" w14:textId="77777777" w:rsidR="000A6753" w:rsidRPr="00C1503E" w:rsidRDefault="000A6753" w:rsidP="00442E05">
            <w:pPr>
              <w:rPr>
                <w:rFonts w:cs="Arial"/>
                <w:b/>
                <w:sz w:val="24"/>
                <w:szCs w:val="24"/>
              </w:rPr>
            </w:pPr>
            <w:r w:rsidRPr="00C1503E">
              <w:rPr>
                <w:rFonts w:cs="Arial"/>
                <w:b/>
                <w:sz w:val="24"/>
                <w:szCs w:val="24"/>
              </w:rPr>
              <w:t>2</w:t>
            </w:r>
            <w:r w:rsidR="00F87238" w:rsidRPr="00C1503E">
              <w:rPr>
                <w:rFonts w:cs="Arial"/>
                <w:b/>
                <w:sz w:val="24"/>
                <w:szCs w:val="24"/>
              </w:rPr>
              <w:t>4</w:t>
            </w:r>
          </w:p>
        </w:tc>
        <w:tc>
          <w:tcPr>
            <w:tcW w:w="9037" w:type="dxa"/>
            <w:gridSpan w:val="38"/>
            <w:vAlign w:val="center"/>
          </w:tcPr>
          <w:p w14:paraId="0AB2FC75" w14:textId="586744D6" w:rsidR="000A6753" w:rsidRPr="00C1503E" w:rsidRDefault="000A6753" w:rsidP="00442E05">
            <w:pPr>
              <w:rPr>
                <w:rFonts w:cs="Arial"/>
                <w:sz w:val="24"/>
                <w:szCs w:val="24"/>
              </w:rPr>
            </w:pPr>
            <w:r w:rsidRPr="00C1503E">
              <w:rPr>
                <w:rFonts w:cs="Arial"/>
                <w:sz w:val="24"/>
                <w:szCs w:val="24"/>
              </w:rPr>
              <w:t xml:space="preserve">Please report on the activities from </w:t>
            </w:r>
            <w:r w:rsidR="00F70E42" w:rsidRPr="00C1503E">
              <w:rPr>
                <w:rFonts w:cs="Arial"/>
                <w:sz w:val="24"/>
                <w:szCs w:val="24"/>
              </w:rPr>
              <w:t>the</w:t>
            </w:r>
            <w:r w:rsidRPr="00C1503E">
              <w:rPr>
                <w:rFonts w:cs="Arial"/>
                <w:sz w:val="24"/>
                <w:szCs w:val="24"/>
              </w:rPr>
              <w:t xml:space="preserve"> training plan/programme (section 5.4 of </w:t>
            </w:r>
            <w:r w:rsidR="00F70E42" w:rsidRPr="00C1503E">
              <w:rPr>
                <w:rFonts w:cs="Arial"/>
                <w:sz w:val="24"/>
                <w:szCs w:val="24"/>
              </w:rPr>
              <w:t xml:space="preserve">the </w:t>
            </w:r>
            <w:r w:rsidRPr="00C1503E">
              <w:rPr>
                <w:rFonts w:cs="Arial"/>
                <w:sz w:val="24"/>
                <w:szCs w:val="24"/>
              </w:rPr>
              <w:t>Model Equality Scheme) undertaken during 201</w:t>
            </w:r>
            <w:r w:rsidR="00174188">
              <w:rPr>
                <w:rFonts w:cs="Arial"/>
                <w:sz w:val="24"/>
                <w:szCs w:val="24"/>
              </w:rPr>
              <w:t>9-20</w:t>
            </w:r>
            <w:r w:rsidRPr="00C1503E">
              <w:rPr>
                <w:rFonts w:cs="Arial"/>
                <w:sz w:val="24"/>
                <w:szCs w:val="24"/>
              </w:rPr>
              <w:t xml:space="preserve">, and the extent to which they met the training objectives in </w:t>
            </w:r>
            <w:r w:rsidR="00F70E42" w:rsidRPr="00C1503E">
              <w:rPr>
                <w:rFonts w:cs="Arial"/>
                <w:sz w:val="24"/>
                <w:szCs w:val="24"/>
              </w:rPr>
              <w:t>the</w:t>
            </w:r>
            <w:r w:rsidRPr="00C1503E">
              <w:rPr>
                <w:rFonts w:cs="Arial"/>
                <w:sz w:val="24"/>
                <w:szCs w:val="24"/>
              </w:rPr>
              <w:t xml:space="preserve"> Equality Scheme.</w:t>
            </w:r>
          </w:p>
          <w:p w14:paraId="50B6D5D8" w14:textId="51371794" w:rsidR="006D5CA7" w:rsidRPr="00C1503E" w:rsidRDefault="006D5CA7" w:rsidP="00442E05">
            <w:pPr>
              <w:rPr>
                <w:rFonts w:cs="Arial"/>
                <w:sz w:val="24"/>
                <w:szCs w:val="24"/>
              </w:rPr>
            </w:pPr>
          </w:p>
        </w:tc>
      </w:tr>
      <w:tr w:rsidR="000A6753" w:rsidRPr="00C1503E" w14:paraId="5B31A159" w14:textId="77777777" w:rsidTr="00640A04">
        <w:tc>
          <w:tcPr>
            <w:tcW w:w="608" w:type="dxa"/>
          </w:tcPr>
          <w:p w14:paraId="7998525C" w14:textId="77777777" w:rsidR="000A6753" w:rsidRPr="00C1503E" w:rsidRDefault="000A6753" w:rsidP="00442E05">
            <w:pPr>
              <w:rPr>
                <w:rFonts w:cs="Arial"/>
                <w:b/>
                <w:sz w:val="24"/>
                <w:szCs w:val="24"/>
              </w:rPr>
            </w:pPr>
          </w:p>
        </w:tc>
        <w:tc>
          <w:tcPr>
            <w:tcW w:w="9037" w:type="dxa"/>
            <w:gridSpan w:val="38"/>
            <w:vAlign w:val="center"/>
          </w:tcPr>
          <w:p w14:paraId="639C8071" w14:textId="1D954019" w:rsidR="00A40189" w:rsidRPr="00C1503E" w:rsidRDefault="00681D0C" w:rsidP="00442E05">
            <w:pPr>
              <w:rPr>
                <w:rFonts w:ascii="Arial" w:hAnsi="Arial" w:cs="Arial"/>
                <w:sz w:val="24"/>
                <w:szCs w:val="24"/>
              </w:rPr>
            </w:pPr>
            <w:r w:rsidRPr="00C1503E">
              <w:rPr>
                <w:rFonts w:ascii="Arial" w:hAnsi="Arial" w:cs="Arial"/>
                <w:sz w:val="24"/>
                <w:szCs w:val="24"/>
              </w:rPr>
              <w:t>Staff</w:t>
            </w:r>
            <w:r w:rsidR="00A40189" w:rsidRPr="00C1503E">
              <w:rPr>
                <w:rFonts w:ascii="Arial" w:hAnsi="Arial" w:cs="Arial"/>
                <w:sz w:val="24"/>
                <w:szCs w:val="24"/>
              </w:rPr>
              <w:t xml:space="preserve"> have received ongoing training in corporate and individual responsibility to ensure compliance with Section 75 issues with a training sessions being delivered in advance of any recruitment exercise</w:t>
            </w:r>
            <w:r w:rsidRPr="00C1503E">
              <w:rPr>
                <w:rFonts w:ascii="Arial" w:hAnsi="Arial" w:cs="Arial"/>
                <w:sz w:val="24"/>
                <w:szCs w:val="24"/>
              </w:rPr>
              <w:t xml:space="preserve"> for new panel members</w:t>
            </w:r>
            <w:r w:rsidR="005A32B2" w:rsidRPr="00C1503E">
              <w:rPr>
                <w:rFonts w:ascii="Arial" w:hAnsi="Arial" w:cs="Arial"/>
                <w:sz w:val="24"/>
                <w:szCs w:val="24"/>
              </w:rPr>
              <w:t xml:space="preserve">, including training for </w:t>
            </w:r>
            <w:r w:rsidR="005B6237" w:rsidRPr="00C1503E">
              <w:rPr>
                <w:rFonts w:ascii="Arial" w:hAnsi="Arial" w:cs="Arial"/>
                <w:sz w:val="24"/>
                <w:szCs w:val="24"/>
              </w:rPr>
              <w:t>two</w:t>
            </w:r>
            <w:r w:rsidR="004A1BD7" w:rsidRPr="00C1503E">
              <w:rPr>
                <w:rFonts w:ascii="Arial" w:hAnsi="Arial" w:cs="Arial"/>
                <w:sz w:val="24"/>
                <w:szCs w:val="24"/>
              </w:rPr>
              <w:t xml:space="preserve"> </w:t>
            </w:r>
            <w:r w:rsidR="005A32B2" w:rsidRPr="00C1503E">
              <w:rPr>
                <w:rFonts w:ascii="Arial" w:hAnsi="Arial" w:cs="Arial"/>
                <w:sz w:val="24"/>
                <w:szCs w:val="24"/>
              </w:rPr>
              <w:t>Board members</w:t>
            </w:r>
            <w:r w:rsidR="004A1BD7" w:rsidRPr="00C1503E">
              <w:rPr>
                <w:rFonts w:ascii="Arial" w:hAnsi="Arial" w:cs="Arial"/>
                <w:sz w:val="24"/>
                <w:szCs w:val="24"/>
              </w:rPr>
              <w:t xml:space="preserve"> in preparation for our Wholesale Director recruitment</w:t>
            </w:r>
            <w:r w:rsidR="005A32B2" w:rsidRPr="00C1503E">
              <w:rPr>
                <w:rFonts w:ascii="Arial" w:hAnsi="Arial" w:cs="Arial"/>
                <w:sz w:val="24"/>
                <w:szCs w:val="24"/>
              </w:rPr>
              <w:t xml:space="preserve"> </w:t>
            </w:r>
            <w:r w:rsidR="004A1BD7" w:rsidRPr="00C1503E">
              <w:rPr>
                <w:rFonts w:ascii="Arial" w:hAnsi="Arial" w:cs="Arial"/>
                <w:sz w:val="24"/>
                <w:szCs w:val="24"/>
              </w:rPr>
              <w:t>in April 2019.</w:t>
            </w:r>
            <w:r w:rsidRPr="00C1503E">
              <w:rPr>
                <w:rFonts w:ascii="Arial" w:hAnsi="Arial" w:cs="Arial"/>
                <w:sz w:val="24"/>
                <w:szCs w:val="24"/>
              </w:rPr>
              <w:t xml:space="preserve"> HR is always part of every recruitment exercise as a panel member or in an advisory capacity</w:t>
            </w:r>
            <w:r w:rsidR="00A40189" w:rsidRPr="00C1503E">
              <w:rPr>
                <w:rFonts w:ascii="Arial" w:hAnsi="Arial" w:cs="Arial"/>
                <w:sz w:val="24"/>
                <w:szCs w:val="24"/>
              </w:rPr>
              <w:t>. This training covers persons of different religious belief; persons of different political opinion; persons of different racial groups; persons of different age; persons with different marital status; persons of different sexual orientation; men and women generally; persons with and without disability; and persons with and without dependants.</w:t>
            </w:r>
            <w:r w:rsidR="00D37F88" w:rsidRPr="00C1503E">
              <w:rPr>
                <w:rFonts w:ascii="Arial" w:hAnsi="Arial" w:cs="Arial"/>
                <w:sz w:val="24"/>
                <w:szCs w:val="24"/>
              </w:rPr>
              <w:t xml:space="preserve">  </w:t>
            </w:r>
            <w:r w:rsidR="006A1905">
              <w:rPr>
                <w:rFonts w:ascii="Arial" w:hAnsi="Arial" w:cs="Arial"/>
                <w:sz w:val="24"/>
                <w:szCs w:val="24"/>
              </w:rPr>
              <w:t xml:space="preserve">Training also covers equality, diversity and unconscious bias. </w:t>
            </w:r>
          </w:p>
          <w:p w14:paraId="05F853FC" w14:textId="77777777" w:rsidR="00640A04" w:rsidRPr="00C1503E" w:rsidRDefault="00640A04" w:rsidP="00442E05">
            <w:pPr>
              <w:rPr>
                <w:rFonts w:ascii="Arial" w:hAnsi="Arial" w:cs="Arial"/>
                <w:sz w:val="24"/>
                <w:szCs w:val="24"/>
              </w:rPr>
            </w:pPr>
          </w:p>
          <w:p w14:paraId="22BA915D" w14:textId="430803F9" w:rsidR="00A40189" w:rsidRPr="00C1503E" w:rsidRDefault="00D37F88" w:rsidP="00442E05">
            <w:pPr>
              <w:rPr>
                <w:rFonts w:ascii="Arial" w:hAnsi="Arial" w:cs="Arial"/>
                <w:sz w:val="24"/>
                <w:szCs w:val="24"/>
              </w:rPr>
            </w:pPr>
            <w:r w:rsidRPr="00C1503E">
              <w:rPr>
                <w:rFonts w:ascii="Arial" w:hAnsi="Arial" w:cs="Arial"/>
                <w:sz w:val="24"/>
                <w:szCs w:val="24"/>
              </w:rPr>
              <w:t>We</w:t>
            </w:r>
            <w:r w:rsidR="00A40189" w:rsidRPr="00C1503E">
              <w:rPr>
                <w:rFonts w:ascii="Arial" w:hAnsi="Arial" w:cs="Arial"/>
                <w:sz w:val="24"/>
                <w:szCs w:val="24"/>
              </w:rPr>
              <w:t xml:space="preserve"> undertake an annual individual review of all employees, where the key aspects of their performance and effectiveness are assessed.  In addition to goals and objectives being established for the forthcoming year, training needs are reviewed and form part of the training needs analysis.  Also, directorates undertake regular reviews of performance against targets where variances are highlighted, which are then addressed. </w:t>
            </w:r>
          </w:p>
          <w:p w14:paraId="6A6753B5" w14:textId="77777777" w:rsidR="00640A04" w:rsidRPr="00C1503E" w:rsidRDefault="00640A04" w:rsidP="00442E05">
            <w:pPr>
              <w:rPr>
                <w:rFonts w:ascii="Arial" w:hAnsi="Arial" w:cs="Arial"/>
                <w:sz w:val="24"/>
                <w:szCs w:val="24"/>
              </w:rPr>
            </w:pPr>
          </w:p>
          <w:p w14:paraId="19032611" w14:textId="77777777" w:rsidR="00A40189" w:rsidRPr="00C1503E" w:rsidRDefault="00A40189" w:rsidP="00442E05">
            <w:pPr>
              <w:rPr>
                <w:rFonts w:ascii="Arial" w:hAnsi="Arial" w:cs="Arial"/>
                <w:sz w:val="24"/>
                <w:szCs w:val="24"/>
              </w:rPr>
            </w:pPr>
            <w:r w:rsidRPr="00C1503E">
              <w:rPr>
                <w:rFonts w:ascii="Arial" w:hAnsi="Arial" w:cs="Arial"/>
                <w:sz w:val="24"/>
                <w:szCs w:val="24"/>
              </w:rPr>
              <w:t>More specific training of staff, in how they contribute to the values and responsibilities required under Section 75 carried out during the year, was as follows:</w:t>
            </w:r>
          </w:p>
          <w:p w14:paraId="28D80F74" w14:textId="77777777" w:rsidR="00640A04" w:rsidRPr="00C1503E" w:rsidRDefault="00640A04" w:rsidP="00442E05">
            <w:pPr>
              <w:rPr>
                <w:rFonts w:ascii="Arial" w:hAnsi="Arial" w:cs="Arial"/>
                <w:sz w:val="24"/>
                <w:szCs w:val="24"/>
              </w:rPr>
            </w:pPr>
          </w:p>
          <w:p w14:paraId="03D58E3D" w14:textId="77777777" w:rsidR="00A40189" w:rsidRPr="00C1503E" w:rsidRDefault="00A40189" w:rsidP="00640A04">
            <w:pPr>
              <w:pStyle w:val="ListParagraph"/>
              <w:numPr>
                <w:ilvl w:val="0"/>
                <w:numId w:val="18"/>
              </w:numPr>
              <w:rPr>
                <w:rFonts w:ascii="Arial" w:hAnsi="Arial" w:cs="Arial"/>
                <w:sz w:val="24"/>
                <w:szCs w:val="24"/>
              </w:rPr>
            </w:pPr>
            <w:r w:rsidRPr="00C1503E">
              <w:rPr>
                <w:rFonts w:ascii="Arial" w:hAnsi="Arial" w:cs="Arial"/>
                <w:sz w:val="24"/>
                <w:szCs w:val="24"/>
              </w:rPr>
              <w:t>Employment Law updates – throughout the year;</w:t>
            </w:r>
          </w:p>
          <w:p w14:paraId="32BE7D5F" w14:textId="77777777" w:rsidR="00A40189" w:rsidRPr="00C1503E" w:rsidRDefault="00A40189" w:rsidP="00640A04">
            <w:pPr>
              <w:pStyle w:val="ListParagraph"/>
              <w:numPr>
                <w:ilvl w:val="0"/>
                <w:numId w:val="18"/>
              </w:numPr>
              <w:rPr>
                <w:rFonts w:ascii="Arial" w:hAnsi="Arial" w:cs="Arial"/>
                <w:sz w:val="24"/>
                <w:szCs w:val="24"/>
              </w:rPr>
            </w:pPr>
            <w:r w:rsidRPr="00C1503E">
              <w:rPr>
                <w:rFonts w:ascii="Arial" w:hAnsi="Arial" w:cs="Arial"/>
                <w:sz w:val="24"/>
                <w:szCs w:val="24"/>
              </w:rPr>
              <w:t>Equality Commission training - throughout the year;</w:t>
            </w:r>
          </w:p>
          <w:p w14:paraId="7987836B" w14:textId="5C9801FA" w:rsidR="00181177" w:rsidRPr="00C1503E" w:rsidRDefault="00181177" w:rsidP="00640A04">
            <w:pPr>
              <w:pStyle w:val="ListParagraph"/>
              <w:numPr>
                <w:ilvl w:val="0"/>
                <w:numId w:val="18"/>
              </w:numPr>
              <w:rPr>
                <w:rFonts w:ascii="Arial" w:hAnsi="Arial" w:cs="Arial"/>
                <w:sz w:val="24"/>
                <w:szCs w:val="24"/>
              </w:rPr>
            </w:pPr>
            <w:r w:rsidRPr="00C1503E">
              <w:rPr>
                <w:rFonts w:ascii="Arial" w:hAnsi="Arial" w:cs="Arial"/>
                <w:sz w:val="24"/>
                <w:szCs w:val="24"/>
              </w:rPr>
              <w:t xml:space="preserve">Equality Scheme, Action Plan and </w:t>
            </w:r>
            <w:r w:rsidR="0021512C" w:rsidRPr="00C1503E">
              <w:rPr>
                <w:rFonts w:ascii="Arial" w:hAnsi="Arial" w:cs="Arial"/>
                <w:sz w:val="24"/>
                <w:szCs w:val="24"/>
              </w:rPr>
              <w:t xml:space="preserve">Equal Opportunities/Dignity at Work Policy included in </w:t>
            </w:r>
            <w:r w:rsidR="007A53D2" w:rsidRPr="00C1503E">
              <w:rPr>
                <w:rFonts w:ascii="Arial" w:hAnsi="Arial" w:cs="Arial"/>
                <w:sz w:val="24"/>
                <w:szCs w:val="24"/>
              </w:rPr>
              <w:t>induction</w:t>
            </w:r>
            <w:r w:rsidR="0021512C" w:rsidRPr="00C1503E">
              <w:rPr>
                <w:rFonts w:ascii="Arial" w:hAnsi="Arial" w:cs="Arial"/>
                <w:sz w:val="24"/>
                <w:szCs w:val="24"/>
              </w:rPr>
              <w:t xml:space="preserve"> for new staff;</w:t>
            </w:r>
          </w:p>
          <w:p w14:paraId="50DC7CBA" w14:textId="01C8AF1D" w:rsidR="00640A04" w:rsidRPr="00C1503E" w:rsidRDefault="00A40189" w:rsidP="00640A04">
            <w:pPr>
              <w:pStyle w:val="ListParagraph"/>
              <w:numPr>
                <w:ilvl w:val="0"/>
                <w:numId w:val="18"/>
              </w:numPr>
              <w:rPr>
                <w:rFonts w:ascii="Arial" w:hAnsi="Arial" w:cs="Arial"/>
                <w:sz w:val="24"/>
                <w:szCs w:val="24"/>
              </w:rPr>
            </w:pPr>
            <w:r w:rsidRPr="00C1503E">
              <w:rPr>
                <w:rFonts w:ascii="Arial" w:hAnsi="Arial" w:cs="Arial"/>
                <w:sz w:val="24"/>
                <w:szCs w:val="24"/>
              </w:rPr>
              <w:t>Members of the Consumer Protection branch attended seminars and workshops throughout the year in relation to fuel poverty and energy efficiency issues;</w:t>
            </w:r>
          </w:p>
          <w:p w14:paraId="35A9D5E5" w14:textId="77777777" w:rsidR="00A40189" w:rsidRPr="00C1503E" w:rsidRDefault="00A40189" w:rsidP="00640A04">
            <w:pPr>
              <w:pStyle w:val="ListParagraph"/>
              <w:numPr>
                <w:ilvl w:val="0"/>
                <w:numId w:val="18"/>
              </w:numPr>
              <w:rPr>
                <w:rFonts w:ascii="Arial" w:hAnsi="Arial" w:cs="Arial"/>
                <w:sz w:val="24"/>
                <w:szCs w:val="24"/>
              </w:rPr>
            </w:pPr>
            <w:r w:rsidRPr="00C1503E">
              <w:rPr>
                <w:rFonts w:ascii="Arial" w:hAnsi="Arial" w:cs="Arial"/>
                <w:sz w:val="24"/>
                <w:szCs w:val="24"/>
              </w:rPr>
              <w:t>Induction and ongoing staff training in equality legislation for all staff;</w:t>
            </w:r>
          </w:p>
          <w:p w14:paraId="4F7F825D" w14:textId="77777777" w:rsidR="00A40189" w:rsidRPr="00C1503E" w:rsidRDefault="00A40189" w:rsidP="00640A04">
            <w:pPr>
              <w:pStyle w:val="ListParagraph"/>
              <w:numPr>
                <w:ilvl w:val="0"/>
                <w:numId w:val="18"/>
              </w:numPr>
              <w:rPr>
                <w:rFonts w:ascii="Arial" w:hAnsi="Arial" w:cs="Arial"/>
                <w:sz w:val="24"/>
                <w:szCs w:val="24"/>
              </w:rPr>
            </w:pPr>
            <w:r w:rsidRPr="00C1503E">
              <w:rPr>
                <w:rFonts w:ascii="Arial" w:hAnsi="Arial" w:cs="Arial"/>
                <w:sz w:val="24"/>
                <w:szCs w:val="24"/>
              </w:rPr>
              <w:t>Equality, diversity and selection training for staff sitting on recruitment and selection panels;</w:t>
            </w:r>
          </w:p>
          <w:p w14:paraId="69B91142" w14:textId="77777777" w:rsidR="00640A04" w:rsidRPr="006A1905" w:rsidRDefault="00A40189" w:rsidP="00640A04">
            <w:pPr>
              <w:pStyle w:val="ListParagraph"/>
              <w:numPr>
                <w:ilvl w:val="0"/>
                <w:numId w:val="18"/>
              </w:numPr>
              <w:rPr>
                <w:rFonts w:ascii="Arial" w:hAnsi="Arial" w:cs="Arial"/>
                <w:sz w:val="24"/>
                <w:szCs w:val="24"/>
              </w:rPr>
            </w:pPr>
            <w:r w:rsidRPr="00C1503E">
              <w:rPr>
                <w:rFonts w:ascii="Arial" w:hAnsi="Arial" w:cs="Arial"/>
                <w:sz w:val="24"/>
                <w:szCs w:val="24"/>
              </w:rPr>
              <w:t>Deaf awareness briefing for all staff and included in the induction for new staff;</w:t>
            </w:r>
          </w:p>
          <w:p w14:paraId="41C4CCFD" w14:textId="32253B8B" w:rsidR="006A1905" w:rsidRPr="006A1905" w:rsidRDefault="006D77AF" w:rsidP="00640A04">
            <w:pPr>
              <w:pStyle w:val="ListParagraph"/>
              <w:numPr>
                <w:ilvl w:val="0"/>
                <w:numId w:val="18"/>
              </w:numPr>
              <w:rPr>
                <w:rFonts w:ascii="Arial" w:hAnsi="Arial" w:cs="Arial"/>
                <w:sz w:val="24"/>
                <w:szCs w:val="24"/>
              </w:rPr>
            </w:pPr>
            <w:r w:rsidRPr="006A1905">
              <w:rPr>
                <w:rFonts w:ascii="Arial" w:hAnsi="Arial" w:cs="Arial"/>
                <w:sz w:val="24"/>
                <w:szCs w:val="24"/>
              </w:rPr>
              <w:t>Equality, Diversity and Inclusion (Transgender Policy) training was delivered for all staff in January and February 2020, with furt</w:t>
            </w:r>
            <w:r w:rsidR="006A1905">
              <w:rPr>
                <w:rFonts w:ascii="Arial" w:hAnsi="Arial" w:cs="Arial"/>
                <w:sz w:val="24"/>
                <w:szCs w:val="24"/>
              </w:rPr>
              <w:t>her sessions planned for spring;</w:t>
            </w:r>
          </w:p>
          <w:p w14:paraId="2A34CD9A" w14:textId="35F8E25F" w:rsidR="00A40189" w:rsidRPr="00C1503E" w:rsidRDefault="00A40189" w:rsidP="00640A04">
            <w:pPr>
              <w:pStyle w:val="ListParagraph"/>
              <w:numPr>
                <w:ilvl w:val="0"/>
                <w:numId w:val="18"/>
              </w:numPr>
              <w:rPr>
                <w:rFonts w:ascii="Arial" w:hAnsi="Arial" w:cs="Arial"/>
                <w:sz w:val="24"/>
                <w:szCs w:val="24"/>
              </w:rPr>
            </w:pPr>
            <w:r w:rsidRPr="00C1503E">
              <w:rPr>
                <w:rFonts w:ascii="Arial" w:hAnsi="Arial" w:cs="Arial"/>
                <w:sz w:val="24"/>
                <w:szCs w:val="24"/>
              </w:rPr>
              <w:lastRenderedPageBreak/>
              <w:t xml:space="preserve">Equality </w:t>
            </w:r>
            <w:r w:rsidR="000959D5" w:rsidRPr="00C1503E">
              <w:rPr>
                <w:rFonts w:ascii="Arial" w:hAnsi="Arial" w:cs="Arial"/>
                <w:sz w:val="24"/>
                <w:szCs w:val="24"/>
              </w:rPr>
              <w:t>s</w:t>
            </w:r>
            <w:r w:rsidRPr="00C1503E">
              <w:rPr>
                <w:rFonts w:ascii="Arial" w:hAnsi="Arial" w:cs="Arial"/>
                <w:sz w:val="24"/>
                <w:szCs w:val="24"/>
              </w:rPr>
              <w:t xml:space="preserve">creening </w:t>
            </w:r>
            <w:r w:rsidR="000959D5" w:rsidRPr="00C1503E">
              <w:rPr>
                <w:rFonts w:ascii="Arial" w:hAnsi="Arial" w:cs="Arial"/>
                <w:sz w:val="24"/>
                <w:szCs w:val="24"/>
              </w:rPr>
              <w:t>t</w:t>
            </w:r>
            <w:r w:rsidRPr="00C1503E">
              <w:rPr>
                <w:rFonts w:ascii="Arial" w:hAnsi="Arial" w:cs="Arial"/>
                <w:sz w:val="24"/>
                <w:szCs w:val="24"/>
              </w:rPr>
              <w:t xml:space="preserve">raining was arranged for </w:t>
            </w:r>
            <w:r w:rsidR="00375D89" w:rsidRPr="00C1503E">
              <w:rPr>
                <w:rFonts w:ascii="Arial" w:hAnsi="Arial" w:cs="Arial"/>
                <w:sz w:val="24"/>
                <w:szCs w:val="24"/>
              </w:rPr>
              <w:t xml:space="preserve">key </w:t>
            </w:r>
            <w:r w:rsidRPr="00C1503E">
              <w:rPr>
                <w:rFonts w:ascii="Arial" w:hAnsi="Arial" w:cs="Arial"/>
                <w:sz w:val="24"/>
                <w:szCs w:val="24"/>
              </w:rPr>
              <w:t xml:space="preserve">staff in February 2014 </w:t>
            </w:r>
            <w:r w:rsidR="00375D89" w:rsidRPr="00C1503E">
              <w:rPr>
                <w:rFonts w:ascii="Arial" w:hAnsi="Arial" w:cs="Arial"/>
                <w:sz w:val="24"/>
                <w:szCs w:val="24"/>
              </w:rPr>
              <w:t xml:space="preserve"> and further </w:t>
            </w:r>
            <w:r w:rsidR="000959D5" w:rsidRPr="00C1503E">
              <w:rPr>
                <w:rFonts w:ascii="Arial" w:hAnsi="Arial" w:cs="Arial"/>
                <w:sz w:val="24"/>
                <w:szCs w:val="24"/>
              </w:rPr>
              <w:t>e</w:t>
            </w:r>
            <w:r w:rsidR="00375D89" w:rsidRPr="00C1503E">
              <w:rPr>
                <w:rFonts w:ascii="Arial" w:hAnsi="Arial" w:cs="Arial"/>
                <w:sz w:val="24"/>
                <w:szCs w:val="24"/>
              </w:rPr>
              <w:t xml:space="preserve">quality </w:t>
            </w:r>
            <w:r w:rsidR="000959D5" w:rsidRPr="00C1503E">
              <w:rPr>
                <w:rFonts w:ascii="Arial" w:hAnsi="Arial" w:cs="Arial"/>
                <w:sz w:val="24"/>
                <w:szCs w:val="24"/>
              </w:rPr>
              <w:t>s</w:t>
            </w:r>
            <w:r w:rsidR="00375D89" w:rsidRPr="00C1503E">
              <w:rPr>
                <w:rFonts w:ascii="Arial" w:hAnsi="Arial" w:cs="Arial"/>
                <w:sz w:val="24"/>
                <w:szCs w:val="24"/>
              </w:rPr>
              <w:t xml:space="preserve">creening </w:t>
            </w:r>
            <w:r w:rsidR="000959D5" w:rsidRPr="00C1503E">
              <w:rPr>
                <w:rFonts w:ascii="Arial" w:hAnsi="Arial" w:cs="Arial"/>
                <w:sz w:val="24"/>
                <w:szCs w:val="24"/>
              </w:rPr>
              <w:t>t</w:t>
            </w:r>
            <w:r w:rsidR="00375D89" w:rsidRPr="00C1503E">
              <w:rPr>
                <w:rFonts w:ascii="Arial" w:hAnsi="Arial" w:cs="Arial"/>
                <w:sz w:val="24"/>
                <w:szCs w:val="24"/>
              </w:rPr>
              <w:t xml:space="preserve">raining </w:t>
            </w:r>
            <w:r w:rsidR="006E55A7" w:rsidRPr="00C1503E">
              <w:rPr>
                <w:rFonts w:ascii="Arial" w:hAnsi="Arial" w:cs="Arial"/>
                <w:sz w:val="24"/>
                <w:szCs w:val="24"/>
              </w:rPr>
              <w:t xml:space="preserve">was completed </w:t>
            </w:r>
            <w:r w:rsidR="00375D89" w:rsidRPr="00C1503E">
              <w:rPr>
                <w:rFonts w:ascii="Arial" w:hAnsi="Arial" w:cs="Arial"/>
                <w:sz w:val="24"/>
                <w:szCs w:val="24"/>
              </w:rPr>
              <w:t xml:space="preserve">in </w:t>
            </w:r>
            <w:r w:rsidR="007A53D2" w:rsidRPr="00C1503E">
              <w:rPr>
                <w:rFonts w:ascii="Arial" w:hAnsi="Arial" w:cs="Arial"/>
                <w:sz w:val="24"/>
                <w:szCs w:val="24"/>
              </w:rPr>
              <w:t>February</w:t>
            </w:r>
            <w:r w:rsidR="006E55A7" w:rsidRPr="00C1503E">
              <w:rPr>
                <w:rFonts w:ascii="Arial" w:hAnsi="Arial" w:cs="Arial"/>
                <w:sz w:val="24"/>
                <w:szCs w:val="24"/>
              </w:rPr>
              <w:t xml:space="preserve"> </w:t>
            </w:r>
            <w:r w:rsidR="00375D89" w:rsidRPr="00C1503E">
              <w:rPr>
                <w:rFonts w:ascii="Arial" w:hAnsi="Arial" w:cs="Arial"/>
                <w:sz w:val="24"/>
                <w:szCs w:val="24"/>
              </w:rPr>
              <w:t>2016 to ensure all staff are adequately trained and competent in the screening process outlined in UR’s Equality Scheme (s75)</w:t>
            </w:r>
            <w:r w:rsidR="006D5CA7" w:rsidRPr="00C1503E">
              <w:rPr>
                <w:rFonts w:ascii="Arial" w:hAnsi="Arial" w:cs="Arial"/>
                <w:sz w:val="24"/>
                <w:szCs w:val="24"/>
              </w:rPr>
              <w:t xml:space="preserve">, </w:t>
            </w:r>
            <w:r w:rsidR="0021512C" w:rsidRPr="00C1503E">
              <w:rPr>
                <w:rFonts w:ascii="Arial" w:hAnsi="Arial" w:cs="Arial"/>
                <w:sz w:val="24"/>
                <w:szCs w:val="24"/>
              </w:rPr>
              <w:t>training will be delivered every 3 years</w:t>
            </w:r>
            <w:r w:rsidR="002852D0" w:rsidRPr="00C1503E">
              <w:rPr>
                <w:rFonts w:ascii="Arial" w:hAnsi="Arial" w:cs="Arial"/>
                <w:sz w:val="24"/>
                <w:szCs w:val="24"/>
              </w:rPr>
              <w:t>, and is planned for 2019</w:t>
            </w:r>
            <w:r w:rsidR="006D77AF">
              <w:rPr>
                <w:rFonts w:ascii="Arial" w:hAnsi="Arial" w:cs="Arial"/>
                <w:sz w:val="24"/>
                <w:szCs w:val="24"/>
              </w:rPr>
              <w:t>, but was delayed and will now take place in 2020</w:t>
            </w:r>
            <w:r w:rsidR="0021512C" w:rsidRPr="00C1503E">
              <w:rPr>
                <w:rFonts w:ascii="Arial" w:hAnsi="Arial" w:cs="Arial"/>
                <w:sz w:val="24"/>
                <w:szCs w:val="24"/>
              </w:rPr>
              <w:t xml:space="preserve"> to ensure new staff are aware of requirements (key staff will be trained as part of training needs)</w:t>
            </w:r>
            <w:r w:rsidR="00375D89" w:rsidRPr="00C1503E">
              <w:rPr>
                <w:rFonts w:ascii="Arial" w:hAnsi="Arial" w:cs="Arial"/>
                <w:sz w:val="24"/>
                <w:szCs w:val="24"/>
              </w:rPr>
              <w:t xml:space="preserve"> an accompanying simplified guide to equality screening produced</w:t>
            </w:r>
            <w:r w:rsidR="0021512C" w:rsidRPr="00C1503E">
              <w:rPr>
                <w:rFonts w:ascii="Arial" w:hAnsi="Arial" w:cs="Arial"/>
                <w:sz w:val="24"/>
                <w:szCs w:val="24"/>
              </w:rPr>
              <w:t xml:space="preserve"> and included in induction</w:t>
            </w:r>
            <w:r w:rsidR="00375D89" w:rsidRPr="00C1503E">
              <w:rPr>
                <w:rFonts w:ascii="Arial" w:hAnsi="Arial" w:cs="Arial"/>
                <w:sz w:val="24"/>
                <w:szCs w:val="24"/>
              </w:rPr>
              <w:t>;</w:t>
            </w:r>
            <w:r w:rsidR="0021512C" w:rsidRPr="00C1503E">
              <w:rPr>
                <w:rFonts w:ascii="Arial" w:hAnsi="Arial" w:cs="Arial"/>
                <w:sz w:val="24"/>
                <w:szCs w:val="24"/>
              </w:rPr>
              <w:t xml:space="preserve"> </w:t>
            </w:r>
            <w:r w:rsidR="00181177" w:rsidRPr="00C1503E">
              <w:rPr>
                <w:rFonts w:ascii="Arial" w:hAnsi="Arial" w:cs="Arial"/>
                <w:sz w:val="24"/>
                <w:szCs w:val="24"/>
              </w:rPr>
              <w:t xml:space="preserve"> </w:t>
            </w:r>
          </w:p>
          <w:p w14:paraId="114FF322" w14:textId="31869173" w:rsidR="00C129B8" w:rsidRDefault="00A40189" w:rsidP="00640A04">
            <w:pPr>
              <w:pStyle w:val="ListParagraph"/>
              <w:numPr>
                <w:ilvl w:val="0"/>
                <w:numId w:val="18"/>
              </w:numPr>
              <w:rPr>
                <w:rFonts w:cs="Arial"/>
                <w:sz w:val="24"/>
                <w:szCs w:val="24"/>
              </w:rPr>
            </w:pPr>
            <w:r w:rsidRPr="00C1503E">
              <w:rPr>
                <w:rFonts w:ascii="Arial" w:hAnsi="Arial" w:cs="Arial"/>
                <w:sz w:val="24"/>
                <w:szCs w:val="24"/>
              </w:rPr>
              <w:t>Mandatory training for staff who would sit on evaluation panels for Central Procurement Directo</w:t>
            </w:r>
            <w:r w:rsidR="006A1905">
              <w:rPr>
                <w:rFonts w:ascii="Arial" w:hAnsi="Arial" w:cs="Arial"/>
                <w:sz w:val="24"/>
                <w:szCs w:val="24"/>
              </w:rPr>
              <w:t>rate (CPD) administered tenders;</w:t>
            </w:r>
          </w:p>
          <w:p w14:paraId="67C99064" w14:textId="538F3F7B" w:rsidR="006D77AF" w:rsidRPr="00F004AC" w:rsidRDefault="006D77AF" w:rsidP="00640A04">
            <w:pPr>
              <w:pStyle w:val="ListParagraph"/>
              <w:numPr>
                <w:ilvl w:val="0"/>
                <w:numId w:val="18"/>
              </w:numPr>
              <w:rPr>
                <w:rFonts w:cs="Arial"/>
                <w:sz w:val="24"/>
                <w:szCs w:val="24"/>
              </w:rPr>
            </w:pPr>
            <w:r w:rsidRPr="00C1503E">
              <w:rPr>
                <w:rFonts w:ascii="Arial" w:hAnsi="Arial" w:cs="Arial"/>
                <w:sz w:val="24"/>
                <w:szCs w:val="24"/>
              </w:rPr>
              <w:t>Mandatory training</w:t>
            </w:r>
            <w:r>
              <w:rPr>
                <w:rFonts w:ascii="Arial" w:hAnsi="Arial" w:cs="Arial"/>
                <w:sz w:val="24"/>
                <w:szCs w:val="24"/>
              </w:rPr>
              <w:t xml:space="preserve"> for all staff on procur</w:t>
            </w:r>
            <w:r w:rsidR="006A1905">
              <w:rPr>
                <w:rFonts w:ascii="Arial" w:hAnsi="Arial" w:cs="Arial"/>
                <w:sz w:val="24"/>
                <w:szCs w:val="24"/>
              </w:rPr>
              <w:t>ement, GDPR and Data Protection;</w:t>
            </w:r>
          </w:p>
          <w:p w14:paraId="5211A69B" w14:textId="778B6C76" w:rsidR="006D77AF" w:rsidRPr="00F004AC" w:rsidRDefault="006D77AF" w:rsidP="006D77AF">
            <w:pPr>
              <w:pStyle w:val="ListParagraph"/>
              <w:numPr>
                <w:ilvl w:val="0"/>
                <w:numId w:val="18"/>
              </w:numPr>
              <w:rPr>
                <w:rFonts w:cs="Arial"/>
                <w:sz w:val="24"/>
                <w:szCs w:val="24"/>
              </w:rPr>
            </w:pPr>
            <w:r>
              <w:rPr>
                <w:rFonts w:ascii="Arial" w:hAnsi="Arial" w:cs="Arial"/>
                <w:sz w:val="24"/>
                <w:szCs w:val="24"/>
              </w:rPr>
              <w:t xml:space="preserve">Mindful Manager </w:t>
            </w:r>
            <w:r w:rsidR="00053F91">
              <w:rPr>
                <w:rFonts w:ascii="Arial" w:hAnsi="Arial" w:cs="Arial"/>
                <w:sz w:val="24"/>
                <w:szCs w:val="24"/>
              </w:rPr>
              <w:t>Training</w:t>
            </w:r>
            <w:r>
              <w:rPr>
                <w:rFonts w:ascii="Arial" w:hAnsi="Arial" w:cs="Arial"/>
                <w:sz w:val="24"/>
                <w:szCs w:val="24"/>
              </w:rPr>
              <w:t xml:space="preserve"> was delivered in 2018/19 and refresher planned for 2019/20 with the </w:t>
            </w:r>
            <w:r w:rsidR="00053F91">
              <w:rPr>
                <w:rFonts w:ascii="Arial" w:hAnsi="Arial" w:cs="Arial"/>
                <w:sz w:val="24"/>
                <w:szCs w:val="24"/>
              </w:rPr>
              <w:t>Tool</w:t>
            </w:r>
            <w:r w:rsidR="006A1905">
              <w:rPr>
                <w:rFonts w:ascii="Arial" w:hAnsi="Arial" w:cs="Arial"/>
                <w:sz w:val="24"/>
                <w:szCs w:val="24"/>
              </w:rPr>
              <w:t xml:space="preserve"> Kit available on the intranet;</w:t>
            </w:r>
          </w:p>
          <w:p w14:paraId="46C052B4" w14:textId="29ADB59B" w:rsidR="006D77AF" w:rsidRPr="00C1503E" w:rsidRDefault="006D77AF" w:rsidP="006D77AF">
            <w:pPr>
              <w:pStyle w:val="ListParagraph"/>
              <w:numPr>
                <w:ilvl w:val="0"/>
                <w:numId w:val="18"/>
              </w:numPr>
              <w:rPr>
                <w:rFonts w:cs="Arial"/>
                <w:sz w:val="24"/>
                <w:szCs w:val="24"/>
              </w:rPr>
            </w:pPr>
            <w:r>
              <w:rPr>
                <w:rFonts w:ascii="Arial" w:hAnsi="Arial" w:cs="Arial"/>
                <w:sz w:val="24"/>
                <w:szCs w:val="24"/>
              </w:rPr>
              <w:t xml:space="preserve">Various resilience and mental </w:t>
            </w:r>
            <w:r w:rsidR="00053F91">
              <w:rPr>
                <w:rFonts w:ascii="Arial" w:hAnsi="Arial" w:cs="Arial"/>
                <w:sz w:val="24"/>
                <w:szCs w:val="24"/>
              </w:rPr>
              <w:t>health</w:t>
            </w:r>
            <w:r>
              <w:rPr>
                <w:rFonts w:ascii="Arial" w:hAnsi="Arial" w:cs="Arial"/>
                <w:sz w:val="24"/>
                <w:szCs w:val="24"/>
              </w:rPr>
              <w:t xml:space="preserve"> training is ongoing. </w:t>
            </w:r>
          </w:p>
        </w:tc>
      </w:tr>
      <w:tr w:rsidR="000A6753" w:rsidRPr="00C1503E" w14:paraId="7201A0E7" w14:textId="77777777" w:rsidTr="00640A04">
        <w:tc>
          <w:tcPr>
            <w:tcW w:w="608" w:type="dxa"/>
          </w:tcPr>
          <w:p w14:paraId="1A07CAFF" w14:textId="77777777" w:rsidR="000A6753" w:rsidRPr="00C1503E" w:rsidRDefault="000A6753" w:rsidP="00442E05">
            <w:pPr>
              <w:rPr>
                <w:rFonts w:cs="Arial"/>
                <w:b/>
                <w:sz w:val="24"/>
                <w:szCs w:val="24"/>
              </w:rPr>
            </w:pPr>
          </w:p>
        </w:tc>
        <w:tc>
          <w:tcPr>
            <w:tcW w:w="9037" w:type="dxa"/>
            <w:gridSpan w:val="38"/>
            <w:vAlign w:val="center"/>
          </w:tcPr>
          <w:p w14:paraId="38034F2F" w14:textId="77777777" w:rsidR="000A6753" w:rsidRPr="00C1503E" w:rsidRDefault="000A6753" w:rsidP="00442E05">
            <w:pPr>
              <w:rPr>
                <w:rFonts w:cs="Arial"/>
                <w:sz w:val="24"/>
                <w:szCs w:val="24"/>
              </w:rPr>
            </w:pPr>
          </w:p>
        </w:tc>
      </w:tr>
      <w:tr w:rsidR="000A6753" w:rsidRPr="00C1503E" w14:paraId="088D5B3F" w14:textId="77777777" w:rsidTr="00640A04">
        <w:tc>
          <w:tcPr>
            <w:tcW w:w="608" w:type="dxa"/>
          </w:tcPr>
          <w:p w14:paraId="4386AE29" w14:textId="77777777" w:rsidR="000A6753" w:rsidRPr="00C1503E" w:rsidRDefault="000A6753" w:rsidP="00442E05">
            <w:pPr>
              <w:rPr>
                <w:rFonts w:cs="Arial"/>
                <w:b/>
                <w:sz w:val="24"/>
                <w:szCs w:val="24"/>
              </w:rPr>
            </w:pPr>
            <w:r w:rsidRPr="00C1503E">
              <w:rPr>
                <w:rFonts w:cs="Arial"/>
                <w:b/>
                <w:sz w:val="24"/>
                <w:szCs w:val="24"/>
              </w:rPr>
              <w:t>2</w:t>
            </w:r>
            <w:r w:rsidR="00276D44" w:rsidRPr="00C1503E">
              <w:rPr>
                <w:rFonts w:cs="Arial"/>
                <w:b/>
                <w:sz w:val="24"/>
                <w:szCs w:val="24"/>
              </w:rPr>
              <w:t>5</w:t>
            </w:r>
          </w:p>
        </w:tc>
        <w:tc>
          <w:tcPr>
            <w:tcW w:w="9037" w:type="dxa"/>
            <w:gridSpan w:val="38"/>
            <w:vAlign w:val="center"/>
          </w:tcPr>
          <w:p w14:paraId="2E743203" w14:textId="77777777" w:rsidR="000A6753" w:rsidRPr="00C1503E" w:rsidRDefault="000A6753" w:rsidP="00442E05">
            <w:pPr>
              <w:rPr>
                <w:rFonts w:cs="Arial"/>
                <w:sz w:val="24"/>
                <w:szCs w:val="24"/>
              </w:rPr>
            </w:pPr>
            <w:r w:rsidRPr="00C1503E">
              <w:rPr>
                <w:rFonts w:cs="Arial"/>
                <w:sz w:val="24"/>
                <w:szCs w:val="24"/>
              </w:rPr>
              <w:t xml:space="preserve">Please provide any examples of </w:t>
            </w:r>
            <w:r w:rsidR="007D726A" w:rsidRPr="00C1503E">
              <w:rPr>
                <w:rFonts w:cs="Arial"/>
                <w:sz w:val="24"/>
                <w:szCs w:val="24"/>
              </w:rPr>
              <w:t xml:space="preserve">relevant </w:t>
            </w:r>
            <w:r w:rsidRPr="00C1503E">
              <w:rPr>
                <w:rFonts w:cs="Arial"/>
                <w:sz w:val="24"/>
                <w:szCs w:val="24"/>
              </w:rPr>
              <w:t>training shown to have worked well, in that participants have achieved the necessary skills and knowledge to achieve the stated objectives:</w:t>
            </w:r>
          </w:p>
          <w:p w14:paraId="20D438A2" w14:textId="77777777" w:rsidR="006D5CA7" w:rsidRPr="00C1503E" w:rsidRDefault="006D5CA7" w:rsidP="00442E05">
            <w:pPr>
              <w:rPr>
                <w:rFonts w:cs="Arial"/>
                <w:sz w:val="24"/>
                <w:szCs w:val="24"/>
              </w:rPr>
            </w:pPr>
          </w:p>
        </w:tc>
      </w:tr>
      <w:tr w:rsidR="000A6753" w:rsidRPr="00C1503E" w14:paraId="2F2915C0" w14:textId="77777777" w:rsidTr="00640A04">
        <w:tc>
          <w:tcPr>
            <w:tcW w:w="608" w:type="dxa"/>
          </w:tcPr>
          <w:p w14:paraId="31F242CD" w14:textId="77777777" w:rsidR="000A6753" w:rsidRPr="00C1503E" w:rsidRDefault="000A6753" w:rsidP="00442E05">
            <w:pPr>
              <w:rPr>
                <w:rFonts w:cs="Arial"/>
                <w:b/>
                <w:sz w:val="24"/>
                <w:szCs w:val="24"/>
              </w:rPr>
            </w:pPr>
          </w:p>
        </w:tc>
        <w:tc>
          <w:tcPr>
            <w:tcW w:w="9037" w:type="dxa"/>
            <w:gridSpan w:val="38"/>
            <w:vAlign w:val="center"/>
          </w:tcPr>
          <w:p w14:paraId="61186E2F" w14:textId="6BB2D166" w:rsidR="00A40189" w:rsidRPr="00C1503E" w:rsidRDefault="00A40189" w:rsidP="00442E05">
            <w:pPr>
              <w:rPr>
                <w:rFonts w:ascii="Arial" w:hAnsi="Arial" w:cs="Arial"/>
                <w:sz w:val="24"/>
                <w:szCs w:val="24"/>
              </w:rPr>
            </w:pPr>
            <w:r w:rsidRPr="00C1503E">
              <w:rPr>
                <w:rFonts w:ascii="Arial" w:hAnsi="Arial" w:cs="Arial"/>
                <w:sz w:val="24"/>
                <w:szCs w:val="24"/>
              </w:rPr>
              <w:t xml:space="preserve">General awareness training is provided for all staff and </w:t>
            </w:r>
            <w:r w:rsidR="000959D5" w:rsidRPr="00C1503E">
              <w:rPr>
                <w:rFonts w:ascii="Arial" w:hAnsi="Arial" w:cs="Arial"/>
                <w:sz w:val="24"/>
                <w:szCs w:val="24"/>
              </w:rPr>
              <w:t>b</w:t>
            </w:r>
            <w:r w:rsidRPr="00C1503E">
              <w:rPr>
                <w:rFonts w:ascii="Arial" w:hAnsi="Arial" w:cs="Arial"/>
                <w:sz w:val="24"/>
                <w:szCs w:val="24"/>
              </w:rPr>
              <w:t>oard members on Section 75 and disability issues including, anti-discrimination legislation, Section 75 background and responsibilities and details on disability action plans commences at induction.</w:t>
            </w:r>
            <w:r w:rsidR="00CE4325" w:rsidRPr="00C1503E">
              <w:rPr>
                <w:rFonts w:ascii="Arial" w:hAnsi="Arial" w:cs="Arial"/>
                <w:sz w:val="24"/>
                <w:szCs w:val="24"/>
              </w:rPr>
              <w:t xml:space="preserve"> </w:t>
            </w:r>
            <w:r w:rsidR="00736E03" w:rsidRPr="00C1503E">
              <w:rPr>
                <w:rFonts w:ascii="Arial" w:hAnsi="Arial" w:cs="Arial"/>
                <w:sz w:val="24"/>
                <w:szCs w:val="24"/>
              </w:rPr>
              <w:t xml:space="preserve">Board training is planned for 2019/20. </w:t>
            </w:r>
            <w:r w:rsidRPr="00C1503E">
              <w:rPr>
                <w:rFonts w:ascii="Arial" w:hAnsi="Arial" w:cs="Arial"/>
                <w:sz w:val="24"/>
                <w:szCs w:val="24"/>
              </w:rPr>
              <w:t>All staff are trained and aware of the provisions of Section 75, UR's equality scheme commitments, the issues likely to affect people across the range of categories and understand their role in implementing the scheme.</w:t>
            </w:r>
          </w:p>
          <w:p w14:paraId="0147F6A4" w14:textId="77777777" w:rsidR="00640A04" w:rsidRPr="00C1503E" w:rsidRDefault="00640A04" w:rsidP="00442E05">
            <w:pPr>
              <w:rPr>
                <w:rFonts w:ascii="Arial" w:hAnsi="Arial" w:cs="Arial"/>
                <w:sz w:val="24"/>
                <w:szCs w:val="24"/>
              </w:rPr>
            </w:pPr>
          </w:p>
          <w:p w14:paraId="40CDA4D4" w14:textId="124A42C7" w:rsidR="00640A04" w:rsidRPr="00C1503E" w:rsidRDefault="008C74F5" w:rsidP="00442E05">
            <w:pPr>
              <w:rPr>
                <w:rFonts w:ascii="Arial" w:hAnsi="Arial" w:cs="Arial"/>
                <w:sz w:val="24"/>
                <w:szCs w:val="24"/>
              </w:rPr>
            </w:pPr>
            <w:r w:rsidRPr="00C1503E">
              <w:rPr>
                <w:rFonts w:ascii="Arial" w:hAnsi="Arial" w:cs="Arial"/>
                <w:sz w:val="24"/>
                <w:szCs w:val="24"/>
              </w:rPr>
              <w:t xml:space="preserve">All </w:t>
            </w:r>
            <w:r w:rsidR="00A40189" w:rsidRPr="00C1503E">
              <w:rPr>
                <w:rFonts w:ascii="Arial" w:hAnsi="Arial" w:cs="Arial"/>
                <w:sz w:val="24"/>
                <w:szCs w:val="24"/>
              </w:rPr>
              <w:t>staff were trained in policy screening and</w:t>
            </w:r>
            <w:r w:rsidRPr="00C1503E">
              <w:rPr>
                <w:rFonts w:ascii="Arial" w:hAnsi="Arial" w:cs="Arial"/>
                <w:sz w:val="24"/>
                <w:szCs w:val="24"/>
              </w:rPr>
              <w:t xml:space="preserve"> are now aware of the process and UR duties in this </w:t>
            </w:r>
            <w:r w:rsidR="00EB6BC6" w:rsidRPr="00C1503E">
              <w:rPr>
                <w:rFonts w:ascii="Arial" w:hAnsi="Arial" w:cs="Arial"/>
                <w:sz w:val="24"/>
                <w:szCs w:val="24"/>
              </w:rPr>
              <w:t>area. Refresher</w:t>
            </w:r>
            <w:r w:rsidR="00AD2AD0" w:rsidRPr="00C1503E">
              <w:rPr>
                <w:rFonts w:ascii="Arial" w:hAnsi="Arial" w:cs="Arial"/>
                <w:sz w:val="24"/>
                <w:szCs w:val="24"/>
              </w:rPr>
              <w:t xml:space="preserve"> training is planned and the Equality Commission are currently working on an online training package being developed with the NICS Centre of Applied Learning (CAL), which our staff can avail of. </w:t>
            </w:r>
            <w:r w:rsidR="00CE4325" w:rsidRPr="00C1503E">
              <w:rPr>
                <w:rFonts w:ascii="Arial" w:hAnsi="Arial" w:cs="Arial"/>
                <w:sz w:val="24"/>
                <w:szCs w:val="24"/>
              </w:rPr>
              <w:t>HR staff have attended Section 75 training through the Equality Commission</w:t>
            </w:r>
            <w:r w:rsidRPr="00C1503E">
              <w:rPr>
                <w:rFonts w:ascii="Arial" w:hAnsi="Arial" w:cs="Arial"/>
                <w:sz w:val="24"/>
                <w:szCs w:val="24"/>
              </w:rPr>
              <w:t xml:space="preserve">. </w:t>
            </w:r>
            <w:r w:rsidR="000959D5" w:rsidRPr="00C1503E">
              <w:rPr>
                <w:rFonts w:ascii="Arial" w:hAnsi="Arial" w:cs="Arial"/>
                <w:sz w:val="24"/>
                <w:szCs w:val="24"/>
              </w:rPr>
              <w:t xml:space="preserve"> </w:t>
            </w:r>
            <w:r w:rsidRPr="00C1503E">
              <w:rPr>
                <w:rFonts w:ascii="Arial" w:hAnsi="Arial" w:cs="Arial"/>
                <w:sz w:val="24"/>
                <w:szCs w:val="24"/>
              </w:rPr>
              <w:t>Key staff</w:t>
            </w:r>
            <w:r w:rsidR="00A40189" w:rsidRPr="00C1503E">
              <w:rPr>
                <w:rFonts w:ascii="Arial" w:hAnsi="Arial" w:cs="Arial"/>
                <w:sz w:val="24"/>
                <w:szCs w:val="24"/>
              </w:rPr>
              <w:t xml:space="preserve"> are confident to and competent in the screening process in line with UR's Equality Scheme.</w:t>
            </w:r>
          </w:p>
          <w:p w14:paraId="2C393C26" w14:textId="37D29566" w:rsidR="00A40189" w:rsidRPr="00C1503E" w:rsidRDefault="00A40189" w:rsidP="00442E05">
            <w:pPr>
              <w:rPr>
                <w:rFonts w:ascii="Arial" w:hAnsi="Arial" w:cs="Arial"/>
                <w:sz w:val="24"/>
                <w:szCs w:val="24"/>
              </w:rPr>
            </w:pPr>
          </w:p>
          <w:p w14:paraId="1293744C" w14:textId="3B75053D" w:rsidR="00A40189" w:rsidRPr="00C1503E" w:rsidRDefault="00053F91" w:rsidP="00442E05">
            <w:pPr>
              <w:rPr>
                <w:rFonts w:ascii="Arial" w:hAnsi="Arial" w:cs="Arial"/>
                <w:sz w:val="24"/>
                <w:szCs w:val="24"/>
              </w:rPr>
            </w:pPr>
            <w:r>
              <w:rPr>
                <w:rFonts w:ascii="Arial" w:hAnsi="Arial" w:cs="Arial"/>
                <w:sz w:val="24"/>
                <w:szCs w:val="24"/>
              </w:rPr>
              <w:t>Four</w:t>
            </w:r>
            <w:r w:rsidRPr="00C1503E">
              <w:rPr>
                <w:rFonts w:ascii="Arial" w:hAnsi="Arial" w:cs="Arial"/>
                <w:sz w:val="24"/>
                <w:szCs w:val="24"/>
              </w:rPr>
              <w:t xml:space="preserve"> staff</w:t>
            </w:r>
            <w:r w:rsidR="002F6A28" w:rsidRPr="00C1503E">
              <w:rPr>
                <w:rFonts w:ascii="Arial" w:hAnsi="Arial" w:cs="Arial"/>
                <w:sz w:val="24"/>
                <w:szCs w:val="24"/>
              </w:rPr>
              <w:t xml:space="preserve"> and two Board members</w:t>
            </w:r>
            <w:r w:rsidR="00A40189" w:rsidRPr="00C1503E">
              <w:rPr>
                <w:rFonts w:ascii="Arial" w:hAnsi="Arial" w:cs="Arial"/>
                <w:sz w:val="24"/>
                <w:szCs w:val="24"/>
              </w:rPr>
              <w:t xml:space="preserve"> have been trained as new recruitment panel members</w:t>
            </w:r>
            <w:r w:rsidR="00884975" w:rsidRPr="00C1503E">
              <w:rPr>
                <w:rFonts w:ascii="Arial" w:hAnsi="Arial" w:cs="Arial"/>
                <w:sz w:val="24"/>
                <w:szCs w:val="24"/>
              </w:rPr>
              <w:t xml:space="preserve"> during reporting period </w:t>
            </w:r>
            <w:r w:rsidR="00A40189" w:rsidRPr="00C1503E">
              <w:rPr>
                <w:rFonts w:ascii="Arial" w:hAnsi="Arial" w:cs="Arial"/>
                <w:sz w:val="24"/>
                <w:szCs w:val="24"/>
              </w:rPr>
              <w:t>and have successfully recruited a number of UR staff.</w:t>
            </w:r>
            <w:r w:rsidR="00640A04" w:rsidRPr="00C1503E">
              <w:rPr>
                <w:rFonts w:ascii="Arial" w:hAnsi="Arial" w:cs="Arial"/>
                <w:sz w:val="24"/>
                <w:szCs w:val="24"/>
              </w:rPr>
              <w:t xml:space="preserve">  </w:t>
            </w:r>
            <w:r w:rsidR="00A40189" w:rsidRPr="00C1503E">
              <w:rPr>
                <w:rFonts w:ascii="Arial" w:hAnsi="Arial" w:cs="Arial"/>
                <w:sz w:val="24"/>
                <w:szCs w:val="24"/>
              </w:rPr>
              <w:t xml:space="preserve">All staff who have been inducted have passed their 6 month probationary period in </w:t>
            </w:r>
            <w:r w:rsidR="00C22BC0">
              <w:rPr>
                <w:rFonts w:ascii="Arial" w:hAnsi="Arial" w:cs="Arial"/>
                <w:sz w:val="24"/>
                <w:szCs w:val="24"/>
              </w:rPr>
              <w:t>2019-20</w:t>
            </w:r>
            <w:r w:rsidR="00375D89" w:rsidRPr="00C1503E">
              <w:rPr>
                <w:rFonts w:ascii="Arial" w:hAnsi="Arial" w:cs="Arial"/>
                <w:sz w:val="24"/>
                <w:szCs w:val="24"/>
              </w:rPr>
              <w:t>.</w:t>
            </w:r>
            <w:r w:rsidR="00DB1EA7" w:rsidRPr="00C1503E">
              <w:rPr>
                <w:rFonts w:ascii="Arial" w:hAnsi="Arial" w:cs="Arial"/>
                <w:sz w:val="24"/>
                <w:szCs w:val="24"/>
              </w:rPr>
              <w:t xml:space="preserve"> </w:t>
            </w:r>
          </w:p>
          <w:p w14:paraId="3DE13158" w14:textId="77777777" w:rsidR="00640A04" w:rsidRPr="00C1503E" w:rsidRDefault="00640A04" w:rsidP="00442E05">
            <w:pPr>
              <w:rPr>
                <w:rFonts w:ascii="Arial" w:hAnsi="Arial" w:cs="Arial"/>
                <w:sz w:val="24"/>
                <w:szCs w:val="24"/>
              </w:rPr>
            </w:pPr>
          </w:p>
          <w:p w14:paraId="032EDD7B" w14:textId="77777777" w:rsidR="00A40189" w:rsidRPr="00C1503E" w:rsidRDefault="00A40189" w:rsidP="00442E05">
            <w:pPr>
              <w:rPr>
                <w:rFonts w:ascii="Arial" w:hAnsi="Arial" w:cs="Arial"/>
                <w:sz w:val="24"/>
                <w:szCs w:val="24"/>
              </w:rPr>
            </w:pPr>
            <w:r w:rsidRPr="00C1503E">
              <w:rPr>
                <w:rFonts w:ascii="Arial" w:hAnsi="Arial" w:cs="Arial"/>
                <w:sz w:val="24"/>
                <w:szCs w:val="24"/>
              </w:rPr>
              <w:t>Staff sitting on tender evaluation panels will understand the importance of assessing each tender submission in an equitable, open and transparent manner using the published specification and award criteria.</w:t>
            </w:r>
          </w:p>
          <w:p w14:paraId="37F3695D" w14:textId="77777777" w:rsidR="00640A04" w:rsidRPr="00C1503E" w:rsidRDefault="00640A04" w:rsidP="00442E05">
            <w:pPr>
              <w:rPr>
                <w:rFonts w:ascii="Arial" w:hAnsi="Arial" w:cs="Arial"/>
                <w:sz w:val="24"/>
                <w:szCs w:val="24"/>
              </w:rPr>
            </w:pPr>
          </w:p>
          <w:p w14:paraId="101DD8AD" w14:textId="596A1BFC" w:rsidR="00A40189" w:rsidRPr="00C1503E" w:rsidRDefault="00DB1EA7" w:rsidP="00442E05">
            <w:pPr>
              <w:rPr>
                <w:rFonts w:ascii="Arial" w:hAnsi="Arial" w:cs="Arial"/>
                <w:sz w:val="24"/>
                <w:szCs w:val="24"/>
              </w:rPr>
            </w:pPr>
            <w:r w:rsidRPr="00C1503E">
              <w:rPr>
                <w:rFonts w:ascii="Arial" w:hAnsi="Arial" w:cs="Arial"/>
                <w:sz w:val="24"/>
                <w:szCs w:val="24"/>
              </w:rPr>
              <w:t xml:space="preserve">On an ongoing basis </w:t>
            </w:r>
            <w:r w:rsidR="00D3449A">
              <w:rPr>
                <w:rFonts w:ascii="Arial" w:hAnsi="Arial" w:cs="Arial"/>
                <w:sz w:val="24"/>
                <w:szCs w:val="24"/>
              </w:rPr>
              <w:t>m</w:t>
            </w:r>
            <w:r w:rsidR="00530BFD" w:rsidRPr="00C1503E">
              <w:rPr>
                <w:rFonts w:ascii="Arial" w:hAnsi="Arial" w:cs="Arial"/>
                <w:sz w:val="24"/>
                <w:szCs w:val="24"/>
              </w:rPr>
              <w:t>embers of the</w:t>
            </w:r>
            <w:r w:rsidR="00A40189" w:rsidRPr="00C1503E">
              <w:rPr>
                <w:rFonts w:ascii="Arial" w:hAnsi="Arial" w:cs="Arial"/>
                <w:sz w:val="24"/>
                <w:szCs w:val="24"/>
              </w:rPr>
              <w:t xml:space="preserve"> Consumer Protection </w:t>
            </w:r>
            <w:r w:rsidR="00530BFD" w:rsidRPr="00C1503E">
              <w:rPr>
                <w:rFonts w:ascii="Arial" w:hAnsi="Arial" w:cs="Arial"/>
                <w:sz w:val="24"/>
                <w:szCs w:val="24"/>
              </w:rPr>
              <w:t>Branch</w:t>
            </w:r>
            <w:r w:rsidR="00A40189" w:rsidRPr="00C1503E">
              <w:rPr>
                <w:rFonts w:ascii="Arial" w:hAnsi="Arial" w:cs="Arial"/>
                <w:sz w:val="24"/>
                <w:szCs w:val="24"/>
              </w:rPr>
              <w:t xml:space="preserve"> attend fuel poverty</w:t>
            </w:r>
            <w:r w:rsidR="00530BFD" w:rsidRPr="00C1503E">
              <w:rPr>
                <w:rFonts w:ascii="Arial" w:hAnsi="Arial" w:cs="Arial"/>
                <w:sz w:val="24"/>
                <w:szCs w:val="24"/>
              </w:rPr>
              <w:t>/energy efficiency</w:t>
            </w:r>
            <w:r w:rsidR="00A40189" w:rsidRPr="00C1503E">
              <w:rPr>
                <w:rFonts w:ascii="Arial" w:hAnsi="Arial" w:cs="Arial"/>
                <w:sz w:val="24"/>
                <w:szCs w:val="24"/>
              </w:rPr>
              <w:t xml:space="preserve"> seminars and workshops, giving them better understanding of the issues and barriers encountered by related Section 75 groups.</w:t>
            </w:r>
          </w:p>
          <w:p w14:paraId="73454D22" w14:textId="77777777" w:rsidR="00DB1EA7" w:rsidRPr="00C1503E" w:rsidRDefault="00DB1EA7" w:rsidP="00442E05">
            <w:pPr>
              <w:rPr>
                <w:rFonts w:ascii="Arial" w:hAnsi="Arial" w:cs="Arial"/>
                <w:sz w:val="24"/>
                <w:szCs w:val="24"/>
              </w:rPr>
            </w:pPr>
          </w:p>
          <w:p w14:paraId="0CBC4ED6" w14:textId="3BA416F7" w:rsidR="00375D89" w:rsidRPr="00C1503E" w:rsidRDefault="00375D89" w:rsidP="000959D5">
            <w:pPr>
              <w:rPr>
                <w:rFonts w:ascii="Arial" w:hAnsi="Arial" w:cs="Arial"/>
                <w:sz w:val="24"/>
                <w:szCs w:val="24"/>
              </w:rPr>
            </w:pPr>
          </w:p>
        </w:tc>
      </w:tr>
      <w:tr w:rsidR="000A6753" w:rsidRPr="00C1503E" w14:paraId="494E33D4" w14:textId="77777777" w:rsidTr="00640A04">
        <w:tc>
          <w:tcPr>
            <w:tcW w:w="9645" w:type="dxa"/>
            <w:gridSpan w:val="39"/>
          </w:tcPr>
          <w:p w14:paraId="09F9A57C" w14:textId="77777777" w:rsidR="000A6753" w:rsidRPr="00C1503E" w:rsidRDefault="000A6753" w:rsidP="00442E05">
            <w:pPr>
              <w:rPr>
                <w:rFonts w:cs="Arial"/>
                <w:b/>
                <w:sz w:val="24"/>
                <w:szCs w:val="24"/>
              </w:rPr>
            </w:pPr>
            <w:r w:rsidRPr="00C1503E">
              <w:rPr>
                <w:rFonts w:cs="Arial"/>
                <w:b/>
                <w:sz w:val="24"/>
                <w:szCs w:val="24"/>
              </w:rPr>
              <w:lastRenderedPageBreak/>
              <w:t>Public Access to Information and Services (Model Equality Scheme Chapter 6)</w:t>
            </w:r>
          </w:p>
        </w:tc>
      </w:tr>
      <w:tr w:rsidR="000A6753" w:rsidRPr="00C1503E" w14:paraId="186F3BCF" w14:textId="77777777" w:rsidTr="00640A04">
        <w:tc>
          <w:tcPr>
            <w:tcW w:w="608" w:type="dxa"/>
          </w:tcPr>
          <w:p w14:paraId="5827252E" w14:textId="77777777" w:rsidR="000A6753" w:rsidRPr="00C1503E" w:rsidRDefault="000A6753" w:rsidP="00442E05">
            <w:pPr>
              <w:rPr>
                <w:rFonts w:cs="Arial"/>
                <w:b/>
                <w:sz w:val="24"/>
                <w:szCs w:val="24"/>
              </w:rPr>
            </w:pPr>
            <w:r w:rsidRPr="00C1503E">
              <w:rPr>
                <w:rFonts w:cs="Arial"/>
                <w:b/>
                <w:sz w:val="24"/>
                <w:szCs w:val="24"/>
              </w:rPr>
              <w:t>2</w:t>
            </w:r>
            <w:r w:rsidR="00276D44" w:rsidRPr="00C1503E">
              <w:rPr>
                <w:rFonts w:cs="Arial"/>
                <w:b/>
                <w:sz w:val="24"/>
                <w:szCs w:val="24"/>
              </w:rPr>
              <w:t>6</w:t>
            </w:r>
          </w:p>
        </w:tc>
        <w:tc>
          <w:tcPr>
            <w:tcW w:w="9037" w:type="dxa"/>
            <w:gridSpan w:val="38"/>
          </w:tcPr>
          <w:p w14:paraId="70CA3564" w14:textId="1356B9B9" w:rsidR="000A6753" w:rsidRPr="00C1503E" w:rsidRDefault="000A6753" w:rsidP="00636DDE">
            <w:pPr>
              <w:rPr>
                <w:rFonts w:cs="Arial"/>
                <w:sz w:val="24"/>
                <w:szCs w:val="24"/>
              </w:rPr>
            </w:pPr>
            <w:r w:rsidRPr="00C1503E">
              <w:rPr>
                <w:rFonts w:cs="Arial"/>
                <w:sz w:val="24"/>
                <w:szCs w:val="24"/>
              </w:rPr>
              <w:t xml:space="preserve">Please list </w:t>
            </w:r>
            <w:r w:rsidRPr="00C1503E">
              <w:rPr>
                <w:rFonts w:cs="Arial"/>
                <w:b/>
                <w:sz w:val="24"/>
                <w:szCs w:val="24"/>
              </w:rPr>
              <w:t>any examples</w:t>
            </w:r>
            <w:r w:rsidRPr="00C1503E">
              <w:rPr>
                <w:rFonts w:cs="Arial"/>
                <w:sz w:val="24"/>
                <w:szCs w:val="24"/>
              </w:rPr>
              <w:t xml:space="preserve"> of where monitoring </w:t>
            </w:r>
            <w:r w:rsidR="007D726A" w:rsidRPr="00C1503E">
              <w:rPr>
                <w:rFonts w:cs="Arial"/>
                <w:sz w:val="24"/>
                <w:szCs w:val="24"/>
              </w:rPr>
              <w:t xml:space="preserve">during </w:t>
            </w:r>
            <w:r w:rsidR="00ED0781" w:rsidRPr="00C1503E">
              <w:rPr>
                <w:rFonts w:cs="Arial"/>
                <w:sz w:val="24"/>
                <w:szCs w:val="24"/>
              </w:rPr>
              <w:t>201</w:t>
            </w:r>
            <w:r w:rsidR="00174188">
              <w:rPr>
                <w:rFonts w:cs="Arial"/>
                <w:sz w:val="24"/>
                <w:szCs w:val="24"/>
              </w:rPr>
              <w:t>9-20</w:t>
            </w:r>
            <w:r w:rsidRPr="00C1503E">
              <w:rPr>
                <w:rFonts w:cs="Arial"/>
                <w:sz w:val="24"/>
                <w:szCs w:val="24"/>
              </w:rPr>
              <w:t>, across all functions</w:t>
            </w:r>
            <w:r w:rsidR="007D726A" w:rsidRPr="00C1503E">
              <w:rPr>
                <w:rFonts w:cs="Arial"/>
                <w:sz w:val="24"/>
                <w:szCs w:val="24"/>
              </w:rPr>
              <w:t>,</w:t>
            </w:r>
            <w:r w:rsidRPr="00C1503E">
              <w:rPr>
                <w:rFonts w:cs="Arial"/>
                <w:sz w:val="24"/>
                <w:szCs w:val="24"/>
              </w:rPr>
              <w:t xml:space="preserve"> has res</w:t>
            </w:r>
            <w:r w:rsidR="007D726A" w:rsidRPr="00C1503E">
              <w:rPr>
                <w:rFonts w:cs="Arial"/>
                <w:sz w:val="24"/>
                <w:szCs w:val="24"/>
              </w:rPr>
              <w:t xml:space="preserve">ulted in action and improvement in relation </w:t>
            </w:r>
            <w:r w:rsidR="007D726A" w:rsidRPr="00C1503E">
              <w:rPr>
                <w:rFonts w:cs="Arial"/>
                <w:b/>
                <w:sz w:val="24"/>
                <w:szCs w:val="24"/>
              </w:rPr>
              <w:t>to access to information and services</w:t>
            </w:r>
            <w:r w:rsidRPr="00C1503E">
              <w:rPr>
                <w:rFonts w:cs="Arial"/>
                <w:sz w:val="24"/>
                <w:szCs w:val="24"/>
              </w:rPr>
              <w:t>:</w:t>
            </w:r>
          </w:p>
        </w:tc>
      </w:tr>
      <w:tr w:rsidR="00414698" w:rsidRPr="00C1503E" w14:paraId="5E6BC967" w14:textId="77777777" w:rsidTr="00640A04">
        <w:tc>
          <w:tcPr>
            <w:tcW w:w="608" w:type="dxa"/>
          </w:tcPr>
          <w:p w14:paraId="7E563F0D" w14:textId="77777777" w:rsidR="00414698" w:rsidRPr="00C1503E" w:rsidRDefault="00414698" w:rsidP="00442E05">
            <w:pPr>
              <w:rPr>
                <w:rFonts w:cs="Arial"/>
                <w:b/>
                <w:sz w:val="24"/>
                <w:szCs w:val="24"/>
              </w:rPr>
            </w:pPr>
          </w:p>
        </w:tc>
        <w:tc>
          <w:tcPr>
            <w:tcW w:w="9037" w:type="dxa"/>
            <w:gridSpan w:val="38"/>
          </w:tcPr>
          <w:p w14:paraId="3AAF665F" w14:textId="77777777" w:rsidR="006D5CA7" w:rsidRPr="00C1503E" w:rsidRDefault="006D5CA7" w:rsidP="00442E05">
            <w:pPr>
              <w:rPr>
                <w:rFonts w:ascii="Arial" w:hAnsi="Arial" w:cs="Arial"/>
                <w:sz w:val="24"/>
                <w:szCs w:val="24"/>
              </w:rPr>
            </w:pPr>
          </w:p>
          <w:p w14:paraId="4DBDC12B" w14:textId="6B32366B" w:rsidR="0031729F" w:rsidRPr="00C1503E" w:rsidRDefault="0031729F" w:rsidP="00442E05">
            <w:pPr>
              <w:rPr>
                <w:rFonts w:ascii="Arial" w:hAnsi="Arial" w:cs="Arial"/>
                <w:sz w:val="24"/>
                <w:szCs w:val="24"/>
              </w:rPr>
            </w:pPr>
            <w:r w:rsidRPr="00C1503E">
              <w:rPr>
                <w:rFonts w:ascii="Arial" w:hAnsi="Arial" w:cs="Arial"/>
                <w:sz w:val="24"/>
                <w:szCs w:val="24"/>
              </w:rPr>
              <w:t xml:space="preserve">Section 75 continues to be annual agenda item for </w:t>
            </w:r>
            <w:r w:rsidR="000959D5" w:rsidRPr="00C1503E">
              <w:rPr>
                <w:rFonts w:ascii="Arial" w:hAnsi="Arial" w:cs="Arial"/>
                <w:sz w:val="24"/>
                <w:szCs w:val="24"/>
              </w:rPr>
              <w:t xml:space="preserve">our </w:t>
            </w:r>
            <w:r w:rsidRPr="00C1503E">
              <w:rPr>
                <w:rFonts w:ascii="Arial" w:hAnsi="Arial" w:cs="Arial"/>
                <w:sz w:val="24"/>
                <w:szCs w:val="24"/>
              </w:rPr>
              <w:t>Audit</w:t>
            </w:r>
            <w:r w:rsidR="000959D5" w:rsidRPr="00C1503E">
              <w:rPr>
                <w:rFonts w:ascii="Arial" w:hAnsi="Arial" w:cs="Arial"/>
                <w:sz w:val="24"/>
                <w:szCs w:val="24"/>
              </w:rPr>
              <w:t xml:space="preserve"> and Risk </w:t>
            </w:r>
            <w:r w:rsidR="000E61AE" w:rsidRPr="00C1503E">
              <w:rPr>
                <w:rFonts w:ascii="Arial" w:hAnsi="Arial" w:cs="Arial"/>
                <w:sz w:val="24"/>
                <w:szCs w:val="24"/>
              </w:rPr>
              <w:t>Committee. The</w:t>
            </w:r>
            <w:r w:rsidRPr="00C1503E">
              <w:rPr>
                <w:rFonts w:ascii="Arial" w:hAnsi="Arial" w:cs="Arial"/>
                <w:sz w:val="24"/>
                <w:szCs w:val="24"/>
              </w:rPr>
              <w:t xml:space="preserve"> Board also receives reports on performance against section 75 objectives through approval of this </w:t>
            </w:r>
            <w:r w:rsidR="000959D5" w:rsidRPr="00C1503E">
              <w:rPr>
                <w:rFonts w:ascii="Arial" w:hAnsi="Arial" w:cs="Arial"/>
                <w:sz w:val="24"/>
                <w:szCs w:val="24"/>
              </w:rPr>
              <w:t>p</w:t>
            </w:r>
            <w:r w:rsidRPr="00C1503E">
              <w:rPr>
                <w:rFonts w:ascii="Arial" w:hAnsi="Arial" w:cs="Arial"/>
                <w:sz w:val="24"/>
                <w:szCs w:val="24"/>
              </w:rPr>
              <w:t xml:space="preserve">rogress </w:t>
            </w:r>
            <w:r w:rsidR="000959D5" w:rsidRPr="00C1503E">
              <w:rPr>
                <w:rFonts w:ascii="Arial" w:hAnsi="Arial" w:cs="Arial"/>
                <w:sz w:val="24"/>
                <w:szCs w:val="24"/>
              </w:rPr>
              <w:t>r</w:t>
            </w:r>
            <w:r w:rsidRPr="00C1503E">
              <w:rPr>
                <w:rFonts w:ascii="Arial" w:hAnsi="Arial" w:cs="Arial"/>
                <w:sz w:val="24"/>
                <w:szCs w:val="24"/>
              </w:rPr>
              <w:t xml:space="preserve">eport. During the reporting period </w:t>
            </w:r>
            <w:r w:rsidR="000959D5" w:rsidRPr="00C1503E">
              <w:rPr>
                <w:rFonts w:ascii="Arial" w:hAnsi="Arial" w:cs="Arial"/>
                <w:sz w:val="24"/>
                <w:szCs w:val="24"/>
              </w:rPr>
              <w:t>we</w:t>
            </w:r>
            <w:r w:rsidRPr="00C1503E">
              <w:rPr>
                <w:rFonts w:ascii="Arial" w:hAnsi="Arial" w:cs="Arial"/>
                <w:sz w:val="24"/>
                <w:szCs w:val="24"/>
              </w:rPr>
              <w:t xml:space="preserve"> continued to explain </w:t>
            </w:r>
            <w:r w:rsidR="000959D5" w:rsidRPr="00C1503E">
              <w:rPr>
                <w:rFonts w:ascii="Arial" w:hAnsi="Arial" w:cs="Arial"/>
                <w:sz w:val="24"/>
                <w:szCs w:val="24"/>
              </w:rPr>
              <w:t xml:space="preserve">our </w:t>
            </w:r>
            <w:r w:rsidRPr="00C1503E">
              <w:rPr>
                <w:rFonts w:ascii="Arial" w:hAnsi="Arial" w:cs="Arial"/>
                <w:sz w:val="24"/>
                <w:szCs w:val="24"/>
              </w:rPr>
              <w:t>duties and responsibilities and consulted with groups representing those with disabilities in the course of Section 75 processes</w:t>
            </w:r>
            <w:r w:rsidR="0001545A">
              <w:rPr>
                <w:rFonts w:ascii="Arial" w:hAnsi="Arial" w:cs="Arial"/>
                <w:sz w:val="24"/>
                <w:szCs w:val="24"/>
              </w:rPr>
              <w:t>.</w:t>
            </w:r>
          </w:p>
          <w:p w14:paraId="03A87ABF" w14:textId="77777777" w:rsidR="00D346E5" w:rsidRPr="00C1503E" w:rsidRDefault="00D346E5" w:rsidP="00442E05">
            <w:pPr>
              <w:rPr>
                <w:rFonts w:ascii="Arial" w:hAnsi="Arial" w:cs="Arial"/>
                <w:sz w:val="24"/>
                <w:szCs w:val="24"/>
              </w:rPr>
            </w:pPr>
          </w:p>
          <w:p w14:paraId="7179A8FB" w14:textId="35D6583C" w:rsidR="0031729F" w:rsidRPr="00C1503E" w:rsidRDefault="000959D5" w:rsidP="00442E05">
            <w:pPr>
              <w:rPr>
                <w:rFonts w:ascii="Arial" w:hAnsi="Arial" w:cs="Arial"/>
                <w:sz w:val="24"/>
                <w:szCs w:val="24"/>
              </w:rPr>
            </w:pPr>
            <w:r w:rsidRPr="00C1503E">
              <w:rPr>
                <w:rFonts w:ascii="Arial" w:hAnsi="Arial" w:cs="Arial"/>
                <w:sz w:val="24"/>
                <w:szCs w:val="24"/>
              </w:rPr>
              <w:t>We</w:t>
            </w:r>
            <w:r w:rsidR="0031729F" w:rsidRPr="00C1503E">
              <w:rPr>
                <w:rFonts w:ascii="Arial" w:hAnsi="Arial" w:cs="Arial"/>
                <w:sz w:val="24"/>
                <w:szCs w:val="24"/>
              </w:rPr>
              <w:t xml:space="preserve"> fully compl</w:t>
            </w:r>
            <w:r w:rsidRPr="00C1503E">
              <w:rPr>
                <w:rFonts w:ascii="Arial" w:hAnsi="Arial" w:cs="Arial"/>
                <w:sz w:val="24"/>
                <w:szCs w:val="24"/>
              </w:rPr>
              <w:t>y</w:t>
            </w:r>
            <w:r w:rsidR="0031729F" w:rsidRPr="00C1503E">
              <w:rPr>
                <w:rFonts w:ascii="Arial" w:hAnsi="Arial" w:cs="Arial"/>
                <w:sz w:val="24"/>
                <w:szCs w:val="24"/>
              </w:rPr>
              <w:t xml:space="preserve"> with the requirements of the </w:t>
            </w:r>
            <w:r w:rsidR="000E61AE" w:rsidRPr="00C1503E">
              <w:rPr>
                <w:rFonts w:ascii="Arial" w:hAnsi="Arial" w:cs="Arial"/>
                <w:sz w:val="24"/>
                <w:szCs w:val="24"/>
              </w:rPr>
              <w:t>Disability</w:t>
            </w:r>
            <w:r w:rsidR="0031729F" w:rsidRPr="00C1503E">
              <w:rPr>
                <w:rFonts w:ascii="Arial" w:hAnsi="Arial" w:cs="Arial"/>
                <w:sz w:val="24"/>
                <w:szCs w:val="24"/>
              </w:rPr>
              <w:t xml:space="preserve"> Discrimination Act and the associated Codes of Practice within </w:t>
            </w:r>
            <w:r w:rsidRPr="00C1503E">
              <w:rPr>
                <w:rFonts w:ascii="Arial" w:hAnsi="Arial" w:cs="Arial"/>
                <w:sz w:val="24"/>
                <w:szCs w:val="24"/>
              </w:rPr>
              <w:t>our</w:t>
            </w:r>
            <w:r w:rsidR="0031729F" w:rsidRPr="00C1503E">
              <w:rPr>
                <w:rFonts w:ascii="Arial" w:hAnsi="Arial" w:cs="Arial"/>
                <w:sz w:val="24"/>
                <w:szCs w:val="24"/>
              </w:rPr>
              <w:t xml:space="preserve"> offices. We ensure access requirements are met for members of the public with disabilities to take part in public consultation through provision of documents in alternative formats on request.</w:t>
            </w:r>
          </w:p>
          <w:p w14:paraId="63549CD8" w14:textId="77777777" w:rsidR="00D346E5" w:rsidRPr="00C1503E" w:rsidRDefault="00D346E5" w:rsidP="00442E05">
            <w:pPr>
              <w:rPr>
                <w:rFonts w:ascii="Arial" w:hAnsi="Arial" w:cs="Arial"/>
                <w:sz w:val="24"/>
                <w:szCs w:val="24"/>
              </w:rPr>
            </w:pPr>
          </w:p>
          <w:p w14:paraId="52ED814F" w14:textId="755775A4" w:rsidR="0031729F" w:rsidRPr="00C1503E" w:rsidRDefault="00681D0C" w:rsidP="008843BD">
            <w:pPr>
              <w:rPr>
                <w:rFonts w:ascii="Arial" w:hAnsi="Arial" w:cs="Arial"/>
                <w:sz w:val="24"/>
                <w:szCs w:val="24"/>
              </w:rPr>
            </w:pPr>
            <w:r w:rsidRPr="00C1503E">
              <w:rPr>
                <w:rFonts w:ascii="Arial" w:hAnsi="Arial" w:cs="Arial"/>
                <w:sz w:val="24"/>
                <w:szCs w:val="24"/>
              </w:rPr>
              <w:t>The</w:t>
            </w:r>
            <w:r w:rsidR="003E6858" w:rsidRPr="00C1503E">
              <w:rPr>
                <w:rFonts w:ascii="Arial" w:hAnsi="Arial" w:cs="Arial"/>
                <w:sz w:val="24"/>
                <w:szCs w:val="24"/>
              </w:rPr>
              <w:t xml:space="preserve"> redevelopment of our</w:t>
            </w:r>
            <w:r w:rsidR="0031729F" w:rsidRPr="00C1503E">
              <w:rPr>
                <w:rFonts w:ascii="Arial" w:hAnsi="Arial" w:cs="Arial"/>
                <w:sz w:val="24"/>
                <w:szCs w:val="24"/>
              </w:rPr>
              <w:t xml:space="preserve"> website include</w:t>
            </w:r>
            <w:r w:rsidR="00A05348" w:rsidRPr="00C1503E">
              <w:rPr>
                <w:rFonts w:ascii="Arial" w:hAnsi="Arial" w:cs="Arial"/>
                <w:sz w:val="24"/>
                <w:szCs w:val="24"/>
              </w:rPr>
              <w:t>d</w:t>
            </w:r>
            <w:r w:rsidR="0031729F" w:rsidRPr="00C1503E">
              <w:rPr>
                <w:rFonts w:ascii="Arial" w:hAnsi="Arial" w:cs="Arial"/>
                <w:sz w:val="24"/>
                <w:szCs w:val="24"/>
              </w:rPr>
              <w:t xml:space="preserve"> looking at how we consult and is aimed at improving the accessibility of our documents and information. </w:t>
            </w:r>
            <w:r w:rsidR="003E6858" w:rsidRPr="00C1503E">
              <w:rPr>
                <w:rFonts w:ascii="Arial" w:hAnsi="Arial" w:cs="Arial"/>
                <w:sz w:val="24"/>
                <w:szCs w:val="24"/>
              </w:rPr>
              <w:t>Th</w:t>
            </w:r>
            <w:r w:rsidR="000959D5" w:rsidRPr="00C1503E">
              <w:rPr>
                <w:rFonts w:ascii="Arial" w:hAnsi="Arial" w:cs="Arial"/>
                <w:sz w:val="24"/>
                <w:szCs w:val="24"/>
              </w:rPr>
              <w:t>e</w:t>
            </w:r>
            <w:r w:rsidR="003E6858" w:rsidRPr="00C1503E">
              <w:rPr>
                <w:rFonts w:ascii="Arial" w:hAnsi="Arial" w:cs="Arial"/>
                <w:sz w:val="24"/>
                <w:szCs w:val="24"/>
              </w:rPr>
              <w:t xml:space="preserve"> website </w:t>
            </w:r>
            <w:r w:rsidR="00A05348" w:rsidRPr="00C1503E">
              <w:rPr>
                <w:rFonts w:ascii="Arial" w:hAnsi="Arial" w:cs="Arial"/>
                <w:sz w:val="24"/>
                <w:szCs w:val="24"/>
              </w:rPr>
              <w:t xml:space="preserve">is </w:t>
            </w:r>
            <w:r w:rsidR="003E6858" w:rsidRPr="00C1503E">
              <w:rPr>
                <w:rFonts w:ascii="Arial" w:hAnsi="Arial" w:cs="Arial"/>
                <w:sz w:val="24"/>
                <w:szCs w:val="24"/>
              </w:rPr>
              <w:t xml:space="preserve">consumer-facing </w:t>
            </w:r>
            <w:r w:rsidR="00F10CE2" w:rsidRPr="00C1503E">
              <w:rPr>
                <w:rFonts w:ascii="Arial" w:hAnsi="Arial" w:cs="Arial"/>
                <w:sz w:val="24"/>
                <w:szCs w:val="24"/>
              </w:rPr>
              <w:t>and promotes</w:t>
            </w:r>
            <w:r w:rsidR="003E6858" w:rsidRPr="00C1503E">
              <w:rPr>
                <w:rFonts w:ascii="Arial" w:hAnsi="Arial" w:cs="Arial"/>
                <w:sz w:val="24"/>
                <w:szCs w:val="24"/>
              </w:rPr>
              <w:t xml:space="preserve"> access to information and improve</w:t>
            </w:r>
            <w:r w:rsidR="000959D5" w:rsidRPr="00C1503E">
              <w:rPr>
                <w:rFonts w:ascii="Arial" w:hAnsi="Arial" w:cs="Arial"/>
                <w:sz w:val="24"/>
                <w:szCs w:val="24"/>
              </w:rPr>
              <w:t>s</w:t>
            </w:r>
            <w:r w:rsidR="003E6858" w:rsidRPr="00C1503E">
              <w:rPr>
                <w:rFonts w:ascii="Arial" w:hAnsi="Arial" w:cs="Arial"/>
                <w:sz w:val="24"/>
                <w:szCs w:val="24"/>
              </w:rPr>
              <w:t xml:space="preserve"> the ease of use for all stakeholders.</w:t>
            </w:r>
            <w:r w:rsidR="000959D5" w:rsidRPr="00C1503E">
              <w:rPr>
                <w:rFonts w:ascii="Arial" w:hAnsi="Arial" w:cs="Arial"/>
                <w:sz w:val="24"/>
                <w:szCs w:val="24"/>
              </w:rPr>
              <w:t xml:space="preserve">  </w:t>
            </w:r>
            <w:r w:rsidR="005B6237" w:rsidRPr="00C1503E">
              <w:rPr>
                <w:rFonts w:ascii="Arial" w:hAnsi="Arial" w:cs="Arial"/>
                <w:sz w:val="24"/>
                <w:szCs w:val="24"/>
              </w:rPr>
              <w:t>This</w:t>
            </w:r>
            <w:r w:rsidR="008843BD" w:rsidRPr="00C1503E">
              <w:rPr>
                <w:rFonts w:ascii="Arial" w:hAnsi="Arial" w:cs="Arial"/>
                <w:sz w:val="24"/>
                <w:szCs w:val="24"/>
              </w:rPr>
              <w:t xml:space="preserve"> includes an </w:t>
            </w:r>
            <w:r w:rsidR="0031729F" w:rsidRPr="00C1503E">
              <w:rPr>
                <w:rFonts w:ascii="Arial" w:hAnsi="Arial" w:cs="Arial"/>
                <w:sz w:val="24"/>
                <w:szCs w:val="24"/>
              </w:rPr>
              <w:t xml:space="preserve">equality section detailing the </w:t>
            </w:r>
            <w:r w:rsidR="005B6237" w:rsidRPr="00C1503E">
              <w:rPr>
                <w:rFonts w:ascii="Arial" w:hAnsi="Arial" w:cs="Arial"/>
                <w:sz w:val="24"/>
                <w:szCs w:val="24"/>
              </w:rPr>
              <w:t xml:space="preserve">new </w:t>
            </w:r>
            <w:r w:rsidR="0031729F" w:rsidRPr="00C1503E">
              <w:rPr>
                <w:rFonts w:ascii="Arial" w:hAnsi="Arial" w:cs="Arial"/>
                <w:sz w:val="24"/>
                <w:szCs w:val="24"/>
              </w:rPr>
              <w:t xml:space="preserve">equality scheme, revised Disability </w:t>
            </w:r>
            <w:r w:rsidR="0031729F" w:rsidRPr="00F004AC">
              <w:rPr>
                <w:rFonts w:ascii="Arial" w:hAnsi="Arial" w:cs="Arial"/>
                <w:sz w:val="24"/>
                <w:szCs w:val="24"/>
              </w:rPr>
              <w:t xml:space="preserve">Action Plan and equality progress reports. </w:t>
            </w:r>
            <w:r w:rsidR="000959D5" w:rsidRPr="00F004AC">
              <w:rPr>
                <w:rFonts w:ascii="Arial" w:hAnsi="Arial" w:cs="Arial"/>
                <w:sz w:val="24"/>
                <w:szCs w:val="24"/>
              </w:rPr>
              <w:t xml:space="preserve"> </w:t>
            </w:r>
            <w:r w:rsidR="0031729F" w:rsidRPr="00F004AC">
              <w:rPr>
                <w:rFonts w:ascii="Arial" w:hAnsi="Arial" w:cs="Arial"/>
                <w:sz w:val="24"/>
                <w:szCs w:val="24"/>
              </w:rPr>
              <w:t xml:space="preserve">Accessibility to all is a priority for </w:t>
            </w:r>
            <w:r w:rsidR="000959D5" w:rsidRPr="00F004AC">
              <w:rPr>
                <w:rFonts w:ascii="Arial" w:hAnsi="Arial" w:cs="Arial"/>
                <w:sz w:val="24"/>
                <w:szCs w:val="24"/>
              </w:rPr>
              <w:t xml:space="preserve">us </w:t>
            </w:r>
            <w:r w:rsidR="0031729F" w:rsidRPr="00F004AC">
              <w:rPr>
                <w:rFonts w:ascii="Arial" w:hAnsi="Arial" w:cs="Arial"/>
                <w:sz w:val="24"/>
                <w:szCs w:val="24"/>
              </w:rPr>
              <w:t>and is clearly demonstrated by the website having been assessed against, and</w:t>
            </w:r>
            <w:r w:rsidR="000959D5" w:rsidRPr="00F004AC">
              <w:rPr>
                <w:rFonts w:ascii="Arial" w:hAnsi="Arial" w:cs="Arial"/>
                <w:sz w:val="24"/>
                <w:szCs w:val="24"/>
              </w:rPr>
              <w:t xml:space="preserve"> as</w:t>
            </w:r>
            <w:r w:rsidR="0031729F" w:rsidRPr="00F004AC">
              <w:rPr>
                <w:rFonts w:ascii="Arial" w:hAnsi="Arial" w:cs="Arial"/>
                <w:sz w:val="24"/>
                <w:szCs w:val="24"/>
              </w:rPr>
              <w:t xml:space="preserve"> compliant with, the W3C ‘AA’ standard. </w:t>
            </w:r>
            <w:r w:rsidR="00907B70" w:rsidRPr="00F004AC">
              <w:rPr>
                <w:rFonts w:ascii="Arial" w:hAnsi="Arial" w:cs="Arial"/>
                <w:sz w:val="24"/>
                <w:szCs w:val="24"/>
              </w:rPr>
              <w:t xml:space="preserve">An independent assessment of public sector websites across the UK identified our website as among the most accessible.  </w:t>
            </w:r>
            <w:r w:rsidR="0031729F" w:rsidRPr="00F004AC">
              <w:rPr>
                <w:rFonts w:ascii="Arial" w:hAnsi="Arial" w:cs="Arial"/>
                <w:sz w:val="24"/>
                <w:szCs w:val="24"/>
              </w:rPr>
              <w:t xml:space="preserve">We </w:t>
            </w:r>
            <w:r w:rsidR="00382E6E" w:rsidRPr="00F004AC">
              <w:rPr>
                <w:rFonts w:ascii="Arial" w:hAnsi="Arial" w:cs="Arial"/>
                <w:sz w:val="24"/>
                <w:szCs w:val="24"/>
              </w:rPr>
              <w:t xml:space="preserve">can </w:t>
            </w:r>
            <w:r w:rsidR="0031729F" w:rsidRPr="00F004AC">
              <w:rPr>
                <w:rFonts w:ascii="Arial" w:hAnsi="Arial" w:cs="Arial"/>
                <w:sz w:val="24"/>
                <w:szCs w:val="24"/>
              </w:rPr>
              <w:t xml:space="preserve">also provide alternative formats for all </w:t>
            </w:r>
            <w:r w:rsidR="00382E6E" w:rsidRPr="00F004AC">
              <w:rPr>
                <w:rFonts w:ascii="Arial" w:hAnsi="Arial" w:cs="Arial"/>
                <w:sz w:val="24"/>
                <w:szCs w:val="24"/>
              </w:rPr>
              <w:t xml:space="preserve">of </w:t>
            </w:r>
            <w:r w:rsidR="0031729F" w:rsidRPr="00F004AC">
              <w:rPr>
                <w:rFonts w:ascii="Arial" w:hAnsi="Arial" w:cs="Arial"/>
                <w:sz w:val="24"/>
                <w:szCs w:val="24"/>
              </w:rPr>
              <w:t>our publications on request.</w:t>
            </w:r>
            <w:r w:rsidR="0031729F" w:rsidRPr="00C1503E">
              <w:rPr>
                <w:rFonts w:ascii="Arial" w:hAnsi="Arial" w:cs="Arial"/>
                <w:sz w:val="24"/>
                <w:szCs w:val="24"/>
              </w:rPr>
              <w:t xml:space="preserve">  </w:t>
            </w:r>
          </w:p>
          <w:p w14:paraId="7C8691A8" w14:textId="77777777" w:rsidR="00D346E5" w:rsidRPr="00C1503E" w:rsidRDefault="00D346E5" w:rsidP="00442E05">
            <w:pPr>
              <w:rPr>
                <w:rFonts w:ascii="Arial" w:hAnsi="Arial" w:cs="Arial"/>
                <w:sz w:val="24"/>
                <w:szCs w:val="24"/>
              </w:rPr>
            </w:pPr>
          </w:p>
          <w:p w14:paraId="3987EA52" w14:textId="31DCA0FC" w:rsidR="0031729F" w:rsidRPr="00C1503E" w:rsidRDefault="0031729F" w:rsidP="00442E05">
            <w:pPr>
              <w:rPr>
                <w:rFonts w:ascii="Arial" w:hAnsi="Arial" w:cs="Arial"/>
                <w:sz w:val="24"/>
                <w:szCs w:val="24"/>
              </w:rPr>
            </w:pPr>
            <w:r w:rsidRPr="00C1503E">
              <w:rPr>
                <w:rFonts w:ascii="Arial" w:hAnsi="Arial" w:cs="Arial"/>
                <w:sz w:val="24"/>
                <w:szCs w:val="24"/>
              </w:rPr>
              <w:t xml:space="preserve">Equality consultation has been incorporated within the development of </w:t>
            </w:r>
            <w:r w:rsidR="000959D5" w:rsidRPr="00C1503E">
              <w:rPr>
                <w:rFonts w:ascii="Arial" w:hAnsi="Arial" w:cs="Arial"/>
                <w:sz w:val="24"/>
                <w:szCs w:val="24"/>
              </w:rPr>
              <w:t>our</w:t>
            </w:r>
            <w:r w:rsidRPr="00C1503E">
              <w:rPr>
                <w:rFonts w:ascii="Arial" w:hAnsi="Arial" w:cs="Arial"/>
                <w:sz w:val="24"/>
                <w:szCs w:val="24"/>
              </w:rPr>
              <w:t xml:space="preserve"> business approach with particular focus on employment matters, procurement, communications and social and environmental issues.  </w:t>
            </w:r>
          </w:p>
          <w:p w14:paraId="2853235B" w14:textId="77777777" w:rsidR="006D5CA7" w:rsidRPr="00C1503E" w:rsidRDefault="006D5CA7" w:rsidP="00442E05">
            <w:pPr>
              <w:rPr>
                <w:rFonts w:ascii="Arial" w:hAnsi="Arial" w:cs="Arial"/>
                <w:sz w:val="24"/>
                <w:szCs w:val="24"/>
              </w:rPr>
            </w:pPr>
          </w:p>
          <w:p w14:paraId="2E35118C" w14:textId="5DD7C671" w:rsidR="0031729F" w:rsidRPr="00C1503E" w:rsidRDefault="0031729F" w:rsidP="00442E05">
            <w:pPr>
              <w:rPr>
                <w:rFonts w:ascii="Arial" w:hAnsi="Arial" w:cs="Arial"/>
                <w:sz w:val="24"/>
                <w:szCs w:val="24"/>
              </w:rPr>
            </w:pPr>
            <w:r w:rsidRPr="00C1503E">
              <w:rPr>
                <w:rFonts w:ascii="Arial" w:hAnsi="Arial" w:cs="Arial"/>
                <w:sz w:val="24"/>
                <w:szCs w:val="24"/>
              </w:rPr>
              <w:t xml:space="preserve">Employment opportunities in </w:t>
            </w:r>
            <w:r w:rsidR="000959D5" w:rsidRPr="00C1503E">
              <w:rPr>
                <w:rFonts w:ascii="Arial" w:hAnsi="Arial" w:cs="Arial"/>
                <w:sz w:val="24"/>
                <w:szCs w:val="24"/>
              </w:rPr>
              <w:t xml:space="preserve">the office </w:t>
            </w:r>
            <w:r w:rsidRPr="00C1503E">
              <w:rPr>
                <w:rFonts w:ascii="Arial" w:hAnsi="Arial" w:cs="Arial"/>
                <w:sz w:val="24"/>
                <w:szCs w:val="24"/>
              </w:rPr>
              <w:t>are based on experience</w:t>
            </w:r>
            <w:r w:rsidR="000959D5" w:rsidRPr="00C1503E">
              <w:rPr>
                <w:rFonts w:ascii="Arial" w:hAnsi="Arial" w:cs="Arial"/>
                <w:sz w:val="24"/>
                <w:szCs w:val="24"/>
              </w:rPr>
              <w:t xml:space="preserve"> </w:t>
            </w:r>
            <w:r w:rsidRPr="00C1503E">
              <w:rPr>
                <w:rFonts w:ascii="Arial" w:hAnsi="Arial" w:cs="Arial"/>
                <w:sz w:val="24"/>
                <w:szCs w:val="24"/>
              </w:rPr>
              <w:t>rather than minimum academic qualifications</w:t>
            </w:r>
            <w:r w:rsidR="000959D5" w:rsidRPr="00C1503E">
              <w:rPr>
                <w:rFonts w:ascii="Arial" w:hAnsi="Arial" w:cs="Arial"/>
                <w:sz w:val="24"/>
                <w:szCs w:val="24"/>
              </w:rPr>
              <w:t xml:space="preserve"> </w:t>
            </w:r>
            <w:r w:rsidRPr="00C1503E">
              <w:rPr>
                <w:rFonts w:ascii="Arial" w:hAnsi="Arial" w:cs="Arial"/>
                <w:sz w:val="24"/>
                <w:szCs w:val="24"/>
              </w:rPr>
              <w:t>and all application forms and interviews are competency based and applicants with disabilities are invited to tell us about reasonable adjustments they require.</w:t>
            </w:r>
          </w:p>
          <w:p w14:paraId="44EF05D2" w14:textId="77777777" w:rsidR="00D346E5" w:rsidRPr="00C1503E" w:rsidRDefault="00D346E5" w:rsidP="00442E05">
            <w:pPr>
              <w:rPr>
                <w:rFonts w:ascii="Arial" w:hAnsi="Arial" w:cs="Arial"/>
                <w:sz w:val="24"/>
                <w:szCs w:val="24"/>
              </w:rPr>
            </w:pPr>
          </w:p>
          <w:p w14:paraId="20BF1A97" w14:textId="00F17A96" w:rsidR="00414698" w:rsidRPr="00C1503E" w:rsidRDefault="00040D84" w:rsidP="00040D84">
            <w:pPr>
              <w:rPr>
                <w:rFonts w:cs="Arial"/>
                <w:sz w:val="24"/>
                <w:szCs w:val="24"/>
              </w:rPr>
            </w:pPr>
            <w:r w:rsidRPr="00C1503E">
              <w:rPr>
                <w:rFonts w:ascii="Arial" w:hAnsi="Arial" w:cs="Arial"/>
                <w:sz w:val="24"/>
                <w:szCs w:val="24"/>
              </w:rPr>
              <w:t>A staff</w:t>
            </w:r>
            <w:r w:rsidR="00727F9A" w:rsidRPr="00C1503E">
              <w:rPr>
                <w:rFonts w:ascii="Arial" w:hAnsi="Arial" w:cs="Arial"/>
                <w:sz w:val="24"/>
                <w:szCs w:val="24"/>
              </w:rPr>
              <w:t xml:space="preserve"> member with hearing lo</w:t>
            </w:r>
            <w:r w:rsidRPr="00C1503E">
              <w:rPr>
                <w:rFonts w:ascii="Arial" w:hAnsi="Arial" w:cs="Arial"/>
                <w:sz w:val="24"/>
                <w:szCs w:val="24"/>
              </w:rPr>
              <w:t>s</w:t>
            </w:r>
            <w:r w:rsidR="00727F9A" w:rsidRPr="00C1503E">
              <w:rPr>
                <w:rFonts w:ascii="Arial" w:hAnsi="Arial" w:cs="Arial"/>
                <w:sz w:val="24"/>
                <w:szCs w:val="24"/>
              </w:rPr>
              <w:t>s</w:t>
            </w:r>
            <w:r w:rsidR="0031729F" w:rsidRPr="00C1503E">
              <w:rPr>
                <w:rFonts w:ascii="Arial" w:hAnsi="Arial" w:cs="Arial"/>
                <w:sz w:val="24"/>
                <w:szCs w:val="24"/>
              </w:rPr>
              <w:t xml:space="preserve"> assisted in production of </w:t>
            </w:r>
            <w:r w:rsidR="000959D5" w:rsidRPr="00C1503E">
              <w:rPr>
                <w:rFonts w:ascii="Arial" w:hAnsi="Arial" w:cs="Arial"/>
                <w:sz w:val="24"/>
                <w:szCs w:val="24"/>
              </w:rPr>
              <w:t xml:space="preserve">a </w:t>
            </w:r>
            <w:r w:rsidR="0031729F" w:rsidRPr="00C1503E">
              <w:rPr>
                <w:rFonts w:ascii="Arial" w:hAnsi="Arial" w:cs="Arial"/>
                <w:sz w:val="24"/>
                <w:szCs w:val="24"/>
              </w:rPr>
              <w:t>deaf awareness brief for inclusion in staff induction which includes practical guidance on deaf awareness and communicating effectively.</w:t>
            </w:r>
            <w:r w:rsidR="00727F9A" w:rsidRPr="00C1503E">
              <w:rPr>
                <w:rFonts w:ascii="Arial" w:hAnsi="Arial" w:cs="Arial"/>
                <w:sz w:val="24"/>
                <w:szCs w:val="24"/>
              </w:rPr>
              <w:t xml:space="preserve"> We continue to include this in our induction for new staff.</w:t>
            </w:r>
            <w:r w:rsidR="0031729F" w:rsidRPr="00C1503E">
              <w:rPr>
                <w:rFonts w:ascii="Arial" w:hAnsi="Arial" w:cs="Arial"/>
                <w:sz w:val="24"/>
                <w:szCs w:val="24"/>
              </w:rPr>
              <w:t xml:space="preserve">  </w:t>
            </w:r>
          </w:p>
        </w:tc>
      </w:tr>
      <w:tr w:rsidR="000A6753" w:rsidRPr="00C1503E" w14:paraId="5C825B93" w14:textId="77777777" w:rsidTr="00640A04">
        <w:tc>
          <w:tcPr>
            <w:tcW w:w="608" w:type="dxa"/>
          </w:tcPr>
          <w:p w14:paraId="681A573F" w14:textId="77777777" w:rsidR="000A6753" w:rsidRPr="00C1503E" w:rsidRDefault="000A6753" w:rsidP="00442E05">
            <w:pPr>
              <w:rPr>
                <w:rFonts w:cs="Arial"/>
                <w:b/>
                <w:sz w:val="24"/>
                <w:szCs w:val="24"/>
              </w:rPr>
            </w:pPr>
          </w:p>
        </w:tc>
        <w:tc>
          <w:tcPr>
            <w:tcW w:w="9037" w:type="dxa"/>
            <w:gridSpan w:val="38"/>
          </w:tcPr>
          <w:p w14:paraId="5591FC21" w14:textId="77777777" w:rsidR="000A6753" w:rsidRPr="00C1503E" w:rsidRDefault="000A6753" w:rsidP="00442E05">
            <w:pPr>
              <w:rPr>
                <w:rFonts w:cs="Arial"/>
                <w:sz w:val="24"/>
                <w:szCs w:val="24"/>
              </w:rPr>
            </w:pPr>
          </w:p>
        </w:tc>
      </w:tr>
      <w:tr w:rsidR="000A6753" w:rsidRPr="00C1503E" w14:paraId="67EFB4DC" w14:textId="77777777" w:rsidTr="00640A04">
        <w:tc>
          <w:tcPr>
            <w:tcW w:w="9645" w:type="dxa"/>
            <w:gridSpan w:val="39"/>
          </w:tcPr>
          <w:p w14:paraId="0FFFEB39" w14:textId="77777777" w:rsidR="000A6753" w:rsidRPr="00C1503E" w:rsidRDefault="000A6753" w:rsidP="00442E05">
            <w:pPr>
              <w:rPr>
                <w:rFonts w:cs="Arial"/>
                <w:sz w:val="24"/>
                <w:szCs w:val="24"/>
              </w:rPr>
            </w:pPr>
            <w:r w:rsidRPr="00C1503E">
              <w:rPr>
                <w:rFonts w:cs="Arial"/>
                <w:b/>
                <w:sz w:val="24"/>
                <w:szCs w:val="24"/>
              </w:rPr>
              <w:t>Complaints (Model Equality Scheme Chapter 8)</w:t>
            </w:r>
          </w:p>
        </w:tc>
      </w:tr>
      <w:tr w:rsidR="000A6753" w:rsidRPr="00C1503E" w14:paraId="649805AA" w14:textId="77777777" w:rsidTr="00640A04">
        <w:tc>
          <w:tcPr>
            <w:tcW w:w="608" w:type="dxa"/>
          </w:tcPr>
          <w:p w14:paraId="71FA3CE0" w14:textId="77777777" w:rsidR="000A6753" w:rsidRPr="00C1503E" w:rsidRDefault="000A6753" w:rsidP="00442E05">
            <w:pPr>
              <w:rPr>
                <w:rFonts w:cs="Arial"/>
                <w:b/>
                <w:sz w:val="24"/>
                <w:szCs w:val="24"/>
              </w:rPr>
            </w:pPr>
            <w:r w:rsidRPr="00C1503E">
              <w:rPr>
                <w:rFonts w:cs="Arial"/>
                <w:b/>
                <w:sz w:val="24"/>
                <w:szCs w:val="24"/>
              </w:rPr>
              <w:t>2</w:t>
            </w:r>
            <w:r w:rsidR="00276D44" w:rsidRPr="00C1503E">
              <w:rPr>
                <w:rFonts w:cs="Arial"/>
                <w:b/>
                <w:sz w:val="24"/>
                <w:szCs w:val="24"/>
              </w:rPr>
              <w:t>7</w:t>
            </w:r>
          </w:p>
        </w:tc>
        <w:tc>
          <w:tcPr>
            <w:tcW w:w="9037" w:type="dxa"/>
            <w:gridSpan w:val="38"/>
          </w:tcPr>
          <w:p w14:paraId="27FE5F3A" w14:textId="011FA968" w:rsidR="000A6753" w:rsidRPr="00C1503E" w:rsidRDefault="000A6753" w:rsidP="00084830">
            <w:pPr>
              <w:rPr>
                <w:rFonts w:cs="Arial"/>
                <w:sz w:val="24"/>
                <w:szCs w:val="24"/>
              </w:rPr>
            </w:pPr>
            <w:r w:rsidRPr="00C1503E">
              <w:rPr>
                <w:rFonts w:cs="Arial"/>
                <w:sz w:val="24"/>
                <w:szCs w:val="24"/>
              </w:rPr>
              <w:t xml:space="preserve">How many complaints </w:t>
            </w:r>
            <w:r w:rsidRPr="00C1503E">
              <w:rPr>
                <w:rFonts w:cs="Arial"/>
                <w:b/>
                <w:sz w:val="24"/>
                <w:szCs w:val="24"/>
              </w:rPr>
              <w:t>in relation to the Equality Scheme</w:t>
            </w:r>
            <w:r w:rsidRPr="00C1503E">
              <w:rPr>
                <w:rFonts w:cs="Arial"/>
                <w:sz w:val="24"/>
                <w:szCs w:val="24"/>
              </w:rPr>
              <w:t xml:space="preserve"> have been received during </w:t>
            </w:r>
            <w:r w:rsidR="00ED0781" w:rsidRPr="00C1503E">
              <w:rPr>
                <w:rFonts w:cs="Arial"/>
                <w:sz w:val="24"/>
                <w:szCs w:val="24"/>
              </w:rPr>
              <w:t>201</w:t>
            </w:r>
            <w:r w:rsidR="00174188">
              <w:rPr>
                <w:rFonts w:cs="Arial"/>
                <w:sz w:val="24"/>
                <w:szCs w:val="24"/>
              </w:rPr>
              <w:t>9-20</w:t>
            </w:r>
            <w:r w:rsidRPr="00C1503E">
              <w:rPr>
                <w:rFonts w:cs="Arial"/>
                <w:sz w:val="24"/>
                <w:szCs w:val="24"/>
              </w:rPr>
              <w:t>?</w:t>
            </w:r>
          </w:p>
        </w:tc>
      </w:tr>
      <w:tr w:rsidR="000B7756" w:rsidRPr="00C1503E" w14:paraId="29C53201" w14:textId="77777777" w:rsidTr="00640A04">
        <w:trPr>
          <w:trHeight w:val="596"/>
        </w:trPr>
        <w:tc>
          <w:tcPr>
            <w:tcW w:w="608" w:type="dxa"/>
          </w:tcPr>
          <w:p w14:paraId="371E438B" w14:textId="77777777" w:rsidR="000B7756" w:rsidRPr="00C1503E" w:rsidRDefault="000B7756" w:rsidP="00442E05">
            <w:pPr>
              <w:rPr>
                <w:rFonts w:cs="Arial"/>
                <w:b/>
                <w:sz w:val="24"/>
                <w:szCs w:val="24"/>
              </w:rPr>
            </w:pPr>
          </w:p>
        </w:tc>
        <w:tc>
          <w:tcPr>
            <w:tcW w:w="3012" w:type="dxa"/>
            <w:gridSpan w:val="18"/>
            <w:tcBorders>
              <w:right w:val="single" w:sz="4" w:space="0" w:color="auto"/>
            </w:tcBorders>
          </w:tcPr>
          <w:p w14:paraId="1F11FDD8" w14:textId="77777777" w:rsidR="000B7756" w:rsidRPr="00C1503E" w:rsidRDefault="000B7756" w:rsidP="00442E05">
            <w:pPr>
              <w:rPr>
                <w:rFonts w:cs="Arial"/>
                <w:sz w:val="24"/>
                <w:szCs w:val="24"/>
              </w:rPr>
            </w:pPr>
            <w:r w:rsidRPr="00C1503E">
              <w:rPr>
                <w:rFonts w:cs="Arial"/>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104412DA" w14:textId="77777777" w:rsidR="000B7756" w:rsidRPr="00C1503E" w:rsidRDefault="0031729F" w:rsidP="00442E05">
            <w:pPr>
              <w:jc w:val="center"/>
              <w:rPr>
                <w:rFonts w:cs="Arial"/>
                <w:sz w:val="24"/>
                <w:szCs w:val="24"/>
              </w:rPr>
            </w:pPr>
            <w:r w:rsidRPr="00C1503E">
              <w:rPr>
                <w:rFonts w:cs="Arial"/>
                <w:sz w:val="24"/>
                <w:szCs w:val="24"/>
              </w:rPr>
              <w:t>0</w:t>
            </w:r>
          </w:p>
        </w:tc>
        <w:tc>
          <w:tcPr>
            <w:tcW w:w="5142" w:type="dxa"/>
            <w:gridSpan w:val="17"/>
            <w:tcBorders>
              <w:left w:val="single" w:sz="4" w:space="0" w:color="auto"/>
            </w:tcBorders>
          </w:tcPr>
          <w:p w14:paraId="1E93DE55" w14:textId="77777777" w:rsidR="000B7756" w:rsidRPr="00C1503E" w:rsidRDefault="000B7756" w:rsidP="00442E05">
            <w:pPr>
              <w:rPr>
                <w:rFonts w:cs="Arial"/>
                <w:sz w:val="24"/>
                <w:szCs w:val="24"/>
              </w:rPr>
            </w:pPr>
          </w:p>
        </w:tc>
      </w:tr>
      <w:tr w:rsidR="000B7756" w:rsidRPr="00C1503E" w14:paraId="127E5E34" w14:textId="77777777" w:rsidTr="00640A04">
        <w:tc>
          <w:tcPr>
            <w:tcW w:w="608" w:type="dxa"/>
          </w:tcPr>
          <w:p w14:paraId="0D1C2303" w14:textId="77777777" w:rsidR="000B7756" w:rsidRPr="00C1503E" w:rsidRDefault="000B7756" w:rsidP="00442E05">
            <w:pPr>
              <w:rPr>
                <w:rFonts w:cs="Arial"/>
                <w:b/>
                <w:sz w:val="24"/>
                <w:szCs w:val="24"/>
              </w:rPr>
            </w:pPr>
          </w:p>
        </w:tc>
        <w:tc>
          <w:tcPr>
            <w:tcW w:w="9037" w:type="dxa"/>
            <w:gridSpan w:val="38"/>
          </w:tcPr>
          <w:p w14:paraId="0B77EAFB" w14:textId="77777777" w:rsidR="000B7756" w:rsidRPr="00C1503E" w:rsidRDefault="000B7756" w:rsidP="00442E05">
            <w:pPr>
              <w:rPr>
                <w:rFonts w:cs="Arial"/>
                <w:sz w:val="24"/>
                <w:szCs w:val="24"/>
              </w:rPr>
            </w:pPr>
            <w:r w:rsidRPr="00C1503E">
              <w:rPr>
                <w:rFonts w:cs="Arial"/>
                <w:sz w:val="24"/>
                <w:szCs w:val="24"/>
              </w:rPr>
              <w:t>Please provide any details of each complaint raised and outcome:</w:t>
            </w:r>
          </w:p>
        </w:tc>
      </w:tr>
      <w:tr w:rsidR="000A6753" w:rsidRPr="00C1503E" w14:paraId="6C6C2020" w14:textId="77777777" w:rsidTr="00640A04">
        <w:tc>
          <w:tcPr>
            <w:tcW w:w="608" w:type="dxa"/>
          </w:tcPr>
          <w:p w14:paraId="14F09B27" w14:textId="77777777" w:rsidR="000A6753" w:rsidRPr="00C1503E" w:rsidRDefault="000A6753" w:rsidP="00442E05">
            <w:pPr>
              <w:rPr>
                <w:rFonts w:cs="Arial"/>
                <w:b/>
                <w:sz w:val="24"/>
                <w:szCs w:val="24"/>
              </w:rPr>
            </w:pPr>
          </w:p>
        </w:tc>
        <w:tc>
          <w:tcPr>
            <w:tcW w:w="9037" w:type="dxa"/>
            <w:gridSpan w:val="38"/>
          </w:tcPr>
          <w:p w14:paraId="6D7CEBBA" w14:textId="77777777" w:rsidR="000A6753" w:rsidRPr="00C1503E" w:rsidRDefault="006414F1" w:rsidP="00442E05">
            <w:pPr>
              <w:rPr>
                <w:rFonts w:cs="Arial"/>
                <w:sz w:val="24"/>
                <w:szCs w:val="24"/>
              </w:rPr>
            </w:pPr>
            <w:r w:rsidRPr="00C1503E">
              <w:rPr>
                <w:rFonts w:cs="Arial"/>
                <w:sz w:val="24"/>
                <w:szCs w:val="24"/>
              </w:rPr>
              <w:fldChar w:fldCharType="begin">
                <w:ffData>
                  <w:name w:val="Text31"/>
                  <w:enabled/>
                  <w:calcOnExit w:val="0"/>
                  <w:textInput/>
                </w:ffData>
              </w:fldChar>
            </w:r>
            <w:bookmarkStart w:id="5" w:name="Text31"/>
            <w:r w:rsidR="00F25F10" w:rsidRPr="00C1503E">
              <w:rPr>
                <w:rFonts w:cs="Arial"/>
                <w:sz w:val="24"/>
                <w:szCs w:val="24"/>
              </w:rPr>
              <w:instrText xml:space="preserve"> FORMTEXT </w:instrText>
            </w:r>
            <w:r w:rsidRPr="00C1503E">
              <w:rPr>
                <w:rFonts w:cs="Arial"/>
                <w:sz w:val="24"/>
                <w:szCs w:val="24"/>
              </w:rPr>
            </w:r>
            <w:r w:rsidRPr="00C1503E">
              <w:rPr>
                <w:rFonts w:cs="Arial"/>
                <w:sz w:val="24"/>
                <w:szCs w:val="24"/>
              </w:rPr>
              <w:fldChar w:fldCharType="separate"/>
            </w:r>
            <w:r w:rsidR="00F25F10" w:rsidRPr="00C1503E">
              <w:rPr>
                <w:rFonts w:cs="Arial"/>
                <w:sz w:val="24"/>
                <w:szCs w:val="24"/>
              </w:rPr>
              <w:t> </w:t>
            </w:r>
            <w:r w:rsidR="00F25F10" w:rsidRPr="00C1503E">
              <w:rPr>
                <w:rFonts w:cs="Arial"/>
                <w:sz w:val="24"/>
                <w:szCs w:val="24"/>
              </w:rPr>
              <w:t> </w:t>
            </w:r>
            <w:r w:rsidR="00F25F10" w:rsidRPr="00C1503E">
              <w:rPr>
                <w:rFonts w:cs="Arial"/>
                <w:sz w:val="24"/>
                <w:szCs w:val="24"/>
              </w:rPr>
              <w:t> </w:t>
            </w:r>
            <w:r w:rsidR="00F25F10" w:rsidRPr="00C1503E">
              <w:rPr>
                <w:rFonts w:cs="Arial"/>
                <w:sz w:val="24"/>
                <w:szCs w:val="24"/>
              </w:rPr>
              <w:t> </w:t>
            </w:r>
            <w:r w:rsidR="00F25F10" w:rsidRPr="00C1503E">
              <w:rPr>
                <w:rFonts w:cs="Arial"/>
                <w:sz w:val="24"/>
                <w:szCs w:val="24"/>
              </w:rPr>
              <w:t> </w:t>
            </w:r>
            <w:r w:rsidRPr="00C1503E">
              <w:rPr>
                <w:rFonts w:cs="Arial"/>
                <w:sz w:val="24"/>
                <w:szCs w:val="24"/>
              </w:rPr>
              <w:fldChar w:fldCharType="end"/>
            </w:r>
            <w:bookmarkEnd w:id="5"/>
          </w:p>
        </w:tc>
      </w:tr>
    </w:tbl>
    <w:p w14:paraId="0B1958A6" w14:textId="77777777" w:rsidR="006E47C9" w:rsidRPr="00C1503E" w:rsidRDefault="006E47C9" w:rsidP="00442E05">
      <w:pPr>
        <w:spacing w:after="0" w:line="240" w:lineRule="auto"/>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39"/>
        <w:gridCol w:w="8670"/>
      </w:tblGrid>
      <w:tr w:rsidR="000A6753" w:rsidRPr="00C1503E" w14:paraId="222AB631" w14:textId="77777777" w:rsidTr="00AD7A86">
        <w:tc>
          <w:tcPr>
            <w:tcW w:w="10165" w:type="dxa"/>
            <w:gridSpan w:val="3"/>
          </w:tcPr>
          <w:p w14:paraId="666A96DE" w14:textId="77777777" w:rsidR="000A6753" w:rsidRPr="00C1503E" w:rsidRDefault="000A6753" w:rsidP="00442E05">
            <w:pPr>
              <w:rPr>
                <w:rFonts w:cs="Arial"/>
                <w:sz w:val="28"/>
                <w:szCs w:val="28"/>
              </w:rPr>
            </w:pPr>
            <w:r w:rsidRPr="00C1503E">
              <w:rPr>
                <w:rFonts w:cs="Arial"/>
                <w:b/>
                <w:sz w:val="28"/>
                <w:szCs w:val="28"/>
              </w:rPr>
              <w:lastRenderedPageBreak/>
              <w:t>Section 3</w:t>
            </w:r>
            <w:r w:rsidR="00C129B8" w:rsidRPr="00C1503E">
              <w:rPr>
                <w:rFonts w:cs="Arial"/>
                <w:b/>
                <w:sz w:val="28"/>
                <w:szCs w:val="28"/>
              </w:rPr>
              <w:t>:</w:t>
            </w:r>
            <w:r w:rsidRPr="00C1503E">
              <w:rPr>
                <w:rFonts w:cs="Arial"/>
                <w:b/>
                <w:sz w:val="28"/>
                <w:szCs w:val="28"/>
              </w:rPr>
              <w:t xml:space="preserve"> Looking Forward</w:t>
            </w:r>
          </w:p>
        </w:tc>
      </w:tr>
      <w:tr w:rsidR="000A6753" w:rsidRPr="00C1503E" w14:paraId="0D8A6798" w14:textId="77777777" w:rsidTr="00AD7A86">
        <w:tc>
          <w:tcPr>
            <w:tcW w:w="656" w:type="dxa"/>
          </w:tcPr>
          <w:p w14:paraId="5B9C2CB9" w14:textId="77777777" w:rsidR="000A6753" w:rsidRPr="00C1503E" w:rsidRDefault="00276D44" w:rsidP="00442E05">
            <w:pPr>
              <w:rPr>
                <w:rFonts w:cs="Arial"/>
                <w:b/>
                <w:sz w:val="24"/>
                <w:szCs w:val="24"/>
              </w:rPr>
            </w:pPr>
            <w:r w:rsidRPr="00C1503E">
              <w:rPr>
                <w:rFonts w:cs="Arial"/>
                <w:b/>
                <w:sz w:val="24"/>
                <w:szCs w:val="24"/>
              </w:rPr>
              <w:t>28</w:t>
            </w:r>
          </w:p>
        </w:tc>
        <w:tc>
          <w:tcPr>
            <w:tcW w:w="9509" w:type="dxa"/>
            <w:gridSpan w:val="2"/>
          </w:tcPr>
          <w:p w14:paraId="116C9485" w14:textId="77777777" w:rsidR="000A6753" w:rsidRPr="00C1503E" w:rsidRDefault="000A6753" w:rsidP="00442E05">
            <w:pPr>
              <w:rPr>
                <w:rFonts w:cs="Arial"/>
                <w:sz w:val="24"/>
                <w:szCs w:val="24"/>
              </w:rPr>
            </w:pPr>
            <w:r w:rsidRPr="00C1503E">
              <w:rPr>
                <w:rFonts w:cs="Arial"/>
                <w:sz w:val="24"/>
                <w:szCs w:val="24"/>
              </w:rPr>
              <w:t xml:space="preserve">Please indicate when </w:t>
            </w:r>
            <w:r w:rsidR="00F70E42" w:rsidRPr="00C1503E">
              <w:rPr>
                <w:rFonts w:cs="Arial"/>
                <w:sz w:val="24"/>
                <w:szCs w:val="24"/>
              </w:rPr>
              <w:t>the Equality Sc</w:t>
            </w:r>
            <w:r w:rsidRPr="00C1503E">
              <w:rPr>
                <w:rFonts w:cs="Arial"/>
                <w:sz w:val="24"/>
                <w:szCs w:val="24"/>
              </w:rPr>
              <w:t>heme is due for review:</w:t>
            </w:r>
          </w:p>
        </w:tc>
      </w:tr>
      <w:tr w:rsidR="000A6753" w:rsidRPr="00C1503E" w14:paraId="72E0556E" w14:textId="77777777" w:rsidTr="00AD7A86">
        <w:tc>
          <w:tcPr>
            <w:tcW w:w="656" w:type="dxa"/>
          </w:tcPr>
          <w:p w14:paraId="11B4EB51" w14:textId="77777777" w:rsidR="000A6753" w:rsidRPr="00C1503E" w:rsidRDefault="000A6753" w:rsidP="00442E05">
            <w:pPr>
              <w:rPr>
                <w:rFonts w:cs="Arial"/>
                <w:b/>
                <w:sz w:val="24"/>
                <w:szCs w:val="24"/>
              </w:rPr>
            </w:pPr>
          </w:p>
        </w:tc>
        <w:tc>
          <w:tcPr>
            <w:tcW w:w="9509" w:type="dxa"/>
            <w:gridSpan w:val="2"/>
          </w:tcPr>
          <w:p w14:paraId="64B445A2" w14:textId="31C47FC9" w:rsidR="000A6753" w:rsidRPr="00C1503E" w:rsidRDefault="0031729F" w:rsidP="00304DD6">
            <w:pPr>
              <w:rPr>
                <w:rFonts w:ascii="Arial" w:hAnsi="Arial" w:cs="Arial"/>
                <w:sz w:val="24"/>
                <w:szCs w:val="24"/>
              </w:rPr>
            </w:pPr>
            <w:r w:rsidRPr="00C1503E">
              <w:rPr>
                <w:rFonts w:ascii="Arial" w:hAnsi="Arial" w:cs="Arial"/>
                <w:sz w:val="24"/>
                <w:szCs w:val="24"/>
              </w:rPr>
              <w:t xml:space="preserve">A review was carried out by the HR Manager </w:t>
            </w:r>
            <w:r w:rsidR="00A334CF" w:rsidRPr="00C1503E">
              <w:rPr>
                <w:rFonts w:ascii="Arial" w:hAnsi="Arial" w:cs="Arial"/>
                <w:sz w:val="24"/>
                <w:szCs w:val="24"/>
              </w:rPr>
              <w:t>each summer and a formal</w:t>
            </w:r>
            <w:r w:rsidR="00B40247" w:rsidRPr="00C1503E">
              <w:rPr>
                <w:rFonts w:ascii="Arial" w:hAnsi="Arial" w:cs="Arial"/>
                <w:sz w:val="24"/>
                <w:szCs w:val="24"/>
              </w:rPr>
              <w:t xml:space="preserve"> 5 year</w:t>
            </w:r>
            <w:r w:rsidR="00A334CF" w:rsidRPr="00C1503E">
              <w:rPr>
                <w:rFonts w:ascii="Arial" w:hAnsi="Arial" w:cs="Arial"/>
                <w:sz w:val="24"/>
                <w:szCs w:val="24"/>
              </w:rPr>
              <w:t xml:space="preserve"> review was carried out</w:t>
            </w:r>
            <w:r w:rsidR="00B40247" w:rsidRPr="00C1503E">
              <w:rPr>
                <w:rFonts w:ascii="Arial" w:hAnsi="Arial" w:cs="Arial"/>
                <w:sz w:val="24"/>
                <w:szCs w:val="24"/>
              </w:rPr>
              <w:t xml:space="preserve"> </w:t>
            </w:r>
            <w:r w:rsidR="00A334CF" w:rsidRPr="00C1503E">
              <w:rPr>
                <w:rFonts w:ascii="Arial" w:hAnsi="Arial" w:cs="Arial"/>
                <w:sz w:val="24"/>
                <w:szCs w:val="24"/>
              </w:rPr>
              <w:t>in early 2018. The updated Equality Scheme</w:t>
            </w:r>
            <w:r w:rsidR="00681D0C" w:rsidRPr="00C1503E">
              <w:rPr>
                <w:rFonts w:ascii="Arial" w:hAnsi="Arial" w:cs="Arial"/>
                <w:sz w:val="24"/>
                <w:szCs w:val="24"/>
              </w:rPr>
              <w:t xml:space="preserve"> </w:t>
            </w:r>
            <w:r w:rsidR="004A5699" w:rsidRPr="00C1503E">
              <w:rPr>
                <w:rFonts w:ascii="Arial" w:hAnsi="Arial" w:cs="Arial"/>
                <w:sz w:val="24"/>
                <w:szCs w:val="24"/>
              </w:rPr>
              <w:t xml:space="preserve">2018-23 </w:t>
            </w:r>
            <w:r w:rsidR="00304DD6" w:rsidRPr="00C1503E">
              <w:rPr>
                <w:rFonts w:ascii="Arial" w:hAnsi="Arial" w:cs="Arial"/>
                <w:sz w:val="24"/>
                <w:szCs w:val="24"/>
              </w:rPr>
              <w:t xml:space="preserve">was </w:t>
            </w:r>
            <w:r w:rsidR="00681D0C" w:rsidRPr="00C1503E">
              <w:rPr>
                <w:rFonts w:ascii="Arial" w:hAnsi="Arial" w:cs="Arial"/>
                <w:sz w:val="24"/>
                <w:szCs w:val="24"/>
              </w:rPr>
              <w:t>opened to a 4 week consultation before approval by Risk and Audit Committee</w:t>
            </w:r>
            <w:r w:rsidR="00A334CF" w:rsidRPr="00C1503E">
              <w:rPr>
                <w:rFonts w:ascii="Arial" w:hAnsi="Arial" w:cs="Arial"/>
                <w:sz w:val="24"/>
                <w:szCs w:val="24"/>
              </w:rPr>
              <w:t xml:space="preserve"> in September 2018</w:t>
            </w:r>
            <w:r w:rsidR="004A5699" w:rsidRPr="00C1503E">
              <w:rPr>
                <w:rFonts w:ascii="Arial" w:hAnsi="Arial" w:cs="Arial"/>
                <w:sz w:val="24"/>
                <w:szCs w:val="24"/>
              </w:rPr>
              <w:t xml:space="preserve"> and is available on the UR website.</w:t>
            </w:r>
          </w:p>
        </w:tc>
      </w:tr>
      <w:tr w:rsidR="000A6753" w:rsidRPr="00C1503E" w14:paraId="2177CCA6" w14:textId="77777777" w:rsidTr="00AD7A86">
        <w:tc>
          <w:tcPr>
            <w:tcW w:w="656" w:type="dxa"/>
          </w:tcPr>
          <w:p w14:paraId="233A4749" w14:textId="77777777" w:rsidR="000A6753" w:rsidRPr="00C1503E" w:rsidRDefault="000A6753" w:rsidP="00442E05">
            <w:pPr>
              <w:rPr>
                <w:rFonts w:cs="Arial"/>
                <w:b/>
                <w:sz w:val="24"/>
                <w:szCs w:val="24"/>
              </w:rPr>
            </w:pPr>
          </w:p>
        </w:tc>
        <w:tc>
          <w:tcPr>
            <w:tcW w:w="9509" w:type="dxa"/>
            <w:gridSpan w:val="2"/>
          </w:tcPr>
          <w:p w14:paraId="0DCD8BC5" w14:textId="77777777" w:rsidR="000A6753" w:rsidRPr="00C1503E" w:rsidRDefault="000A6753" w:rsidP="00442E05">
            <w:pPr>
              <w:rPr>
                <w:rFonts w:cs="Arial"/>
                <w:sz w:val="24"/>
                <w:szCs w:val="24"/>
              </w:rPr>
            </w:pPr>
          </w:p>
        </w:tc>
      </w:tr>
      <w:tr w:rsidR="000A6753" w:rsidRPr="00C1503E" w14:paraId="45579393" w14:textId="77777777" w:rsidTr="00AD7A86">
        <w:tc>
          <w:tcPr>
            <w:tcW w:w="656" w:type="dxa"/>
          </w:tcPr>
          <w:p w14:paraId="0BF2CC1B" w14:textId="77777777" w:rsidR="000A6753" w:rsidRPr="00C1503E" w:rsidRDefault="00276D44" w:rsidP="00442E05">
            <w:pPr>
              <w:rPr>
                <w:rFonts w:cs="Arial"/>
                <w:b/>
                <w:sz w:val="24"/>
                <w:szCs w:val="24"/>
              </w:rPr>
            </w:pPr>
            <w:r w:rsidRPr="00C1503E">
              <w:rPr>
                <w:rFonts w:cs="Arial"/>
                <w:b/>
                <w:sz w:val="24"/>
                <w:szCs w:val="24"/>
              </w:rPr>
              <w:t>29</w:t>
            </w:r>
          </w:p>
        </w:tc>
        <w:tc>
          <w:tcPr>
            <w:tcW w:w="9509" w:type="dxa"/>
            <w:gridSpan w:val="2"/>
          </w:tcPr>
          <w:p w14:paraId="7C8CEC71" w14:textId="77777777" w:rsidR="000A6753" w:rsidRPr="00C1503E" w:rsidRDefault="000A6753" w:rsidP="00442E05">
            <w:pPr>
              <w:rPr>
                <w:rFonts w:cs="Arial"/>
                <w:sz w:val="24"/>
                <w:szCs w:val="24"/>
              </w:rPr>
            </w:pPr>
            <w:r w:rsidRPr="00C1503E">
              <w:rPr>
                <w:rFonts w:cs="Arial"/>
                <w:sz w:val="24"/>
                <w:szCs w:val="24"/>
              </w:rPr>
              <w:t xml:space="preserve">Are there areas of </w:t>
            </w:r>
            <w:r w:rsidR="00F70E42" w:rsidRPr="00C1503E">
              <w:rPr>
                <w:rFonts w:cs="Arial"/>
                <w:sz w:val="24"/>
                <w:szCs w:val="24"/>
              </w:rPr>
              <w:t>the</w:t>
            </w:r>
            <w:r w:rsidRPr="00C1503E">
              <w:rPr>
                <w:rFonts w:cs="Arial"/>
                <w:sz w:val="24"/>
                <w:szCs w:val="24"/>
              </w:rPr>
              <w:t xml:space="preserve"> Equality Scheme arrangements (screening/consultation/training) your organisation anticipates will be focused upon in the next reporting period? </w:t>
            </w:r>
            <w:r w:rsidRPr="00C1503E">
              <w:rPr>
                <w:rFonts w:cs="Arial"/>
                <w:i/>
                <w:sz w:val="24"/>
                <w:szCs w:val="24"/>
              </w:rPr>
              <w:t>(please provide details)</w:t>
            </w:r>
          </w:p>
        </w:tc>
      </w:tr>
      <w:tr w:rsidR="000A6753" w:rsidRPr="00C1503E" w14:paraId="3D54C5B0" w14:textId="77777777" w:rsidTr="00AD7A86">
        <w:tc>
          <w:tcPr>
            <w:tcW w:w="656" w:type="dxa"/>
          </w:tcPr>
          <w:p w14:paraId="4BC5573A" w14:textId="77777777" w:rsidR="000A6753" w:rsidRPr="00C1503E" w:rsidRDefault="000A6753" w:rsidP="00442E05">
            <w:pPr>
              <w:rPr>
                <w:rFonts w:cs="Arial"/>
                <w:b/>
                <w:sz w:val="24"/>
                <w:szCs w:val="24"/>
              </w:rPr>
            </w:pPr>
          </w:p>
        </w:tc>
        <w:tc>
          <w:tcPr>
            <w:tcW w:w="9509" w:type="dxa"/>
            <w:gridSpan w:val="2"/>
          </w:tcPr>
          <w:p w14:paraId="6CB02A54" w14:textId="77777777" w:rsidR="000A6753" w:rsidRPr="00C1503E" w:rsidRDefault="0031729F" w:rsidP="00442E05">
            <w:pPr>
              <w:rPr>
                <w:rFonts w:ascii="Arial" w:hAnsi="Arial" w:cs="Arial"/>
                <w:sz w:val="24"/>
                <w:szCs w:val="24"/>
              </w:rPr>
            </w:pPr>
            <w:r w:rsidRPr="00C1503E">
              <w:rPr>
                <w:rFonts w:ascii="Arial" w:hAnsi="Arial" w:cs="Arial"/>
                <w:sz w:val="24"/>
                <w:szCs w:val="24"/>
              </w:rPr>
              <w:t>None.</w:t>
            </w:r>
          </w:p>
        </w:tc>
      </w:tr>
      <w:tr w:rsidR="000A6753" w:rsidRPr="00C1503E" w14:paraId="3A5C0D95" w14:textId="77777777" w:rsidTr="00AD7A86">
        <w:tc>
          <w:tcPr>
            <w:tcW w:w="656" w:type="dxa"/>
          </w:tcPr>
          <w:p w14:paraId="7830BD70" w14:textId="77777777" w:rsidR="000A6753" w:rsidRPr="00C1503E" w:rsidRDefault="000A6753" w:rsidP="00442E05">
            <w:pPr>
              <w:rPr>
                <w:rFonts w:cs="Arial"/>
                <w:b/>
                <w:sz w:val="24"/>
                <w:szCs w:val="24"/>
              </w:rPr>
            </w:pPr>
          </w:p>
        </w:tc>
        <w:tc>
          <w:tcPr>
            <w:tcW w:w="9509" w:type="dxa"/>
            <w:gridSpan w:val="2"/>
          </w:tcPr>
          <w:p w14:paraId="00E05CFD" w14:textId="77777777" w:rsidR="000A6753" w:rsidRPr="00C1503E" w:rsidRDefault="000A6753" w:rsidP="00442E05">
            <w:pPr>
              <w:rPr>
                <w:rFonts w:cs="Arial"/>
                <w:sz w:val="24"/>
                <w:szCs w:val="24"/>
              </w:rPr>
            </w:pPr>
          </w:p>
        </w:tc>
      </w:tr>
      <w:tr w:rsidR="000A6753" w:rsidRPr="00C1503E" w14:paraId="7C511A40" w14:textId="77777777" w:rsidTr="00AD7A86">
        <w:tc>
          <w:tcPr>
            <w:tcW w:w="656" w:type="dxa"/>
          </w:tcPr>
          <w:p w14:paraId="7881E564" w14:textId="77777777" w:rsidR="000A6753" w:rsidRPr="00C1503E" w:rsidRDefault="00276D44" w:rsidP="00442E05">
            <w:pPr>
              <w:rPr>
                <w:rFonts w:cs="Arial"/>
                <w:b/>
                <w:sz w:val="24"/>
                <w:szCs w:val="24"/>
              </w:rPr>
            </w:pPr>
            <w:r w:rsidRPr="00C1503E">
              <w:rPr>
                <w:rFonts w:cs="Arial"/>
                <w:b/>
                <w:sz w:val="24"/>
                <w:szCs w:val="24"/>
              </w:rPr>
              <w:t>30</w:t>
            </w:r>
          </w:p>
        </w:tc>
        <w:tc>
          <w:tcPr>
            <w:tcW w:w="9509" w:type="dxa"/>
            <w:gridSpan w:val="2"/>
          </w:tcPr>
          <w:p w14:paraId="2A4A37F2" w14:textId="5D0D6C5E" w:rsidR="000A6753" w:rsidRPr="00C1503E" w:rsidRDefault="000A6753" w:rsidP="00442E05">
            <w:pPr>
              <w:rPr>
                <w:rFonts w:cs="Arial"/>
                <w:sz w:val="24"/>
                <w:szCs w:val="24"/>
              </w:rPr>
            </w:pPr>
            <w:r w:rsidRPr="00C1503E">
              <w:rPr>
                <w:rFonts w:cs="Arial"/>
                <w:sz w:val="24"/>
                <w:szCs w:val="24"/>
              </w:rPr>
              <w:t xml:space="preserve">In relation to the advice and services that the Commission offers, what </w:t>
            </w:r>
            <w:r w:rsidRPr="00C1503E">
              <w:rPr>
                <w:rFonts w:cs="Arial"/>
                <w:b/>
                <w:sz w:val="24"/>
                <w:szCs w:val="24"/>
              </w:rPr>
              <w:t>equality and good relations priorities</w:t>
            </w:r>
            <w:r w:rsidRPr="00C1503E">
              <w:rPr>
                <w:rFonts w:cs="Arial"/>
                <w:sz w:val="24"/>
                <w:szCs w:val="24"/>
              </w:rPr>
              <w:t xml:space="preserve"> are anticipated over the next (201</w:t>
            </w:r>
            <w:r w:rsidR="00174188">
              <w:rPr>
                <w:rFonts w:cs="Arial"/>
                <w:sz w:val="24"/>
                <w:szCs w:val="24"/>
              </w:rPr>
              <w:t>9-20</w:t>
            </w:r>
            <w:r w:rsidRPr="00C1503E">
              <w:rPr>
                <w:rFonts w:cs="Arial"/>
                <w:sz w:val="24"/>
                <w:szCs w:val="24"/>
              </w:rPr>
              <w:t xml:space="preserve">) reporting period? </w:t>
            </w:r>
            <w:r w:rsidRPr="00C1503E">
              <w:rPr>
                <w:rFonts w:cs="Arial"/>
                <w:i/>
                <w:sz w:val="24"/>
                <w:szCs w:val="24"/>
              </w:rPr>
              <w:t>(please tick any that apply)</w:t>
            </w:r>
          </w:p>
        </w:tc>
      </w:tr>
      <w:tr w:rsidR="000A6753" w:rsidRPr="00C1503E" w14:paraId="313CD26D" w14:textId="77777777" w:rsidTr="00AD7A86">
        <w:trPr>
          <w:trHeight w:val="154"/>
        </w:trPr>
        <w:tc>
          <w:tcPr>
            <w:tcW w:w="656" w:type="dxa"/>
            <w:vMerge w:val="restart"/>
          </w:tcPr>
          <w:p w14:paraId="4E68F333" w14:textId="77777777" w:rsidR="000A6753" w:rsidRPr="00C1503E" w:rsidRDefault="000A6753" w:rsidP="00442E05">
            <w:pPr>
              <w:rPr>
                <w:rFonts w:cs="Arial"/>
                <w:b/>
                <w:sz w:val="24"/>
                <w:szCs w:val="24"/>
              </w:rPr>
            </w:pPr>
          </w:p>
        </w:tc>
        <w:tc>
          <w:tcPr>
            <w:tcW w:w="839" w:type="dxa"/>
          </w:tcPr>
          <w:p w14:paraId="2B46BF60"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670" w:type="dxa"/>
          </w:tcPr>
          <w:p w14:paraId="5428832A" w14:textId="77777777" w:rsidR="000A6753" w:rsidRPr="00C1503E" w:rsidRDefault="000A6753" w:rsidP="00442E05">
            <w:pPr>
              <w:rPr>
                <w:rFonts w:cs="Arial"/>
                <w:sz w:val="24"/>
                <w:szCs w:val="24"/>
              </w:rPr>
            </w:pPr>
            <w:r w:rsidRPr="00C1503E">
              <w:rPr>
                <w:rFonts w:cs="Arial"/>
                <w:sz w:val="24"/>
                <w:szCs w:val="24"/>
              </w:rPr>
              <w:t>Employment</w:t>
            </w:r>
          </w:p>
        </w:tc>
      </w:tr>
      <w:tr w:rsidR="000A6753" w:rsidRPr="00C1503E" w14:paraId="6172A211" w14:textId="77777777" w:rsidTr="00AD7A86">
        <w:trPr>
          <w:trHeight w:val="152"/>
        </w:trPr>
        <w:tc>
          <w:tcPr>
            <w:tcW w:w="656" w:type="dxa"/>
            <w:vMerge/>
          </w:tcPr>
          <w:p w14:paraId="05617638" w14:textId="77777777" w:rsidR="000A6753" w:rsidRPr="00C1503E" w:rsidRDefault="000A6753" w:rsidP="00442E05">
            <w:pPr>
              <w:rPr>
                <w:rFonts w:cs="Arial"/>
                <w:b/>
                <w:sz w:val="24"/>
                <w:szCs w:val="24"/>
              </w:rPr>
            </w:pPr>
          </w:p>
        </w:tc>
        <w:tc>
          <w:tcPr>
            <w:tcW w:w="839" w:type="dxa"/>
          </w:tcPr>
          <w:p w14:paraId="0700F4ED"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670" w:type="dxa"/>
          </w:tcPr>
          <w:p w14:paraId="4AC0CC83" w14:textId="77777777" w:rsidR="000A6753" w:rsidRPr="00C1503E" w:rsidRDefault="000A6753" w:rsidP="00442E05">
            <w:pPr>
              <w:rPr>
                <w:rFonts w:cs="Arial"/>
                <w:sz w:val="24"/>
                <w:szCs w:val="24"/>
              </w:rPr>
            </w:pPr>
            <w:r w:rsidRPr="00C1503E">
              <w:rPr>
                <w:rFonts w:cs="Arial"/>
                <w:sz w:val="24"/>
                <w:szCs w:val="24"/>
              </w:rPr>
              <w:t>Goods, facilities and services</w:t>
            </w:r>
          </w:p>
        </w:tc>
      </w:tr>
      <w:tr w:rsidR="000A6753" w:rsidRPr="00C1503E" w14:paraId="6BC6A7E6" w14:textId="77777777" w:rsidTr="00AD7A86">
        <w:trPr>
          <w:trHeight w:val="152"/>
        </w:trPr>
        <w:tc>
          <w:tcPr>
            <w:tcW w:w="656" w:type="dxa"/>
            <w:vMerge/>
          </w:tcPr>
          <w:p w14:paraId="05C05646" w14:textId="77777777" w:rsidR="000A6753" w:rsidRPr="00C1503E" w:rsidRDefault="000A6753" w:rsidP="00442E05">
            <w:pPr>
              <w:rPr>
                <w:rFonts w:cs="Arial"/>
                <w:b/>
                <w:sz w:val="24"/>
                <w:szCs w:val="24"/>
              </w:rPr>
            </w:pPr>
          </w:p>
        </w:tc>
        <w:tc>
          <w:tcPr>
            <w:tcW w:w="839" w:type="dxa"/>
          </w:tcPr>
          <w:p w14:paraId="3EBA64B7"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670" w:type="dxa"/>
          </w:tcPr>
          <w:p w14:paraId="0FB69D8B" w14:textId="77777777" w:rsidR="000A6753" w:rsidRPr="00C1503E" w:rsidRDefault="000A6753" w:rsidP="00442E05">
            <w:pPr>
              <w:rPr>
                <w:rFonts w:cs="Arial"/>
                <w:sz w:val="24"/>
                <w:szCs w:val="24"/>
              </w:rPr>
            </w:pPr>
            <w:r w:rsidRPr="00C1503E">
              <w:rPr>
                <w:rFonts w:cs="Arial"/>
                <w:sz w:val="24"/>
                <w:szCs w:val="24"/>
              </w:rPr>
              <w:t>Legislative changes</w:t>
            </w:r>
          </w:p>
        </w:tc>
      </w:tr>
      <w:tr w:rsidR="000A6753" w:rsidRPr="00C1503E" w14:paraId="61A647E5" w14:textId="77777777" w:rsidTr="00AD7A86">
        <w:trPr>
          <w:trHeight w:val="152"/>
        </w:trPr>
        <w:tc>
          <w:tcPr>
            <w:tcW w:w="656" w:type="dxa"/>
            <w:vMerge/>
          </w:tcPr>
          <w:p w14:paraId="3F240A8E" w14:textId="77777777" w:rsidR="000A6753" w:rsidRPr="00C1503E" w:rsidRDefault="000A6753" w:rsidP="00442E05">
            <w:pPr>
              <w:rPr>
                <w:rFonts w:cs="Arial"/>
                <w:b/>
                <w:sz w:val="24"/>
                <w:szCs w:val="24"/>
              </w:rPr>
            </w:pPr>
          </w:p>
        </w:tc>
        <w:tc>
          <w:tcPr>
            <w:tcW w:w="839" w:type="dxa"/>
          </w:tcPr>
          <w:p w14:paraId="64B5C7EB"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670" w:type="dxa"/>
          </w:tcPr>
          <w:p w14:paraId="2CC37683" w14:textId="77777777" w:rsidR="000A6753" w:rsidRPr="00C1503E" w:rsidRDefault="000A6753" w:rsidP="00442E05">
            <w:pPr>
              <w:rPr>
                <w:rFonts w:cs="Arial"/>
                <w:sz w:val="24"/>
                <w:szCs w:val="24"/>
              </w:rPr>
            </w:pPr>
            <w:r w:rsidRPr="00C1503E">
              <w:rPr>
                <w:rFonts w:cs="Arial"/>
                <w:sz w:val="24"/>
                <w:szCs w:val="24"/>
              </w:rPr>
              <w:t>Organisational changes/ new functions</w:t>
            </w:r>
          </w:p>
        </w:tc>
      </w:tr>
      <w:tr w:rsidR="000A6753" w:rsidRPr="00C1503E" w14:paraId="6CD9B728" w14:textId="77777777" w:rsidTr="00AD7A86">
        <w:trPr>
          <w:trHeight w:val="152"/>
        </w:trPr>
        <w:tc>
          <w:tcPr>
            <w:tcW w:w="656" w:type="dxa"/>
            <w:vMerge/>
          </w:tcPr>
          <w:p w14:paraId="432100E5" w14:textId="77777777" w:rsidR="000A6753" w:rsidRPr="00C1503E" w:rsidRDefault="000A6753" w:rsidP="00442E05">
            <w:pPr>
              <w:rPr>
                <w:rFonts w:cs="Arial"/>
                <w:b/>
                <w:sz w:val="24"/>
                <w:szCs w:val="24"/>
              </w:rPr>
            </w:pPr>
          </w:p>
        </w:tc>
        <w:tc>
          <w:tcPr>
            <w:tcW w:w="839" w:type="dxa"/>
          </w:tcPr>
          <w:p w14:paraId="642C2FD3" w14:textId="77777777" w:rsidR="000A6753" w:rsidRPr="00C1503E" w:rsidRDefault="006414F1" w:rsidP="00442E05">
            <w:pPr>
              <w:jc w:val="right"/>
              <w:rPr>
                <w:rFonts w:cs="Arial"/>
                <w:sz w:val="24"/>
                <w:szCs w:val="24"/>
              </w:rPr>
            </w:pPr>
            <w:r w:rsidRPr="00C1503E">
              <w:rPr>
                <w:rFonts w:cs="Arial"/>
                <w:sz w:val="24"/>
                <w:szCs w:val="24"/>
              </w:rPr>
              <w:fldChar w:fldCharType="begin">
                <w:ffData>
                  <w:name w:val=""/>
                  <w:enabled/>
                  <w:calcOnExit w:val="0"/>
                  <w:checkBox>
                    <w:sizeAuto/>
                    <w:default w:val="1"/>
                  </w:checkBox>
                </w:ffData>
              </w:fldChar>
            </w:r>
            <w:r w:rsidR="0031729F"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670" w:type="dxa"/>
          </w:tcPr>
          <w:p w14:paraId="0E339B4E" w14:textId="77777777" w:rsidR="000A6753" w:rsidRPr="00C1503E" w:rsidRDefault="000A6753" w:rsidP="00442E05">
            <w:pPr>
              <w:rPr>
                <w:rFonts w:cs="Arial"/>
                <w:sz w:val="24"/>
                <w:szCs w:val="24"/>
              </w:rPr>
            </w:pPr>
            <w:r w:rsidRPr="00C1503E">
              <w:rPr>
                <w:rFonts w:cs="Arial"/>
                <w:sz w:val="24"/>
                <w:szCs w:val="24"/>
              </w:rPr>
              <w:t>Nothing specific, more of the same</w:t>
            </w:r>
          </w:p>
        </w:tc>
      </w:tr>
      <w:tr w:rsidR="000A6753" w:rsidRPr="00C1503E" w14:paraId="310BB1FA" w14:textId="77777777" w:rsidTr="00AD7A86">
        <w:trPr>
          <w:trHeight w:val="152"/>
        </w:trPr>
        <w:tc>
          <w:tcPr>
            <w:tcW w:w="656" w:type="dxa"/>
            <w:vMerge/>
          </w:tcPr>
          <w:p w14:paraId="77545FBB" w14:textId="77777777" w:rsidR="000A6753" w:rsidRPr="00C1503E" w:rsidRDefault="000A6753" w:rsidP="00442E05">
            <w:pPr>
              <w:rPr>
                <w:rFonts w:cs="Arial"/>
                <w:b/>
                <w:sz w:val="24"/>
                <w:szCs w:val="24"/>
              </w:rPr>
            </w:pPr>
          </w:p>
        </w:tc>
        <w:tc>
          <w:tcPr>
            <w:tcW w:w="839" w:type="dxa"/>
          </w:tcPr>
          <w:p w14:paraId="7AE97FD7" w14:textId="77777777" w:rsidR="000A6753" w:rsidRPr="00C1503E" w:rsidRDefault="006414F1" w:rsidP="00442E05">
            <w:pPr>
              <w:jc w:val="right"/>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0A6753" w:rsidRPr="00C1503E">
              <w:rPr>
                <w:rFonts w:cs="Arial"/>
                <w:sz w:val="24"/>
                <w:szCs w:val="24"/>
              </w:rPr>
              <w:instrText xml:space="preserve"> FORMCHECKBOX </w:instrText>
            </w:r>
            <w:r w:rsidR="00077079">
              <w:rPr>
                <w:rFonts w:cs="Arial"/>
                <w:sz w:val="24"/>
                <w:szCs w:val="24"/>
              </w:rPr>
            </w:r>
            <w:r w:rsidR="00077079">
              <w:rPr>
                <w:rFonts w:cs="Arial"/>
                <w:sz w:val="24"/>
                <w:szCs w:val="24"/>
              </w:rPr>
              <w:fldChar w:fldCharType="separate"/>
            </w:r>
            <w:r w:rsidRPr="00C1503E">
              <w:rPr>
                <w:rFonts w:cs="Arial"/>
                <w:sz w:val="24"/>
                <w:szCs w:val="24"/>
              </w:rPr>
              <w:fldChar w:fldCharType="end"/>
            </w:r>
          </w:p>
        </w:tc>
        <w:tc>
          <w:tcPr>
            <w:tcW w:w="8670" w:type="dxa"/>
          </w:tcPr>
          <w:p w14:paraId="5774A5DB" w14:textId="4F571A13" w:rsidR="000A6753" w:rsidRPr="00C1503E" w:rsidRDefault="000A6753" w:rsidP="00442E05">
            <w:pPr>
              <w:rPr>
                <w:rFonts w:cs="Arial"/>
                <w:sz w:val="24"/>
                <w:szCs w:val="24"/>
              </w:rPr>
            </w:pPr>
            <w:r w:rsidRPr="00C1503E">
              <w:rPr>
                <w:rFonts w:cs="Arial"/>
                <w:sz w:val="24"/>
                <w:szCs w:val="24"/>
              </w:rPr>
              <w:t xml:space="preserve">Other (please state): </w:t>
            </w:r>
          </w:p>
        </w:tc>
      </w:tr>
    </w:tbl>
    <w:p w14:paraId="27BAC779" w14:textId="77777777" w:rsidR="00C129B8" w:rsidRPr="00C1503E" w:rsidRDefault="00C129B8" w:rsidP="00BA2078">
      <w:pPr>
        <w:rPr>
          <w:rFonts w:cs="Arial"/>
          <w:sz w:val="24"/>
          <w:szCs w:val="24"/>
        </w:rPr>
        <w:sectPr w:rsidR="00C129B8" w:rsidRPr="00C1503E" w:rsidSect="006E47C9">
          <w:pgSz w:w="11907" w:h="16840" w:code="9"/>
          <w:pgMar w:top="1440" w:right="1440" w:bottom="1440" w:left="1134" w:header="709" w:footer="709" w:gutter="0"/>
          <w:cols w:space="708"/>
          <w:docGrid w:linePitch="360"/>
        </w:sectPr>
      </w:pPr>
    </w:p>
    <w:p w14:paraId="438333FD" w14:textId="77777777" w:rsidR="0042023B" w:rsidRPr="00C1503E" w:rsidRDefault="0042023B" w:rsidP="0042023B">
      <w:pPr>
        <w:rPr>
          <w:b/>
          <w:sz w:val="28"/>
          <w:szCs w:val="28"/>
        </w:rPr>
      </w:pPr>
      <w:r w:rsidRPr="00C1503E">
        <w:rPr>
          <w:b/>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6"/>
        <w:gridCol w:w="1163"/>
        <w:gridCol w:w="1163"/>
        <w:gridCol w:w="1163"/>
        <w:gridCol w:w="1165"/>
        <w:gridCol w:w="1162"/>
        <w:gridCol w:w="1162"/>
        <w:gridCol w:w="1163"/>
        <w:gridCol w:w="1165"/>
        <w:gridCol w:w="1163"/>
        <w:gridCol w:w="1162"/>
        <w:gridCol w:w="1163"/>
      </w:tblGrid>
      <w:tr w:rsidR="00586EF7" w:rsidRPr="00C1503E" w14:paraId="655E5AB0" w14:textId="77777777" w:rsidTr="00AD241C">
        <w:tc>
          <w:tcPr>
            <w:tcW w:w="14176" w:type="dxa"/>
            <w:gridSpan w:val="12"/>
            <w:tcBorders>
              <w:left w:val="nil"/>
              <w:bottom w:val="nil"/>
              <w:right w:val="nil"/>
            </w:tcBorders>
          </w:tcPr>
          <w:p w14:paraId="1B6E523F" w14:textId="77777777" w:rsidR="00586EF7" w:rsidRPr="00C1503E" w:rsidRDefault="00586EF7"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b/>
                <w:sz w:val="24"/>
                <w:szCs w:val="24"/>
              </w:rPr>
              <w:t>1. Number of action measures</w:t>
            </w:r>
            <w:r w:rsidRPr="00C1503E">
              <w:rPr>
                <w:sz w:val="24"/>
                <w:szCs w:val="24"/>
              </w:rPr>
              <w:t xml:space="preserve"> for this </w:t>
            </w:r>
            <w:r w:rsidRPr="00C1503E">
              <w:rPr>
                <w:b/>
                <w:sz w:val="24"/>
                <w:szCs w:val="24"/>
              </w:rPr>
              <w:t>reporting period</w:t>
            </w:r>
            <w:r w:rsidRPr="00C1503E">
              <w:rPr>
                <w:sz w:val="24"/>
                <w:szCs w:val="24"/>
              </w:rPr>
              <w:t xml:space="preserve"> that have been:</w:t>
            </w:r>
          </w:p>
          <w:p w14:paraId="7255EC7D" w14:textId="77777777" w:rsidR="00586EF7" w:rsidRPr="00C1503E" w:rsidRDefault="00586EF7" w:rsidP="0042023B">
            <w:pPr>
              <w:rPr>
                <w:b/>
                <w:sz w:val="28"/>
                <w:szCs w:val="28"/>
              </w:rPr>
            </w:pPr>
          </w:p>
        </w:tc>
      </w:tr>
      <w:tr w:rsidR="00AD241C" w:rsidRPr="00C1503E" w14:paraId="48391A8C" w14:textId="77777777" w:rsidTr="00AD241C">
        <w:trPr>
          <w:trHeight w:val="959"/>
        </w:trPr>
        <w:tc>
          <w:tcPr>
            <w:tcW w:w="1181" w:type="dxa"/>
            <w:tcBorders>
              <w:top w:val="single" w:sz="12" w:space="0" w:color="92D050"/>
              <w:left w:val="single" w:sz="12" w:space="0" w:color="92D050"/>
              <w:bottom w:val="single" w:sz="12" w:space="0" w:color="92D050"/>
              <w:right w:val="single" w:sz="12" w:space="0" w:color="92D050"/>
            </w:tcBorders>
            <w:vAlign w:val="center"/>
          </w:tcPr>
          <w:p w14:paraId="6FCA05B3" w14:textId="41235D61" w:rsidR="00AD241C" w:rsidRPr="00C1503E" w:rsidRDefault="00F004AC" w:rsidP="00AD241C">
            <w:pPr>
              <w:jc w:val="center"/>
              <w:rPr>
                <w:b/>
                <w:sz w:val="28"/>
                <w:szCs w:val="28"/>
              </w:rPr>
            </w:pPr>
            <w:r>
              <w:rPr>
                <w:b/>
                <w:sz w:val="28"/>
                <w:szCs w:val="28"/>
              </w:rPr>
              <w:t>8</w:t>
            </w:r>
          </w:p>
        </w:tc>
        <w:tc>
          <w:tcPr>
            <w:tcW w:w="1181" w:type="dxa"/>
            <w:tcBorders>
              <w:top w:val="nil"/>
              <w:left w:val="single" w:sz="12" w:space="0" w:color="92D050"/>
              <w:bottom w:val="nil"/>
              <w:right w:val="nil"/>
            </w:tcBorders>
          </w:tcPr>
          <w:p w14:paraId="34499638" w14:textId="77777777" w:rsidR="00AD241C" w:rsidRPr="00C1503E" w:rsidRDefault="00AD241C" w:rsidP="0042023B">
            <w:pPr>
              <w:rPr>
                <w:rFonts w:ascii="Arial" w:hAnsi="Arial"/>
                <w:b/>
                <w:sz w:val="28"/>
                <w:szCs w:val="28"/>
              </w:rPr>
            </w:pPr>
          </w:p>
        </w:tc>
        <w:tc>
          <w:tcPr>
            <w:tcW w:w="1181" w:type="dxa"/>
            <w:tcBorders>
              <w:top w:val="nil"/>
              <w:left w:val="nil"/>
              <w:bottom w:val="nil"/>
              <w:right w:val="nil"/>
            </w:tcBorders>
          </w:tcPr>
          <w:p w14:paraId="0614B54B" w14:textId="77777777" w:rsidR="00AD241C" w:rsidRPr="00C1503E" w:rsidRDefault="00AD241C" w:rsidP="0042023B">
            <w:pPr>
              <w:rPr>
                <w:rFonts w:ascii="Arial" w:hAnsi="Arial"/>
                <w:b/>
                <w:sz w:val="28"/>
                <w:szCs w:val="28"/>
              </w:rPr>
            </w:pPr>
          </w:p>
        </w:tc>
        <w:tc>
          <w:tcPr>
            <w:tcW w:w="1182" w:type="dxa"/>
            <w:tcBorders>
              <w:top w:val="nil"/>
              <w:left w:val="nil"/>
              <w:bottom w:val="nil"/>
              <w:right w:val="single" w:sz="12" w:space="0" w:color="FFC000"/>
            </w:tcBorders>
          </w:tcPr>
          <w:p w14:paraId="637BB4A4" w14:textId="77777777" w:rsidR="00AD241C" w:rsidRPr="00C1503E" w:rsidRDefault="00AD241C" w:rsidP="0042023B">
            <w:pPr>
              <w:rPr>
                <w:rFonts w:ascii="Arial" w:hAnsi="Arial"/>
                <w:b/>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1BCDF2D6" w14:textId="29486FA5" w:rsidR="00AD241C" w:rsidRPr="00C1503E" w:rsidRDefault="00F004AC" w:rsidP="00AD241C">
            <w:pPr>
              <w:jc w:val="center"/>
              <w:rPr>
                <w:b/>
                <w:sz w:val="28"/>
                <w:szCs w:val="28"/>
              </w:rPr>
            </w:pPr>
            <w:r>
              <w:rPr>
                <w:b/>
                <w:sz w:val="28"/>
                <w:szCs w:val="28"/>
              </w:rPr>
              <w:t>1</w:t>
            </w:r>
          </w:p>
        </w:tc>
        <w:tc>
          <w:tcPr>
            <w:tcW w:w="1181" w:type="dxa"/>
            <w:tcBorders>
              <w:top w:val="nil"/>
              <w:left w:val="single" w:sz="12" w:space="0" w:color="FFC000"/>
              <w:bottom w:val="nil"/>
              <w:right w:val="nil"/>
            </w:tcBorders>
          </w:tcPr>
          <w:p w14:paraId="46E9CDDD" w14:textId="77777777" w:rsidR="00AD241C" w:rsidRPr="00C1503E" w:rsidRDefault="00AD241C" w:rsidP="0042023B">
            <w:pPr>
              <w:rPr>
                <w:rFonts w:ascii="Arial" w:hAnsi="Arial"/>
                <w:b/>
                <w:sz w:val="28"/>
                <w:szCs w:val="28"/>
              </w:rPr>
            </w:pPr>
          </w:p>
        </w:tc>
        <w:tc>
          <w:tcPr>
            <w:tcW w:w="1181" w:type="dxa"/>
            <w:tcBorders>
              <w:top w:val="nil"/>
              <w:left w:val="nil"/>
              <w:bottom w:val="nil"/>
              <w:right w:val="nil"/>
            </w:tcBorders>
          </w:tcPr>
          <w:p w14:paraId="128B7420" w14:textId="77777777" w:rsidR="00AD241C" w:rsidRPr="00C1503E" w:rsidRDefault="00AD241C" w:rsidP="0042023B">
            <w:pPr>
              <w:rPr>
                <w:rFonts w:ascii="Arial" w:hAnsi="Arial"/>
                <w:b/>
                <w:sz w:val="28"/>
                <w:szCs w:val="28"/>
              </w:rPr>
            </w:pPr>
          </w:p>
        </w:tc>
        <w:tc>
          <w:tcPr>
            <w:tcW w:w="1182" w:type="dxa"/>
            <w:tcBorders>
              <w:top w:val="nil"/>
              <w:left w:val="nil"/>
              <w:bottom w:val="nil"/>
              <w:right w:val="single" w:sz="12" w:space="0" w:color="FF0000"/>
            </w:tcBorders>
          </w:tcPr>
          <w:p w14:paraId="0AF2A521" w14:textId="77777777" w:rsidR="00AD241C" w:rsidRPr="00C1503E" w:rsidRDefault="00AD241C" w:rsidP="0042023B">
            <w:pPr>
              <w:rPr>
                <w:rFonts w:ascii="Arial" w:hAnsi="Arial"/>
                <w:b/>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19B58AA1" w14:textId="77777777" w:rsidR="00AD241C" w:rsidRPr="00C1503E" w:rsidRDefault="0031729F" w:rsidP="00AD241C">
            <w:pPr>
              <w:jc w:val="center"/>
              <w:rPr>
                <w:b/>
                <w:sz w:val="28"/>
                <w:szCs w:val="28"/>
              </w:rPr>
            </w:pPr>
            <w:r w:rsidRPr="00C1503E">
              <w:rPr>
                <w:b/>
                <w:sz w:val="28"/>
                <w:szCs w:val="28"/>
              </w:rPr>
              <w:t>0</w:t>
            </w:r>
          </w:p>
        </w:tc>
        <w:tc>
          <w:tcPr>
            <w:tcW w:w="1182" w:type="dxa"/>
            <w:tcBorders>
              <w:top w:val="nil"/>
              <w:left w:val="single" w:sz="12" w:space="0" w:color="FF0000"/>
              <w:bottom w:val="nil"/>
              <w:right w:val="nil"/>
            </w:tcBorders>
          </w:tcPr>
          <w:p w14:paraId="6493F955" w14:textId="77777777" w:rsidR="00AD241C" w:rsidRPr="00C1503E" w:rsidRDefault="00AD241C" w:rsidP="0042023B">
            <w:pPr>
              <w:rPr>
                <w:rFonts w:ascii="Arial" w:hAnsi="Arial"/>
                <w:b/>
                <w:sz w:val="28"/>
                <w:szCs w:val="28"/>
              </w:rPr>
            </w:pPr>
          </w:p>
        </w:tc>
        <w:tc>
          <w:tcPr>
            <w:tcW w:w="1181" w:type="dxa"/>
            <w:tcBorders>
              <w:top w:val="nil"/>
              <w:left w:val="nil"/>
              <w:bottom w:val="nil"/>
              <w:right w:val="nil"/>
            </w:tcBorders>
          </w:tcPr>
          <w:p w14:paraId="1BD13096" w14:textId="77777777" w:rsidR="00AD241C" w:rsidRPr="00C1503E" w:rsidRDefault="00AD241C" w:rsidP="0042023B">
            <w:pPr>
              <w:rPr>
                <w:rFonts w:ascii="Arial" w:hAnsi="Arial"/>
                <w:b/>
                <w:sz w:val="28"/>
                <w:szCs w:val="28"/>
              </w:rPr>
            </w:pPr>
          </w:p>
        </w:tc>
        <w:tc>
          <w:tcPr>
            <w:tcW w:w="1182" w:type="dxa"/>
            <w:tcBorders>
              <w:top w:val="nil"/>
              <w:left w:val="nil"/>
              <w:bottom w:val="nil"/>
              <w:right w:val="nil"/>
            </w:tcBorders>
          </w:tcPr>
          <w:p w14:paraId="4341A3E3" w14:textId="77777777" w:rsidR="00AD241C" w:rsidRPr="00C1503E" w:rsidRDefault="00AD241C" w:rsidP="0042023B">
            <w:pPr>
              <w:rPr>
                <w:rFonts w:ascii="Arial" w:hAnsi="Arial"/>
                <w:b/>
                <w:sz w:val="28"/>
                <w:szCs w:val="28"/>
              </w:rPr>
            </w:pPr>
          </w:p>
        </w:tc>
      </w:tr>
      <w:tr w:rsidR="00586EF7" w:rsidRPr="00C1503E" w14:paraId="7F3BF934" w14:textId="77777777" w:rsidTr="00AD241C">
        <w:tc>
          <w:tcPr>
            <w:tcW w:w="4725" w:type="dxa"/>
            <w:gridSpan w:val="4"/>
            <w:tcBorders>
              <w:top w:val="nil"/>
              <w:left w:val="nil"/>
              <w:bottom w:val="nil"/>
              <w:right w:val="nil"/>
            </w:tcBorders>
          </w:tcPr>
          <w:p w14:paraId="51BC59F4" w14:textId="77777777" w:rsidR="00586EF7" w:rsidRPr="00C1503E" w:rsidRDefault="00586EF7" w:rsidP="0042023B">
            <w:pPr>
              <w:rPr>
                <w:rFonts w:ascii="Arial" w:hAnsi="Arial"/>
                <w:sz w:val="24"/>
                <w:szCs w:val="24"/>
              </w:rPr>
            </w:pPr>
            <w:r w:rsidRPr="00C1503E">
              <w:rPr>
                <w:rFonts w:ascii="Arial" w:hAnsi="Arial"/>
                <w:sz w:val="24"/>
                <w:szCs w:val="24"/>
              </w:rPr>
              <w:t>Fully achieved</w:t>
            </w:r>
          </w:p>
        </w:tc>
        <w:tc>
          <w:tcPr>
            <w:tcW w:w="4725" w:type="dxa"/>
            <w:gridSpan w:val="4"/>
            <w:tcBorders>
              <w:top w:val="nil"/>
              <w:left w:val="nil"/>
              <w:bottom w:val="nil"/>
              <w:right w:val="nil"/>
            </w:tcBorders>
          </w:tcPr>
          <w:p w14:paraId="41D3D176" w14:textId="77777777" w:rsidR="00586EF7" w:rsidRPr="00C1503E" w:rsidRDefault="00586EF7" w:rsidP="0042023B">
            <w:pPr>
              <w:rPr>
                <w:rFonts w:ascii="Arial" w:hAnsi="Arial"/>
                <w:sz w:val="24"/>
                <w:szCs w:val="24"/>
              </w:rPr>
            </w:pPr>
            <w:r w:rsidRPr="00C1503E">
              <w:rPr>
                <w:rFonts w:ascii="Arial" w:hAnsi="Arial"/>
                <w:sz w:val="24"/>
                <w:szCs w:val="24"/>
              </w:rPr>
              <w:t>Partially achieved</w:t>
            </w:r>
          </w:p>
        </w:tc>
        <w:tc>
          <w:tcPr>
            <w:tcW w:w="4726" w:type="dxa"/>
            <w:gridSpan w:val="4"/>
            <w:tcBorders>
              <w:top w:val="nil"/>
              <w:left w:val="nil"/>
              <w:bottom w:val="nil"/>
              <w:right w:val="nil"/>
            </w:tcBorders>
          </w:tcPr>
          <w:p w14:paraId="76178450" w14:textId="77777777" w:rsidR="00586EF7" w:rsidRPr="00C1503E" w:rsidRDefault="00586EF7" w:rsidP="0042023B">
            <w:pPr>
              <w:rPr>
                <w:rFonts w:ascii="Arial" w:hAnsi="Arial"/>
                <w:sz w:val="24"/>
                <w:szCs w:val="24"/>
              </w:rPr>
            </w:pPr>
            <w:r w:rsidRPr="00C1503E">
              <w:rPr>
                <w:rFonts w:ascii="Arial" w:hAnsi="Arial"/>
                <w:sz w:val="24"/>
                <w:szCs w:val="24"/>
              </w:rPr>
              <w:t>Not achieved</w:t>
            </w:r>
          </w:p>
        </w:tc>
      </w:tr>
    </w:tbl>
    <w:p w14:paraId="3AD441BE" w14:textId="77777777" w:rsidR="00586EF7" w:rsidRPr="00C1503E" w:rsidRDefault="00586EF7" w:rsidP="0042023B">
      <w:pPr>
        <w:rPr>
          <w:rFonts w:ascii="Arial" w:hAnsi="Arial"/>
          <w:b/>
          <w:sz w:val="28"/>
          <w:szCs w:val="28"/>
        </w:rPr>
      </w:pPr>
    </w:p>
    <w:p w14:paraId="7BEAE79E" w14:textId="77777777" w:rsidR="0042023B" w:rsidRPr="00C1503E"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 xml:space="preserve">2. Please outline below details on </w:t>
      </w:r>
      <w:r w:rsidRPr="00C1503E">
        <w:rPr>
          <w:sz w:val="24"/>
          <w:szCs w:val="24"/>
          <w:u w:val="single"/>
        </w:rPr>
        <w:t xml:space="preserve">all </w:t>
      </w:r>
      <w:r w:rsidRPr="00C1503E">
        <w:rPr>
          <w:b/>
          <w:sz w:val="24"/>
          <w:szCs w:val="24"/>
        </w:rPr>
        <w:t xml:space="preserve">actions that have been fully achieved </w:t>
      </w:r>
      <w:r w:rsidRPr="00C1503E">
        <w:rPr>
          <w:sz w:val="24"/>
          <w:szCs w:val="24"/>
        </w:rPr>
        <w:t>in the reporting period.</w:t>
      </w:r>
    </w:p>
    <w:p w14:paraId="7DC4912E" w14:textId="77777777" w:rsidR="0042023B" w:rsidRPr="00C1503E" w:rsidRDefault="0042023B" w:rsidP="0042023B">
      <w:pPr>
        <w:rPr>
          <w:sz w:val="24"/>
          <w:szCs w:val="24"/>
        </w:rPr>
      </w:pPr>
      <w:r w:rsidRPr="00C1503E">
        <w:rPr>
          <w:sz w:val="24"/>
          <w:szCs w:val="24"/>
        </w:rPr>
        <w:t xml:space="preserve">2 (a) Please highlight what </w:t>
      </w:r>
      <w:r w:rsidRPr="00C1503E">
        <w:rPr>
          <w:b/>
          <w:sz w:val="24"/>
          <w:szCs w:val="24"/>
        </w:rPr>
        <w:t>public life measures</w:t>
      </w:r>
      <w:r w:rsidRPr="00C1503E">
        <w:rPr>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88"/>
        <w:gridCol w:w="3960"/>
        <w:gridCol w:w="3240"/>
        <w:gridCol w:w="3780"/>
      </w:tblGrid>
      <w:tr w:rsidR="0042023B" w:rsidRPr="00C1503E" w14:paraId="71240DCC"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28A6B" w14:textId="77777777" w:rsidR="0042023B" w:rsidRPr="00C1503E" w:rsidRDefault="0042023B" w:rsidP="00AD241C">
            <w:pPr>
              <w:spacing w:before="120"/>
              <w:rPr>
                <w:sz w:val="24"/>
                <w:szCs w:val="24"/>
              </w:rPr>
            </w:pPr>
            <w:r w:rsidRPr="00C1503E">
              <w:rPr>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51CAF" w14:textId="77777777" w:rsidR="0042023B" w:rsidRPr="00C1503E" w:rsidRDefault="0042023B" w:rsidP="00AD241C">
            <w:pPr>
              <w:spacing w:before="120"/>
              <w:rPr>
                <w:sz w:val="24"/>
                <w:szCs w:val="24"/>
              </w:rPr>
            </w:pPr>
            <w:r w:rsidRPr="00C1503E">
              <w:rPr>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A627B" w14:textId="77777777" w:rsidR="0042023B" w:rsidRPr="00C1503E" w:rsidRDefault="0042023B" w:rsidP="00AD241C">
            <w:pPr>
              <w:spacing w:before="120"/>
              <w:rPr>
                <w:sz w:val="24"/>
                <w:szCs w:val="24"/>
              </w:rPr>
            </w:pPr>
            <w:r w:rsidRPr="00C1503E">
              <w:rPr>
                <w:sz w:val="24"/>
                <w:szCs w:val="24"/>
              </w:rPr>
              <w:t>Outputs</w:t>
            </w:r>
            <w:r w:rsidRPr="00C1503E">
              <w:rPr>
                <w:rStyle w:val="EndnoteReference"/>
                <w:sz w:val="24"/>
                <w:szCs w:val="24"/>
              </w:rPr>
              <w:endnoteReference w:id="1"/>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0DABC" w14:textId="77777777" w:rsidR="0042023B" w:rsidRPr="00C1503E" w:rsidRDefault="0042023B" w:rsidP="00AD241C">
            <w:pPr>
              <w:spacing w:before="120"/>
              <w:rPr>
                <w:sz w:val="24"/>
                <w:szCs w:val="24"/>
              </w:rPr>
            </w:pPr>
            <w:r w:rsidRPr="00C1503E">
              <w:rPr>
                <w:sz w:val="24"/>
                <w:szCs w:val="24"/>
              </w:rPr>
              <w:t>Outcomes / Impact</w:t>
            </w:r>
            <w:r w:rsidRPr="00C1503E">
              <w:rPr>
                <w:rStyle w:val="EndnoteReference"/>
                <w:sz w:val="24"/>
                <w:szCs w:val="24"/>
              </w:rPr>
              <w:endnoteReference w:id="2"/>
            </w:r>
          </w:p>
        </w:tc>
      </w:tr>
      <w:tr w:rsidR="00AD241C" w:rsidRPr="00C1503E" w14:paraId="7982478B"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25176" w14:textId="77777777" w:rsidR="00AD241C" w:rsidRPr="00C1503E" w:rsidRDefault="00AD241C" w:rsidP="00AD241C">
            <w:pPr>
              <w:spacing w:after="120" w:line="240" w:lineRule="auto"/>
              <w:rPr>
                <w:sz w:val="24"/>
                <w:szCs w:val="24"/>
              </w:rPr>
            </w:pPr>
            <w:r w:rsidRPr="00C1503E">
              <w:rPr>
                <w:sz w:val="24"/>
                <w:szCs w:val="24"/>
              </w:rPr>
              <w:t>National</w:t>
            </w:r>
            <w:r w:rsidRPr="00C1503E">
              <w:rPr>
                <w:rStyle w:val="EndnoteReference"/>
                <w:sz w:val="24"/>
                <w:szCs w:val="24"/>
              </w:rPr>
              <w:endnoteReference w:id="3"/>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86BC335"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w:instrText>
            </w:r>
            <w:bookmarkStart w:id="6" w:name="Text39"/>
            <w:r w:rsidR="00AD241C" w:rsidRPr="00C1503E">
              <w:rPr>
                <w:sz w:val="24"/>
                <w:szCs w:val="24"/>
              </w:rPr>
              <w:instrText xml:space="preserve">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bookmarkEnd w:id="6"/>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792C8997"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3CA74EAE"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6297E2D4"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F93A3" w14:textId="77777777" w:rsidR="00AD241C" w:rsidRPr="00C1503E" w:rsidRDefault="00AD241C" w:rsidP="00AD241C">
            <w:pPr>
              <w:spacing w:after="120" w:line="240" w:lineRule="auto"/>
              <w:rPr>
                <w:sz w:val="24"/>
                <w:szCs w:val="24"/>
              </w:rPr>
            </w:pPr>
            <w:r w:rsidRPr="00C1503E">
              <w:rPr>
                <w:sz w:val="24"/>
                <w:szCs w:val="24"/>
              </w:rPr>
              <w:t>Regional</w:t>
            </w:r>
            <w:r w:rsidRPr="00C1503E">
              <w:rPr>
                <w:rStyle w:val="EndnoteReference"/>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8CF9CAD"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FBA3EC4"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4706953B"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755FF39E"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5DC84" w14:textId="77777777" w:rsidR="00AD241C" w:rsidRPr="00C1503E" w:rsidRDefault="00AD241C" w:rsidP="00AD241C">
            <w:pPr>
              <w:spacing w:after="120" w:line="240" w:lineRule="auto"/>
              <w:rPr>
                <w:sz w:val="24"/>
                <w:szCs w:val="24"/>
              </w:rPr>
            </w:pPr>
            <w:r w:rsidRPr="00C1503E">
              <w:rPr>
                <w:sz w:val="24"/>
                <w:szCs w:val="24"/>
              </w:rPr>
              <w:t>Local</w:t>
            </w:r>
            <w:r w:rsidRPr="00C1503E">
              <w:rPr>
                <w:rStyle w:val="EndnoteReference"/>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849BDAC" w14:textId="77777777" w:rsidR="00F52FF6" w:rsidRPr="00C1503E" w:rsidRDefault="00F52FF6" w:rsidP="00F52FF6">
            <w:pPr>
              <w:spacing w:after="120" w:line="240" w:lineRule="auto"/>
              <w:rPr>
                <w:rFonts w:ascii="Arial" w:hAnsi="Arial" w:cs="Arial"/>
                <w:sz w:val="24"/>
                <w:szCs w:val="24"/>
              </w:rPr>
            </w:pPr>
          </w:p>
          <w:p w14:paraId="4FFE43EE" w14:textId="0E19B9B6" w:rsidR="00AD241C" w:rsidRPr="00C1503E" w:rsidRDefault="00E65D7D" w:rsidP="000959D5">
            <w:pPr>
              <w:spacing w:after="120" w:line="240" w:lineRule="auto"/>
              <w:rPr>
                <w:rFonts w:ascii="Arial" w:hAnsi="Arial" w:cs="Arial"/>
                <w:sz w:val="24"/>
                <w:szCs w:val="24"/>
              </w:rPr>
            </w:pPr>
            <w:r w:rsidRPr="00C1503E">
              <w:rPr>
                <w:rFonts w:ascii="Arial" w:hAnsi="Arial" w:cs="Arial"/>
                <w:sz w:val="24"/>
                <w:szCs w:val="24"/>
              </w:rPr>
              <w:t>We will continue to develop st</w:t>
            </w:r>
            <w:r w:rsidR="00F52FF6" w:rsidRPr="00C1503E">
              <w:rPr>
                <w:rFonts w:ascii="Arial" w:hAnsi="Arial" w:cs="Arial"/>
                <w:sz w:val="24"/>
                <w:szCs w:val="24"/>
              </w:rPr>
              <w:t xml:space="preserve">aff and specifically </w:t>
            </w:r>
            <w:r w:rsidR="000959D5" w:rsidRPr="00C1503E">
              <w:rPr>
                <w:rFonts w:ascii="Arial" w:hAnsi="Arial" w:cs="Arial"/>
                <w:sz w:val="24"/>
                <w:szCs w:val="24"/>
              </w:rPr>
              <w:t>b</w:t>
            </w:r>
            <w:r w:rsidR="00F52FF6" w:rsidRPr="00C1503E">
              <w:rPr>
                <w:rFonts w:ascii="Arial" w:hAnsi="Arial" w:cs="Arial"/>
                <w:sz w:val="24"/>
                <w:szCs w:val="24"/>
              </w:rPr>
              <w:t xml:space="preserve">oard awareness workshops </w:t>
            </w:r>
            <w:r w:rsidR="007A53D2" w:rsidRPr="00C1503E">
              <w:rPr>
                <w:rFonts w:ascii="Arial" w:hAnsi="Arial" w:cs="Arial"/>
                <w:sz w:val="24"/>
                <w:szCs w:val="24"/>
              </w:rPr>
              <w:t>and training</w:t>
            </w:r>
            <w:r w:rsidR="00F52FF6" w:rsidRPr="00C1503E">
              <w:rPr>
                <w:rFonts w:ascii="Arial" w:hAnsi="Arial" w:cs="Arial"/>
                <w:sz w:val="24"/>
                <w:szCs w:val="24"/>
              </w:rPr>
              <w:t xml:space="preserve"> on equality and disability legislation, particularly for recruitment panels and staff dealing with consultation papers</w:t>
            </w:r>
            <w:r w:rsidRPr="00C1503E">
              <w:rPr>
                <w:rFonts w:ascii="Arial" w:hAnsi="Arial" w:cs="Arial"/>
                <w:sz w:val="24"/>
                <w:szCs w:val="24"/>
              </w:rPr>
              <w:t>.</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880D022" w14:textId="00DA8237" w:rsidR="00AD241C" w:rsidRPr="00C1503E" w:rsidRDefault="00F52FF6" w:rsidP="000959D5">
            <w:pPr>
              <w:spacing w:after="120" w:line="240" w:lineRule="auto"/>
              <w:rPr>
                <w:rFonts w:ascii="Arial" w:hAnsi="Arial" w:cs="Arial"/>
                <w:sz w:val="24"/>
                <w:szCs w:val="24"/>
              </w:rPr>
            </w:pPr>
            <w:r w:rsidRPr="00C1503E">
              <w:rPr>
                <w:rFonts w:ascii="Arial" w:hAnsi="Arial" w:cs="Arial"/>
                <w:sz w:val="24"/>
                <w:szCs w:val="24"/>
              </w:rPr>
              <w:t xml:space="preserve">Promoting positive attitudes amongst staff and </w:t>
            </w:r>
            <w:r w:rsidR="000959D5" w:rsidRPr="00C1503E">
              <w:rPr>
                <w:rFonts w:ascii="Arial" w:hAnsi="Arial" w:cs="Arial"/>
                <w:sz w:val="24"/>
                <w:szCs w:val="24"/>
              </w:rPr>
              <w:t>b</w:t>
            </w:r>
            <w:r w:rsidRPr="00C1503E">
              <w:rPr>
                <w:rFonts w:ascii="Arial" w:hAnsi="Arial" w:cs="Arial"/>
                <w:sz w:val="24"/>
                <w:szCs w:val="24"/>
              </w:rPr>
              <w:t>oard members towards disabled people</w:t>
            </w:r>
            <w:r w:rsidR="00E65D7D" w:rsidRPr="00C1503E">
              <w:rPr>
                <w:rFonts w:ascii="Arial" w:hAnsi="Arial" w:cs="Arial"/>
                <w:sz w:val="24"/>
                <w:szCs w:val="24"/>
              </w:rPr>
              <w:t>.</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30BD9DEA" w14:textId="77777777" w:rsidR="00AD241C" w:rsidRPr="00C1503E" w:rsidRDefault="00F52FF6" w:rsidP="00AD241C">
            <w:pPr>
              <w:spacing w:after="120" w:line="240" w:lineRule="auto"/>
              <w:rPr>
                <w:rFonts w:ascii="Arial" w:hAnsi="Arial" w:cs="Arial"/>
                <w:sz w:val="24"/>
                <w:szCs w:val="24"/>
              </w:rPr>
            </w:pPr>
            <w:r w:rsidRPr="00C1503E">
              <w:rPr>
                <w:rFonts w:ascii="Arial" w:hAnsi="Arial" w:cs="Arial"/>
                <w:sz w:val="24"/>
                <w:szCs w:val="24"/>
              </w:rPr>
              <w:t>Improvement in attitude, more effective communication.</w:t>
            </w:r>
          </w:p>
        </w:tc>
      </w:tr>
    </w:tbl>
    <w:p w14:paraId="7D11FDE3" w14:textId="77777777" w:rsidR="00586EF7" w:rsidRPr="00C1503E" w:rsidRDefault="00586EF7" w:rsidP="0042023B">
      <w:pPr>
        <w:rPr>
          <w:sz w:val="24"/>
          <w:szCs w:val="24"/>
        </w:rPr>
      </w:pPr>
    </w:p>
    <w:p w14:paraId="3645F9A8" w14:textId="77777777" w:rsidR="0042023B" w:rsidRPr="00C1503E" w:rsidRDefault="0042023B" w:rsidP="0042023B">
      <w:pPr>
        <w:rPr>
          <w:sz w:val="24"/>
          <w:szCs w:val="24"/>
        </w:rPr>
      </w:pPr>
      <w:r w:rsidRPr="00C1503E">
        <w:rPr>
          <w:sz w:val="24"/>
          <w:szCs w:val="24"/>
        </w:rPr>
        <w:lastRenderedPageBreak/>
        <w:t xml:space="preserve">2(b) What </w:t>
      </w:r>
      <w:r w:rsidRPr="00C1503E">
        <w:rPr>
          <w:b/>
          <w:sz w:val="24"/>
          <w:szCs w:val="24"/>
        </w:rPr>
        <w:t>training action measures</w:t>
      </w:r>
      <w:r w:rsidRPr="00C1503E">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C1503E" w14:paraId="326738B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3587762D" w14:textId="77777777" w:rsidR="0042023B" w:rsidRPr="00C1503E"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D7584" w14:textId="77777777" w:rsidR="0042023B" w:rsidRPr="00C1503E" w:rsidRDefault="0042023B" w:rsidP="00AD241C">
            <w:pPr>
              <w:spacing w:before="120"/>
              <w:rPr>
                <w:sz w:val="24"/>
                <w:szCs w:val="24"/>
              </w:rPr>
            </w:pPr>
            <w:r w:rsidRPr="00C1503E">
              <w:rPr>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20245" w14:textId="77777777" w:rsidR="0042023B" w:rsidRPr="00C1503E" w:rsidRDefault="0042023B" w:rsidP="00AD241C">
            <w:pPr>
              <w:spacing w:before="120"/>
              <w:rPr>
                <w:sz w:val="24"/>
                <w:szCs w:val="24"/>
              </w:rPr>
            </w:pPr>
            <w:r w:rsidRPr="00C1503E">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E0F8B" w14:textId="77777777" w:rsidR="0042023B" w:rsidRPr="00C1503E" w:rsidRDefault="0042023B" w:rsidP="00AD241C">
            <w:pPr>
              <w:spacing w:before="120"/>
              <w:rPr>
                <w:sz w:val="24"/>
                <w:szCs w:val="24"/>
              </w:rPr>
            </w:pPr>
            <w:r w:rsidRPr="00C1503E">
              <w:rPr>
                <w:sz w:val="24"/>
                <w:szCs w:val="24"/>
              </w:rPr>
              <w:t>Outcome / Impact</w:t>
            </w:r>
          </w:p>
        </w:tc>
      </w:tr>
      <w:tr w:rsidR="00AD241C" w:rsidRPr="00C1503E" w14:paraId="7E668481"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78991" w14:textId="77777777" w:rsidR="00AD241C" w:rsidRPr="00C1503E" w:rsidRDefault="00AD241C" w:rsidP="00AD241C">
            <w:pPr>
              <w:spacing w:after="120" w:line="240" w:lineRule="auto"/>
              <w:rPr>
                <w:sz w:val="24"/>
                <w:szCs w:val="24"/>
              </w:rPr>
            </w:pPr>
            <w:r w:rsidRPr="000F669D">
              <w:rPr>
                <w:color w:val="00B050"/>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F654548" w14:textId="77777777"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Equality, diversity and selection training for staff sitting on recruitment and selection panels.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B1FD18A" w14:textId="668C80D4" w:rsidR="00CD52A3" w:rsidRPr="00C1503E" w:rsidRDefault="00CD52A3" w:rsidP="00C22BC0">
            <w:pPr>
              <w:spacing w:after="120" w:line="240" w:lineRule="auto"/>
              <w:rPr>
                <w:rFonts w:ascii="Arial" w:hAnsi="Arial" w:cs="Arial"/>
                <w:sz w:val="24"/>
                <w:szCs w:val="24"/>
              </w:rPr>
            </w:pPr>
            <w:r w:rsidRPr="00C1503E">
              <w:rPr>
                <w:rFonts w:ascii="Arial" w:hAnsi="Arial" w:cs="Arial"/>
                <w:sz w:val="24"/>
                <w:szCs w:val="24"/>
              </w:rPr>
              <w:t xml:space="preserve">Training sessions being delivered in advance of any recruitment exercise for new panel members, </w:t>
            </w:r>
            <w:r w:rsidR="00F004AC" w:rsidRPr="00C1503E">
              <w:rPr>
                <w:rFonts w:ascii="Arial" w:hAnsi="Arial" w:cs="Arial"/>
                <w:sz w:val="24"/>
                <w:szCs w:val="24"/>
              </w:rPr>
              <w:t>including new</w:t>
            </w:r>
            <w:r w:rsidRPr="00C1503E">
              <w:rPr>
                <w:rFonts w:ascii="Arial" w:hAnsi="Arial" w:cs="Arial"/>
                <w:sz w:val="24"/>
                <w:szCs w:val="24"/>
              </w:rPr>
              <w:t xml:space="preserve"> staff panel members (</w:t>
            </w:r>
            <w:r w:rsidR="00053F91">
              <w:rPr>
                <w:rFonts w:ascii="Arial" w:hAnsi="Arial" w:cs="Arial"/>
                <w:sz w:val="24"/>
                <w:szCs w:val="24"/>
              </w:rPr>
              <w:t>April,</w:t>
            </w:r>
            <w:r w:rsidRPr="00C1503E">
              <w:rPr>
                <w:rFonts w:ascii="Arial" w:hAnsi="Arial" w:cs="Arial"/>
                <w:sz w:val="24"/>
                <w:szCs w:val="24"/>
              </w:rPr>
              <w:t xml:space="preserve"> May</w:t>
            </w:r>
            <w:r w:rsidR="00C22BC0">
              <w:rPr>
                <w:rFonts w:ascii="Arial" w:hAnsi="Arial" w:cs="Arial"/>
                <w:sz w:val="24"/>
                <w:szCs w:val="24"/>
              </w:rPr>
              <w:t>, June</w:t>
            </w:r>
            <w:r w:rsidRPr="00C1503E">
              <w:rPr>
                <w:rFonts w:ascii="Arial" w:hAnsi="Arial" w:cs="Arial"/>
                <w:sz w:val="24"/>
                <w:szCs w:val="24"/>
              </w:rPr>
              <w:t xml:space="preserve"> &amp; </w:t>
            </w:r>
            <w:r w:rsidR="00F004AC">
              <w:rPr>
                <w:rFonts w:ascii="Arial" w:hAnsi="Arial" w:cs="Arial"/>
                <w:sz w:val="24"/>
                <w:szCs w:val="24"/>
              </w:rPr>
              <w:t xml:space="preserve">Oct </w:t>
            </w:r>
            <w:r w:rsidR="00F004AC" w:rsidRPr="00C1503E">
              <w:rPr>
                <w:rFonts w:ascii="Arial" w:hAnsi="Arial" w:cs="Arial"/>
                <w:sz w:val="24"/>
                <w:szCs w:val="24"/>
              </w:rPr>
              <w:t>2019</w:t>
            </w:r>
            <w:r w:rsidRPr="00C1503E">
              <w:rPr>
                <w:rFonts w:ascii="Arial" w:hAnsi="Arial" w:cs="Arial"/>
                <w:sz w:val="24"/>
                <w:szCs w:val="24"/>
              </w:rPr>
              <w:t>) trained in equality, diversity and selection and training for two Board members in preparation for our Wholesale Director recruitment in April 2019.</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EB69B09" w14:textId="77777777"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Panel members are adequately trained and competent in the equality and recruitment process outlined in UR’s Recruitment Policy and in line with equality legislation and best practice.</w:t>
            </w:r>
          </w:p>
        </w:tc>
      </w:tr>
      <w:tr w:rsidR="00AD241C" w:rsidRPr="00C1503E" w14:paraId="4837F65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639B5" w14:textId="7A0285FC" w:rsidR="00AD241C" w:rsidRPr="00565B12" w:rsidRDefault="00AD241C" w:rsidP="00AD241C">
            <w:pPr>
              <w:spacing w:after="120" w:line="240" w:lineRule="auto"/>
              <w:rPr>
                <w:color w:val="FF9900"/>
                <w:sz w:val="24"/>
                <w:szCs w:val="24"/>
              </w:rPr>
            </w:pPr>
            <w:r w:rsidRPr="00F004AC">
              <w:rPr>
                <w:color w:val="00B050"/>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A109D83" w14:textId="77777777"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All staff trained equality and diversity.</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A776C60" w14:textId="638DC11B" w:rsidR="00AD241C" w:rsidRPr="00C1503E" w:rsidRDefault="00CC27DD" w:rsidP="00C22BC0">
            <w:pPr>
              <w:spacing w:after="120" w:line="240" w:lineRule="auto"/>
              <w:rPr>
                <w:rFonts w:ascii="Arial" w:hAnsi="Arial" w:cs="Arial"/>
                <w:sz w:val="24"/>
                <w:szCs w:val="24"/>
              </w:rPr>
            </w:pPr>
            <w:r w:rsidRPr="00C1503E">
              <w:rPr>
                <w:rFonts w:ascii="Arial" w:hAnsi="Arial" w:cs="Arial"/>
                <w:sz w:val="24"/>
                <w:szCs w:val="24"/>
              </w:rPr>
              <w:t xml:space="preserve">HR and new key staff have attended Equality </w:t>
            </w:r>
            <w:r w:rsidR="007A53D2" w:rsidRPr="00C1503E">
              <w:rPr>
                <w:rFonts w:ascii="Arial" w:hAnsi="Arial" w:cs="Arial"/>
                <w:sz w:val="24"/>
                <w:szCs w:val="24"/>
              </w:rPr>
              <w:t>Commission</w:t>
            </w:r>
            <w:r w:rsidRPr="00C1503E">
              <w:rPr>
                <w:rFonts w:ascii="Arial" w:hAnsi="Arial" w:cs="Arial"/>
                <w:sz w:val="24"/>
                <w:szCs w:val="24"/>
              </w:rPr>
              <w:t xml:space="preserve"> training in </w:t>
            </w:r>
            <w:r w:rsidR="00C22BC0">
              <w:rPr>
                <w:rFonts w:ascii="Arial" w:hAnsi="Arial" w:cs="Arial"/>
                <w:sz w:val="24"/>
                <w:szCs w:val="24"/>
              </w:rPr>
              <w:t>2019/20</w:t>
            </w:r>
            <w:r w:rsidRPr="00C1503E">
              <w:rPr>
                <w:rFonts w:ascii="Arial" w:hAnsi="Arial" w:cs="Arial"/>
                <w:sz w:val="24"/>
                <w:szCs w:val="24"/>
              </w:rPr>
              <w:t xml:space="preserve">. </w:t>
            </w:r>
            <w:r w:rsidR="00CD52A3" w:rsidRPr="00C1503E">
              <w:rPr>
                <w:rFonts w:ascii="Arial" w:hAnsi="Arial" w:cs="Arial"/>
                <w:sz w:val="24"/>
                <w:szCs w:val="24"/>
              </w:rPr>
              <w:t>Equa</w:t>
            </w:r>
            <w:r w:rsidR="008E7A7A" w:rsidRPr="00C1503E">
              <w:rPr>
                <w:rFonts w:ascii="Arial" w:hAnsi="Arial" w:cs="Arial"/>
                <w:sz w:val="24"/>
                <w:szCs w:val="24"/>
              </w:rPr>
              <w:t>l</w:t>
            </w:r>
            <w:r w:rsidR="00CD52A3" w:rsidRPr="00C1503E">
              <w:rPr>
                <w:rFonts w:ascii="Arial" w:hAnsi="Arial" w:cs="Arial"/>
                <w:sz w:val="24"/>
                <w:szCs w:val="24"/>
              </w:rPr>
              <w:t>i</w:t>
            </w:r>
            <w:r w:rsidR="008E7A7A" w:rsidRPr="00C1503E">
              <w:rPr>
                <w:rFonts w:ascii="Arial" w:hAnsi="Arial" w:cs="Arial"/>
                <w:sz w:val="24"/>
                <w:szCs w:val="24"/>
              </w:rPr>
              <w:t xml:space="preserve">ty awareness is included in the induction for new staff. </w:t>
            </w:r>
            <w:r w:rsidRPr="00C1503E">
              <w:rPr>
                <w:rFonts w:ascii="Arial" w:hAnsi="Arial" w:cs="Arial"/>
                <w:sz w:val="24"/>
                <w:szCs w:val="24"/>
              </w:rPr>
              <w:t xml:space="preserve">Section 75 and policy screening </w:t>
            </w:r>
            <w:r w:rsidR="00A010AE" w:rsidRPr="00C1503E">
              <w:rPr>
                <w:rFonts w:ascii="Arial" w:hAnsi="Arial" w:cs="Arial"/>
                <w:sz w:val="24"/>
                <w:szCs w:val="24"/>
              </w:rPr>
              <w:t xml:space="preserve">training </w:t>
            </w:r>
            <w:r w:rsidR="004666A0" w:rsidRPr="00C1503E">
              <w:rPr>
                <w:rFonts w:ascii="Arial" w:hAnsi="Arial" w:cs="Arial"/>
                <w:sz w:val="24"/>
                <w:szCs w:val="24"/>
              </w:rPr>
              <w:t xml:space="preserve">was </w:t>
            </w:r>
            <w:r w:rsidR="00A010AE" w:rsidRPr="00C1503E">
              <w:rPr>
                <w:rFonts w:ascii="Arial" w:hAnsi="Arial" w:cs="Arial"/>
                <w:sz w:val="24"/>
                <w:szCs w:val="24"/>
              </w:rPr>
              <w:t xml:space="preserve">complete with all </w:t>
            </w:r>
            <w:r w:rsidRPr="00C1503E">
              <w:rPr>
                <w:rFonts w:ascii="Arial" w:hAnsi="Arial" w:cs="Arial"/>
                <w:sz w:val="24"/>
                <w:szCs w:val="24"/>
              </w:rPr>
              <w:t xml:space="preserve">key </w:t>
            </w:r>
            <w:r w:rsidR="00A010AE" w:rsidRPr="00C1503E">
              <w:rPr>
                <w:rFonts w:ascii="Arial" w:hAnsi="Arial" w:cs="Arial"/>
                <w:sz w:val="24"/>
                <w:szCs w:val="24"/>
              </w:rPr>
              <w:t>staff in February 2016</w:t>
            </w:r>
            <w:r w:rsidRPr="00C1503E">
              <w:rPr>
                <w:rFonts w:ascii="Arial" w:hAnsi="Arial" w:cs="Arial"/>
                <w:sz w:val="24"/>
                <w:szCs w:val="24"/>
              </w:rPr>
              <w:t>, and refresher training is currently being explored with the Equality Commission who have confirmed that their</w:t>
            </w:r>
            <w:r w:rsidR="00CD52A3" w:rsidRPr="00C1503E">
              <w:rPr>
                <w:rFonts w:ascii="Arial" w:hAnsi="Arial" w:cs="Arial"/>
                <w:sz w:val="24"/>
                <w:szCs w:val="24"/>
              </w:rPr>
              <w:t xml:space="preserve"> current plan is to devise an online course on that topic in conjunction with the NI Civil Service’s Centre for Applied Learning and to make it available to all public bodies </w:t>
            </w:r>
            <w:r w:rsidRPr="00C1503E">
              <w:rPr>
                <w:rFonts w:ascii="Arial" w:hAnsi="Arial" w:cs="Arial"/>
                <w:sz w:val="24"/>
                <w:szCs w:val="24"/>
              </w:rPr>
              <w:t xml:space="preserve">which UR will then avail of. All staff training on </w:t>
            </w:r>
            <w:r w:rsidR="00C22BC0">
              <w:rPr>
                <w:rFonts w:ascii="Arial" w:hAnsi="Arial" w:cs="Arial"/>
                <w:sz w:val="24"/>
                <w:szCs w:val="24"/>
              </w:rPr>
              <w:t xml:space="preserve">Equality, </w:t>
            </w:r>
            <w:r w:rsidR="00143767">
              <w:rPr>
                <w:rFonts w:ascii="Arial" w:hAnsi="Arial" w:cs="Arial"/>
                <w:sz w:val="24"/>
                <w:szCs w:val="24"/>
              </w:rPr>
              <w:t>D</w:t>
            </w:r>
            <w:r w:rsidR="007A53D2" w:rsidRPr="00C1503E">
              <w:rPr>
                <w:rFonts w:ascii="Arial" w:hAnsi="Arial" w:cs="Arial"/>
                <w:sz w:val="24"/>
                <w:szCs w:val="24"/>
              </w:rPr>
              <w:t>iversity</w:t>
            </w:r>
            <w:r w:rsidR="00143767">
              <w:rPr>
                <w:rFonts w:ascii="Arial" w:hAnsi="Arial" w:cs="Arial"/>
                <w:sz w:val="24"/>
                <w:szCs w:val="24"/>
              </w:rPr>
              <w:t xml:space="preserve"> and I</w:t>
            </w:r>
            <w:r w:rsidRPr="00C1503E">
              <w:rPr>
                <w:rFonts w:ascii="Arial" w:hAnsi="Arial" w:cs="Arial"/>
                <w:sz w:val="24"/>
                <w:szCs w:val="24"/>
              </w:rPr>
              <w:t>nclu</w:t>
            </w:r>
            <w:r w:rsidR="00143767">
              <w:rPr>
                <w:rFonts w:ascii="Arial" w:hAnsi="Arial" w:cs="Arial"/>
                <w:sz w:val="24"/>
                <w:szCs w:val="24"/>
              </w:rPr>
              <w:t>sion (T</w:t>
            </w:r>
            <w:r w:rsidRPr="00C1503E">
              <w:rPr>
                <w:rFonts w:ascii="Arial" w:hAnsi="Arial" w:cs="Arial"/>
                <w:sz w:val="24"/>
                <w:szCs w:val="24"/>
              </w:rPr>
              <w:t>ransgender</w:t>
            </w:r>
            <w:r w:rsidR="00143767">
              <w:rPr>
                <w:rFonts w:ascii="Arial" w:hAnsi="Arial" w:cs="Arial"/>
                <w:sz w:val="24"/>
                <w:szCs w:val="24"/>
              </w:rPr>
              <w:t xml:space="preserve"> Policy</w:t>
            </w:r>
            <w:r w:rsidR="00F004AC">
              <w:rPr>
                <w:rFonts w:ascii="Arial" w:hAnsi="Arial" w:cs="Arial"/>
                <w:sz w:val="24"/>
                <w:szCs w:val="24"/>
              </w:rPr>
              <w:t>)</w:t>
            </w:r>
            <w:r w:rsidRPr="00C1503E">
              <w:rPr>
                <w:rFonts w:ascii="Arial" w:hAnsi="Arial" w:cs="Arial"/>
                <w:sz w:val="24"/>
                <w:szCs w:val="24"/>
              </w:rPr>
              <w:t xml:space="preserve"> </w:t>
            </w:r>
            <w:r w:rsidR="00C22BC0">
              <w:rPr>
                <w:rFonts w:ascii="Arial" w:hAnsi="Arial" w:cs="Arial"/>
                <w:sz w:val="24"/>
                <w:szCs w:val="24"/>
              </w:rPr>
              <w:t xml:space="preserve">was carried out in January </w:t>
            </w:r>
            <w:r w:rsidR="00C22BC0">
              <w:rPr>
                <w:rFonts w:ascii="Arial" w:hAnsi="Arial" w:cs="Arial"/>
                <w:sz w:val="24"/>
                <w:szCs w:val="24"/>
              </w:rPr>
              <w:lastRenderedPageBreak/>
              <w:t xml:space="preserve">and February 2020 and further session </w:t>
            </w:r>
            <w:r w:rsidR="00053F91">
              <w:rPr>
                <w:rFonts w:ascii="Arial" w:hAnsi="Arial" w:cs="Arial"/>
                <w:sz w:val="24"/>
                <w:szCs w:val="24"/>
              </w:rPr>
              <w:t>are</w:t>
            </w:r>
            <w:r w:rsidR="00053F91" w:rsidRPr="00C1503E">
              <w:rPr>
                <w:rFonts w:ascii="Arial" w:hAnsi="Arial" w:cs="Arial"/>
                <w:sz w:val="24"/>
                <w:szCs w:val="24"/>
              </w:rPr>
              <w:t xml:space="preserve"> planned</w:t>
            </w:r>
            <w:r w:rsidRPr="00C1503E">
              <w:rPr>
                <w:rFonts w:ascii="Arial" w:hAnsi="Arial" w:cs="Arial"/>
                <w:sz w:val="24"/>
                <w:szCs w:val="24"/>
              </w:rPr>
              <w:t xml:space="preserve"> for the next reporting period.</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2858B26" w14:textId="77777777"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lastRenderedPageBreak/>
              <w:t>All staff are aware of the provisions of Section 75, UR's equality scheme commitments, diversity in the work place and the issues likely to affect people across the range of categories and understand their role in promoting equality.</w:t>
            </w:r>
          </w:p>
        </w:tc>
      </w:tr>
      <w:tr w:rsidR="00AD241C" w:rsidRPr="00C1503E" w14:paraId="5DF4281D"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230AA" w14:textId="77777777" w:rsidR="00AD241C" w:rsidRPr="00C1503E" w:rsidRDefault="00AD241C" w:rsidP="00AD241C">
            <w:pPr>
              <w:spacing w:after="120" w:line="240" w:lineRule="auto"/>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741A10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BCC71E0"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D396568"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7AB3B87F" w14:textId="77777777" w:rsidR="00586EF7" w:rsidRPr="00C1503E" w:rsidRDefault="00586EF7" w:rsidP="0042023B">
      <w:pPr>
        <w:rPr>
          <w:sz w:val="24"/>
          <w:szCs w:val="24"/>
        </w:rPr>
      </w:pPr>
    </w:p>
    <w:p w14:paraId="771030BA" w14:textId="432A3E17" w:rsidR="008F7C1E" w:rsidRPr="00C1503E" w:rsidRDefault="0042023B" w:rsidP="0042023B">
      <w:pPr>
        <w:rPr>
          <w:sz w:val="24"/>
          <w:szCs w:val="24"/>
        </w:rPr>
      </w:pPr>
      <w:r w:rsidRPr="00C1503E">
        <w:rPr>
          <w:sz w:val="24"/>
          <w:szCs w:val="24"/>
        </w:rPr>
        <w:t xml:space="preserve">2(c) What Positive attitudes </w:t>
      </w:r>
      <w:r w:rsidRPr="00C1503E">
        <w:rPr>
          <w:b/>
          <w:sz w:val="24"/>
          <w:szCs w:val="24"/>
        </w:rPr>
        <w:t>action measures</w:t>
      </w:r>
      <w:r w:rsidRPr="00C1503E">
        <w:rPr>
          <w:sz w:val="24"/>
          <w:szCs w:val="24"/>
        </w:rPr>
        <w:t xml:space="preserve"> in the area of </w:t>
      </w:r>
      <w:r w:rsidRPr="00C1503E">
        <w:rPr>
          <w:b/>
          <w:sz w:val="24"/>
          <w:szCs w:val="24"/>
        </w:rPr>
        <w:t>Communications</w:t>
      </w:r>
      <w:r w:rsidRPr="00C1503E">
        <w:rPr>
          <w:sz w:val="24"/>
          <w:szCs w:val="24"/>
        </w:rPr>
        <w:t xml:space="preserve"> were achieved in this reporting period?</w:t>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4"/>
        <w:gridCol w:w="3402"/>
        <w:gridCol w:w="3421"/>
        <w:gridCol w:w="6423"/>
      </w:tblGrid>
      <w:tr w:rsidR="0042023B" w:rsidRPr="00C1503E" w14:paraId="044B2F01" w14:textId="77777777" w:rsidTr="00F0210A">
        <w:tc>
          <w:tcPr>
            <w:tcW w:w="704" w:type="dxa"/>
            <w:tcBorders>
              <w:top w:val="single" w:sz="4" w:space="0" w:color="auto"/>
              <w:left w:val="single" w:sz="4" w:space="0" w:color="auto"/>
              <w:bottom w:val="single" w:sz="4" w:space="0" w:color="auto"/>
              <w:right w:val="single" w:sz="4" w:space="0" w:color="auto"/>
            </w:tcBorders>
            <w:shd w:val="clear" w:color="auto" w:fill="FFFFFF"/>
          </w:tcPr>
          <w:p w14:paraId="064A6B10" w14:textId="77777777" w:rsidR="0042023B" w:rsidRPr="00C1503E" w:rsidRDefault="0042023B" w:rsidP="00AD241C">
            <w:pPr>
              <w:spacing w:before="120"/>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9EA46" w14:textId="77777777" w:rsidR="0042023B" w:rsidRPr="00C1503E" w:rsidRDefault="0042023B" w:rsidP="00AD241C">
            <w:pPr>
              <w:spacing w:before="120"/>
              <w:rPr>
                <w:sz w:val="24"/>
                <w:szCs w:val="24"/>
              </w:rPr>
            </w:pPr>
            <w:r w:rsidRPr="00C1503E">
              <w:rPr>
                <w:sz w:val="24"/>
                <w:szCs w:val="24"/>
              </w:rPr>
              <w:t>Communications Action Measures</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D78BD" w14:textId="77777777" w:rsidR="0042023B" w:rsidRPr="00C1503E" w:rsidRDefault="0042023B" w:rsidP="00AD241C">
            <w:pPr>
              <w:spacing w:before="120"/>
              <w:rPr>
                <w:sz w:val="24"/>
                <w:szCs w:val="24"/>
              </w:rPr>
            </w:pPr>
            <w:r w:rsidRPr="00C1503E">
              <w:rPr>
                <w:sz w:val="24"/>
                <w:szCs w:val="24"/>
              </w:rPr>
              <w:t>Outputs</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DC77E" w14:textId="77777777" w:rsidR="0042023B" w:rsidRPr="00C1503E" w:rsidRDefault="0042023B" w:rsidP="00AD241C">
            <w:pPr>
              <w:spacing w:before="120"/>
              <w:rPr>
                <w:sz w:val="24"/>
                <w:szCs w:val="24"/>
              </w:rPr>
            </w:pPr>
            <w:r w:rsidRPr="00C1503E">
              <w:rPr>
                <w:sz w:val="24"/>
                <w:szCs w:val="24"/>
              </w:rPr>
              <w:t xml:space="preserve">Outcome / Impact </w:t>
            </w:r>
          </w:p>
        </w:tc>
      </w:tr>
      <w:tr w:rsidR="00AD241C" w:rsidRPr="00C1503E" w14:paraId="47F2EDA9" w14:textId="77777777" w:rsidTr="00F0210A">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7FD39055" w14:textId="77777777" w:rsidR="00565B12" w:rsidRPr="00565B12" w:rsidRDefault="00565B12" w:rsidP="0042023B">
            <w:pPr>
              <w:spacing w:after="0" w:line="240" w:lineRule="auto"/>
              <w:rPr>
                <w:color w:val="00B050"/>
                <w:sz w:val="24"/>
                <w:szCs w:val="24"/>
              </w:rPr>
            </w:pPr>
          </w:p>
          <w:p w14:paraId="725500F1" w14:textId="77777777" w:rsidR="00565B12" w:rsidRPr="00565B12" w:rsidRDefault="00565B12" w:rsidP="0042023B">
            <w:pPr>
              <w:spacing w:after="0" w:line="240" w:lineRule="auto"/>
              <w:rPr>
                <w:color w:val="00B050"/>
                <w:sz w:val="24"/>
                <w:szCs w:val="24"/>
              </w:rPr>
            </w:pPr>
          </w:p>
          <w:p w14:paraId="5356E126" w14:textId="77777777" w:rsidR="00AD241C" w:rsidRPr="00565B12" w:rsidRDefault="00AD241C" w:rsidP="0042023B">
            <w:pPr>
              <w:spacing w:after="0" w:line="240" w:lineRule="auto"/>
              <w:rPr>
                <w:color w:val="00B050"/>
                <w:sz w:val="24"/>
                <w:szCs w:val="24"/>
              </w:rPr>
            </w:pPr>
            <w:r w:rsidRPr="00565B12">
              <w:rPr>
                <w:color w:val="00B050"/>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70859F4" w14:textId="4CA828F3" w:rsidR="00AD241C" w:rsidRPr="00C1503E" w:rsidRDefault="008F7C1E" w:rsidP="000959D5">
            <w:pPr>
              <w:spacing w:after="120" w:line="240" w:lineRule="auto"/>
              <w:rPr>
                <w:rFonts w:ascii="Arial" w:hAnsi="Arial" w:cs="Arial"/>
                <w:sz w:val="24"/>
                <w:szCs w:val="24"/>
              </w:rPr>
            </w:pPr>
            <w:r>
              <w:rPr>
                <w:rFonts w:ascii="Arial" w:hAnsi="Arial" w:cs="Arial"/>
                <w:sz w:val="24"/>
                <w:szCs w:val="24"/>
                <w:lang w:val="en-US"/>
              </w:rPr>
              <w:t>HR regularly reviews policies and discusses issues relating to Section 75 and disability discrimination as they arise with union representatives and communicated to staff.</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center"/>
          </w:tcPr>
          <w:p w14:paraId="266FB5BE" w14:textId="6BD85995" w:rsidR="00AD241C" w:rsidRPr="00C1503E" w:rsidRDefault="008F7C1E" w:rsidP="00C22BC0">
            <w:pPr>
              <w:spacing w:after="120" w:line="240" w:lineRule="auto"/>
              <w:rPr>
                <w:rFonts w:ascii="Arial" w:hAnsi="Arial" w:cs="Arial"/>
                <w:sz w:val="24"/>
                <w:szCs w:val="24"/>
              </w:rPr>
            </w:pPr>
            <w:r>
              <w:rPr>
                <w:rFonts w:ascii="Arial" w:hAnsi="Arial" w:cs="Arial"/>
                <w:sz w:val="24"/>
                <w:szCs w:val="24"/>
                <w:lang w:val="en-US"/>
              </w:rPr>
              <w:t xml:space="preserve">Communicating and updating staff. A new Transgender policy has been developed and consulted on at JNCC. Training </w:t>
            </w:r>
            <w:r w:rsidR="00C22BC0">
              <w:rPr>
                <w:rFonts w:ascii="Arial" w:hAnsi="Arial" w:cs="Arial"/>
                <w:sz w:val="24"/>
                <w:szCs w:val="24"/>
                <w:lang w:val="en-US"/>
              </w:rPr>
              <w:t>was complete</w:t>
            </w:r>
            <w:r>
              <w:rPr>
                <w:rFonts w:ascii="Arial" w:hAnsi="Arial" w:cs="Arial"/>
                <w:sz w:val="24"/>
                <w:szCs w:val="24"/>
                <w:lang w:val="en-US"/>
              </w:rPr>
              <w:t xml:space="preserve"> all staff on inclusion and diversity to communicate the recently developed policy.</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tcPr>
          <w:p w14:paraId="269BF42B" w14:textId="3F262ED3"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Forum to discuss with staff relevant issues on a timely basis</w:t>
            </w:r>
            <w:r w:rsidR="00211D36">
              <w:rPr>
                <w:rFonts w:ascii="Arial" w:hAnsi="Arial" w:cs="Arial"/>
                <w:sz w:val="24"/>
                <w:szCs w:val="24"/>
              </w:rPr>
              <w:t>.</w:t>
            </w:r>
          </w:p>
        </w:tc>
      </w:tr>
      <w:tr w:rsidR="00AD241C" w:rsidRPr="00C1503E" w14:paraId="4FBC077E" w14:textId="77777777" w:rsidTr="00F0210A">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4D9456A4" w14:textId="77777777" w:rsidR="00AD241C" w:rsidRPr="00565B12" w:rsidRDefault="00AD241C" w:rsidP="0042023B">
            <w:pPr>
              <w:spacing w:after="0" w:line="240" w:lineRule="auto"/>
              <w:rPr>
                <w:color w:val="00B050"/>
                <w:sz w:val="24"/>
                <w:szCs w:val="24"/>
              </w:rPr>
            </w:pPr>
            <w:r w:rsidRPr="00565B12">
              <w:rPr>
                <w:color w:val="00B050"/>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ECCC125" w14:textId="36DF3D1A"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Commissioning consultation documents to representative groups</w:t>
            </w:r>
            <w:r w:rsidR="00211D36">
              <w:rPr>
                <w:rFonts w:ascii="Arial" w:hAnsi="Arial" w:cs="Arial"/>
                <w:sz w:val="24"/>
                <w:szCs w:val="24"/>
              </w:rPr>
              <w:t>.</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center"/>
          </w:tcPr>
          <w:p w14:paraId="201A940A" w14:textId="605A6578"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Developing relationships for feedback</w:t>
            </w:r>
            <w:r w:rsidR="00211D36">
              <w:rPr>
                <w:rFonts w:ascii="Arial" w:hAnsi="Arial" w:cs="Arial"/>
                <w:sz w:val="24"/>
                <w:szCs w:val="24"/>
              </w:rPr>
              <w:t>.</w:t>
            </w:r>
            <w:r w:rsidR="008F7C1E">
              <w:rPr>
                <w:rFonts w:ascii="Arial" w:hAnsi="Arial" w:cs="Arial"/>
                <w:sz w:val="24"/>
                <w:szCs w:val="24"/>
              </w:rPr>
              <w:t xml:space="preserve"> Ongoing.</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tcPr>
          <w:p w14:paraId="36AE172E" w14:textId="5607BC7B"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Consideration of applying feedback</w:t>
            </w:r>
            <w:r w:rsidR="00211D36">
              <w:rPr>
                <w:rFonts w:ascii="Arial" w:hAnsi="Arial" w:cs="Arial"/>
                <w:sz w:val="24"/>
                <w:szCs w:val="24"/>
              </w:rPr>
              <w:t>.</w:t>
            </w:r>
          </w:p>
        </w:tc>
      </w:tr>
      <w:tr w:rsidR="00110984" w:rsidRPr="00C1503E" w14:paraId="130A8F81" w14:textId="77777777" w:rsidTr="00F0210A">
        <w:trPr>
          <w:trHeight w:val="1473"/>
        </w:trPr>
        <w:tc>
          <w:tcPr>
            <w:tcW w:w="704" w:type="dxa"/>
            <w:tcBorders>
              <w:top w:val="single" w:sz="4" w:space="0" w:color="auto"/>
              <w:left w:val="single" w:sz="4" w:space="0" w:color="auto"/>
              <w:right w:val="single" w:sz="4" w:space="0" w:color="auto"/>
            </w:tcBorders>
            <w:shd w:val="clear" w:color="auto" w:fill="FFFFFF"/>
            <w:hideMark/>
          </w:tcPr>
          <w:p w14:paraId="7B78470F" w14:textId="77777777" w:rsidR="00165E40" w:rsidRPr="00565B12" w:rsidRDefault="00165E40" w:rsidP="0042023B">
            <w:pPr>
              <w:spacing w:after="0" w:line="240" w:lineRule="auto"/>
              <w:rPr>
                <w:color w:val="00B050"/>
                <w:sz w:val="24"/>
                <w:szCs w:val="24"/>
              </w:rPr>
            </w:pPr>
          </w:p>
          <w:p w14:paraId="504B05EE" w14:textId="77777777" w:rsidR="00110984" w:rsidRPr="00565B12" w:rsidRDefault="00110984" w:rsidP="0042023B">
            <w:pPr>
              <w:spacing w:after="0" w:line="240" w:lineRule="auto"/>
              <w:rPr>
                <w:color w:val="00B050"/>
                <w:sz w:val="24"/>
                <w:szCs w:val="24"/>
              </w:rPr>
            </w:pPr>
            <w:r w:rsidRPr="00565B12">
              <w:rPr>
                <w:color w:val="00B050"/>
                <w:sz w:val="24"/>
                <w:szCs w:val="24"/>
              </w:rPr>
              <w:t>3</w:t>
            </w:r>
          </w:p>
        </w:tc>
        <w:tc>
          <w:tcPr>
            <w:tcW w:w="3402" w:type="dxa"/>
            <w:tcBorders>
              <w:top w:val="single" w:sz="4" w:space="0" w:color="auto"/>
              <w:left w:val="single" w:sz="4" w:space="0" w:color="auto"/>
              <w:right w:val="single" w:sz="4" w:space="0" w:color="auto"/>
            </w:tcBorders>
            <w:shd w:val="clear" w:color="auto" w:fill="FFFFFF"/>
            <w:vAlign w:val="center"/>
          </w:tcPr>
          <w:p w14:paraId="59E225E2" w14:textId="4DA77E69" w:rsidR="00110984" w:rsidRPr="00C1503E" w:rsidRDefault="00110984" w:rsidP="000959D5">
            <w:pPr>
              <w:spacing w:after="120" w:line="240" w:lineRule="auto"/>
              <w:rPr>
                <w:rFonts w:ascii="Arial" w:hAnsi="Arial" w:cs="Arial"/>
                <w:sz w:val="24"/>
                <w:szCs w:val="24"/>
              </w:rPr>
            </w:pPr>
            <w:r w:rsidRPr="00C1503E">
              <w:rPr>
                <w:rFonts w:ascii="Arial" w:hAnsi="Arial" w:cs="Arial"/>
                <w:sz w:val="24"/>
                <w:szCs w:val="24"/>
              </w:rPr>
              <w:t>Developing relationships with other public authorities, voluntary &amp; community sector groups and mainstream political parties</w:t>
            </w:r>
            <w:r w:rsidR="00211D36">
              <w:rPr>
                <w:rFonts w:ascii="Arial" w:hAnsi="Arial" w:cs="Arial"/>
                <w:sz w:val="24"/>
                <w:szCs w:val="24"/>
              </w:rPr>
              <w:t>.</w:t>
            </w:r>
          </w:p>
        </w:tc>
        <w:tc>
          <w:tcPr>
            <w:tcW w:w="3421" w:type="dxa"/>
            <w:tcBorders>
              <w:top w:val="single" w:sz="4" w:space="0" w:color="auto"/>
              <w:left w:val="single" w:sz="4" w:space="0" w:color="auto"/>
              <w:right w:val="single" w:sz="4" w:space="0" w:color="auto"/>
            </w:tcBorders>
            <w:shd w:val="clear" w:color="auto" w:fill="FFFFFF"/>
            <w:vAlign w:val="center"/>
          </w:tcPr>
          <w:p w14:paraId="53D42C16" w14:textId="77777777" w:rsidR="00110984" w:rsidRPr="00C1503E" w:rsidRDefault="00110984" w:rsidP="00F52FF6">
            <w:pPr>
              <w:spacing w:after="120" w:line="240" w:lineRule="auto"/>
              <w:rPr>
                <w:rFonts w:ascii="Arial" w:hAnsi="Arial" w:cs="Arial"/>
                <w:sz w:val="24"/>
                <w:szCs w:val="24"/>
              </w:rPr>
            </w:pPr>
          </w:p>
          <w:p w14:paraId="21FEFE82" w14:textId="06F3A29C" w:rsidR="00110984" w:rsidRPr="00C1503E" w:rsidRDefault="00110984" w:rsidP="00110984">
            <w:pPr>
              <w:spacing w:after="120" w:line="240" w:lineRule="auto"/>
              <w:rPr>
                <w:rFonts w:ascii="Arial" w:hAnsi="Arial" w:cs="Arial"/>
                <w:sz w:val="24"/>
                <w:szCs w:val="24"/>
              </w:rPr>
            </w:pPr>
            <w:r w:rsidRPr="00C1503E">
              <w:rPr>
                <w:rFonts w:ascii="Arial" w:hAnsi="Arial" w:cs="Arial"/>
                <w:sz w:val="24"/>
                <w:szCs w:val="24"/>
              </w:rPr>
              <w:t>Promoting good relations and positive attitudes</w:t>
            </w:r>
            <w:r w:rsidR="00211D36">
              <w:rPr>
                <w:rFonts w:ascii="Arial" w:hAnsi="Arial" w:cs="Arial"/>
                <w:sz w:val="24"/>
                <w:szCs w:val="24"/>
              </w:rPr>
              <w:t>.</w:t>
            </w:r>
            <w:r w:rsidR="008F7C1E">
              <w:rPr>
                <w:rFonts w:ascii="Arial" w:hAnsi="Arial" w:cs="Arial"/>
                <w:sz w:val="24"/>
                <w:szCs w:val="24"/>
              </w:rPr>
              <w:t xml:space="preserve"> Ongoing.</w:t>
            </w:r>
          </w:p>
          <w:p w14:paraId="4E7678D3" w14:textId="77777777" w:rsidR="00110984" w:rsidRPr="00C1503E" w:rsidRDefault="00110984" w:rsidP="00110984">
            <w:pPr>
              <w:spacing w:after="120" w:line="240" w:lineRule="auto"/>
              <w:rPr>
                <w:rFonts w:ascii="Arial" w:hAnsi="Arial" w:cs="Arial"/>
                <w:sz w:val="24"/>
                <w:szCs w:val="24"/>
              </w:rPr>
            </w:pPr>
          </w:p>
        </w:tc>
        <w:tc>
          <w:tcPr>
            <w:tcW w:w="6423" w:type="dxa"/>
            <w:tcBorders>
              <w:top w:val="single" w:sz="4" w:space="0" w:color="auto"/>
              <w:left w:val="single" w:sz="4" w:space="0" w:color="auto"/>
              <w:right w:val="single" w:sz="4" w:space="0" w:color="auto"/>
            </w:tcBorders>
            <w:shd w:val="clear" w:color="auto" w:fill="FFFFFF"/>
            <w:vAlign w:val="center"/>
          </w:tcPr>
          <w:p w14:paraId="150C46F3" w14:textId="01D6AB9B" w:rsidR="00110984" w:rsidRPr="00C1503E" w:rsidRDefault="00110984" w:rsidP="000959D5">
            <w:pPr>
              <w:spacing w:after="120" w:line="240" w:lineRule="auto"/>
              <w:rPr>
                <w:rFonts w:ascii="Arial" w:hAnsi="Arial" w:cs="Arial"/>
                <w:sz w:val="24"/>
                <w:szCs w:val="24"/>
              </w:rPr>
            </w:pPr>
            <w:r w:rsidRPr="00C1503E">
              <w:rPr>
                <w:rFonts w:ascii="Arial" w:hAnsi="Arial" w:cs="Arial"/>
                <w:sz w:val="24"/>
                <w:szCs w:val="24"/>
              </w:rPr>
              <w:t>Change of attitude and consideration of moving towards all-inclusive policies and procedures</w:t>
            </w:r>
            <w:r w:rsidR="00211D36">
              <w:rPr>
                <w:rFonts w:ascii="Arial" w:hAnsi="Arial" w:cs="Arial"/>
                <w:sz w:val="24"/>
                <w:szCs w:val="24"/>
              </w:rPr>
              <w:t>.</w:t>
            </w:r>
          </w:p>
        </w:tc>
      </w:tr>
      <w:tr w:rsidR="0023160F" w:rsidRPr="00F004AC" w14:paraId="07DD23AC" w14:textId="77777777" w:rsidTr="00760A87">
        <w:trPr>
          <w:trHeight w:val="956"/>
        </w:trPr>
        <w:tc>
          <w:tcPr>
            <w:tcW w:w="704" w:type="dxa"/>
            <w:tcBorders>
              <w:left w:val="single" w:sz="4" w:space="0" w:color="auto"/>
              <w:bottom w:val="single" w:sz="4" w:space="0" w:color="auto"/>
              <w:right w:val="single" w:sz="4" w:space="0" w:color="auto"/>
            </w:tcBorders>
            <w:shd w:val="clear" w:color="auto" w:fill="FFFFFF"/>
            <w:hideMark/>
          </w:tcPr>
          <w:p w14:paraId="172FF652" w14:textId="77777777" w:rsidR="0023160F" w:rsidRPr="00C1503E" w:rsidRDefault="0023160F" w:rsidP="0023160F">
            <w:pPr>
              <w:spacing w:after="0" w:line="240" w:lineRule="auto"/>
              <w:rPr>
                <w:sz w:val="24"/>
                <w:szCs w:val="24"/>
              </w:rPr>
            </w:pPr>
          </w:p>
          <w:p w14:paraId="538B6882" w14:textId="77777777" w:rsidR="0023160F" w:rsidRPr="00F004AC" w:rsidRDefault="0023160F" w:rsidP="0023160F">
            <w:pPr>
              <w:spacing w:after="0" w:line="240" w:lineRule="auto"/>
              <w:rPr>
                <w:sz w:val="24"/>
                <w:szCs w:val="24"/>
              </w:rPr>
            </w:pPr>
            <w:r w:rsidRPr="00F004AC">
              <w:rPr>
                <w:color w:val="00B050"/>
                <w:sz w:val="24"/>
                <w:szCs w:val="24"/>
              </w:rPr>
              <w:t>4</w:t>
            </w:r>
          </w:p>
        </w:tc>
        <w:tc>
          <w:tcPr>
            <w:tcW w:w="3402" w:type="dxa"/>
            <w:tcBorders>
              <w:left w:val="single" w:sz="4" w:space="0" w:color="auto"/>
              <w:bottom w:val="single" w:sz="4" w:space="0" w:color="auto"/>
              <w:right w:val="single" w:sz="4" w:space="0" w:color="auto"/>
            </w:tcBorders>
            <w:shd w:val="clear" w:color="auto" w:fill="FFFFFF"/>
            <w:vAlign w:val="center"/>
          </w:tcPr>
          <w:p w14:paraId="26351EB7" w14:textId="14493543" w:rsidR="0023160F" w:rsidRPr="00F004AC" w:rsidRDefault="00565B12" w:rsidP="0023160F">
            <w:pPr>
              <w:spacing w:after="120" w:line="240" w:lineRule="auto"/>
              <w:rPr>
                <w:rFonts w:ascii="Arial" w:hAnsi="Arial" w:cs="Arial"/>
                <w:sz w:val="24"/>
                <w:szCs w:val="24"/>
              </w:rPr>
            </w:pPr>
            <w:r w:rsidRPr="00F004AC">
              <w:rPr>
                <w:rFonts w:ascii="Arial" w:hAnsi="Arial" w:cs="Arial"/>
                <w:sz w:val="24"/>
                <w:szCs w:val="24"/>
                <w:lang w:val="en-US"/>
              </w:rPr>
              <w:t xml:space="preserve">Review of </w:t>
            </w:r>
            <w:r w:rsidR="0023160F" w:rsidRPr="00F004AC">
              <w:rPr>
                <w:rFonts w:ascii="Arial" w:hAnsi="Arial" w:cs="Arial"/>
                <w:sz w:val="24"/>
                <w:szCs w:val="24"/>
                <w:lang w:val="en-US"/>
              </w:rPr>
              <w:t>accessibility of communications.</w:t>
            </w:r>
          </w:p>
        </w:tc>
        <w:tc>
          <w:tcPr>
            <w:tcW w:w="3421" w:type="dxa"/>
            <w:tcBorders>
              <w:top w:val="single" w:sz="4" w:space="0" w:color="auto"/>
              <w:left w:val="single" w:sz="4" w:space="0" w:color="auto"/>
              <w:bottom w:val="single" w:sz="4" w:space="0" w:color="auto"/>
              <w:right w:val="single" w:sz="4" w:space="0" w:color="auto"/>
            </w:tcBorders>
            <w:shd w:val="clear" w:color="auto" w:fill="FFFFFF"/>
          </w:tcPr>
          <w:p w14:paraId="093819B0" w14:textId="65F1A38F" w:rsidR="0023160F" w:rsidRPr="00F004AC" w:rsidRDefault="0023160F" w:rsidP="00907B70">
            <w:pPr>
              <w:spacing w:after="120" w:line="240" w:lineRule="auto"/>
              <w:rPr>
                <w:rFonts w:ascii="Arial" w:hAnsi="Arial" w:cs="Arial"/>
                <w:sz w:val="24"/>
                <w:szCs w:val="24"/>
              </w:rPr>
            </w:pPr>
            <w:r w:rsidRPr="00F004AC">
              <w:rPr>
                <w:rFonts w:ascii="Arial" w:hAnsi="Arial" w:cs="Arial"/>
                <w:sz w:val="24"/>
                <w:szCs w:val="24"/>
                <w:lang w:val="en-US"/>
              </w:rPr>
              <w:t xml:space="preserve">Promoting good relations and positive attitudes. Introduction of Twitter feed during 2018 to promote greater access to information about the UR. </w:t>
            </w:r>
            <w:r w:rsidR="00907B70" w:rsidRPr="00F004AC">
              <w:rPr>
                <w:rFonts w:ascii="Arial" w:hAnsi="Arial" w:cs="Arial"/>
                <w:sz w:val="24"/>
                <w:szCs w:val="24"/>
                <w:lang w:val="en-US"/>
              </w:rPr>
              <w:t xml:space="preserve">We have commenced a peer review of our communications which will look at the accessibility of our publications. </w:t>
            </w:r>
            <w:r w:rsidRPr="00F004AC">
              <w:rPr>
                <w:rFonts w:ascii="Arial" w:hAnsi="Arial" w:cs="Arial"/>
                <w:sz w:val="24"/>
                <w:szCs w:val="24"/>
                <w:lang w:val="en-US"/>
              </w:rPr>
              <w:t>.</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tcPr>
          <w:p w14:paraId="151CAB1D" w14:textId="0D51313F" w:rsidR="0023160F" w:rsidRPr="00F004AC" w:rsidRDefault="0023160F" w:rsidP="0023160F">
            <w:pPr>
              <w:spacing w:after="120" w:line="240" w:lineRule="auto"/>
              <w:rPr>
                <w:rFonts w:ascii="Arial" w:hAnsi="Arial" w:cs="Arial"/>
                <w:sz w:val="24"/>
                <w:szCs w:val="24"/>
              </w:rPr>
            </w:pPr>
            <w:r w:rsidRPr="00F004AC">
              <w:rPr>
                <w:rFonts w:ascii="Arial" w:hAnsi="Arial" w:cs="Arial"/>
                <w:sz w:val="24"/>
                <w:szCs w:val="24"/>
              </w:rPr>
              <w:t>Change of attitude and consideration of moving towards all-inclusive policies and procedures. Improved accessibility.</w:t>
            </w:r>
          </w:p>
        </w:tc>
      </w:tr>
      <w:tr w:rsidR="0023160F" w:rsidRPr="00F004AC" w14:paraId="7FDA6F2F" w14:textId="77777777" w:rsidTr="00760A87">
        <w:trPr>
          <w:trHeight w:val="1171"/>
        </w:trPr>
        <w:tc>
          <w:tcPr>
            <w:tcW w:w="704" w:type="dxa"/>
            <w:tcBorders>
              <w:left w:val="single" w:sz="4" w:space="0" w:color="auto"/>
              <w:right w:val="single" w:sz="4" w:space="0" w:color="auto"/>
            </w:tcBorders>
            <w:shd w:val="clear" w:color="auto" w:fill="FFFFFF"/>
            <w:hideMark/>
          </w:tcPr>
          <w:p w14:paraId="49AE306F" w14:textId="77777777" w:rsidR="0023160F" w:rsidRPr="00F004AC" w:rsidRDefault="0023160F" w:rsidP="0023160F">
            <w:pPr>
              <w:spacing w:after="0" w:line="240" w:lineRule="auto"/>
              <w:rPr>
                <w:sz w:val="24"/>
                <w:szCs w:val="24"/>
              </w:rPr>
            </w:pPr>
          </w:p>
          <w:p w14:paraId="3A84FFF2" w14:textId="77777777" w:rsidR="0023160F" w:rsidRPr="00F004AC" w:rsidRDefault="0023160F" w:rsidP="0023160F">
            <w:pPr>
              <w:spacing w:after="0" w:line="240" w:lineRule="auto"/>
              <w:rPr>
                <w:sz w:val="24"/>
                <w:szCs w:val="24"/>
              </w:rPr>
            </w:pPr>
          </w:p>
          <w:p w14:paraId="1E41B654" w14:textId="77777777" w:rsidR="00565B12" w:rsidRPr="00F004AC" w:rsidRDefault="00565B12" w:rsidP="0023160F">
            <w:pPr>
              <w:spacing w:after="0" w:line="240" w:lineRule="auto"/>
              <w:rPr>
                <w:sz w:val="24"/>
                <w:szCs w:val="24"/>
              </w:rPr>
            </w:pPr>
          </w:p>
          <w:p w14:paraId="59FC8044" w14:textId="77777777" w:rsidR="00565B12" w:rsidRPr="00F004AC" w:rsidRDefault="00565B12" w:rsidP="0023160F">
            <w:pPr>
              <w:spacing w:after="0" w:line="240" w:lineRule="auto"/>
              <w:rPr>
                <w:sz w:val="24"/>
                <w:szCs w:val="24"/>
              </w:rPr>
            </w:pPr>
          </w:p>
          <w:p w14:paraId="46D1A30B" w14:textId="77777777" w:rsidR="00565B12" w:rsidRPr="00F004AC" w:rsidRDefault="00565B12" w:rsidP="0023160F">
            <w:pPr>
              <w:spacing w:after="0" w:line="240" w:lineRule="auto"/>
              <w:rPr>
                <w:sz w:val="24"/>
                <w:szCs w:val="24"/>
              </w:rPr>
            </w:pPr>
          </w:p>
          <w:p w14:paraId="1B5BB6CA" w14:textId="77777777" w:rsidR="0023160F" w:rsidRPr="00F004AC" w:rsidRDefault="0023160F" w:rsidP="0023160F">
            <w:pPr>
              <w:spacing w:after="0" w:line="240" w:lineRule="auto"/>
              <w:rPr>
                <w:sz w:val="24"/>
                <w:szCs w:val="24"/>
              </w:rPr>
            </w:pPr>
            <w:r w:rsidRPr="00F004AC">
              <w:rPr>
                <w:color w:val="00B050"/>
                <w:sz w:val="24"/>
                <w:szCs w:val="24"/>
              </w:rPr>
              <w:t>5</w:t>
            </w:r>
          </w:p>
        </w:tc>
        <w:tc>
          <w:tcPr>
            <w:tcW w:w="3402" w:type="dxa"/>
            <w:tcBorders>
              <w:left w:val="single" w:sz="4" w:space="0" w:color="auto"/>
              <w:right w:val="single" w:sz="4" w:space="0" w:color="auto"/>
            </w:tcBorders>
            <w:shd w:val="clear" w:color="auto" w:fill="FFFFFF"/>
            <w:vAlign w:val="center"/>
          </w:tcPr>
          <w:p w14:paraId="28802EFD" w14:textId="331E08FF" w:rsidR="0023160F" w:rsidRPr="00F004AC" w:rsidRDefault="0023160F" w:rsidP="0023160F">
            <w:pPr>
              <w:spacing w:after="120" w:line="240" w:lineRule="auto"/>
              <w:rPr>
                <w:rFonts w:ascii="Arial" w:hAnsi="Arial" w:cs="Arial"/>
                <w:sz w:val="24"/>
                <w:szCs w:val="24"/>
              </w:rPr>
            </w:pPr>
            <w:r w:rsidRPr="00F004AC">
              <w:rPr>
                <w:rFonts w:ascii="Arial" w:hAnsi="Arial" w:cs="Arial"/>
                <w:sz w:val="24"/>
                <w:szCs w:val="24"/>
              </w:rPr>
              <w:t>Produce accessible corporate documents.</w:t>
            </w:r>
          </w:p>
        </w:tc>
        <w:tc>
          <w:tcPr>
            <w:tcW w:w="3421" w:type="dxa"/>
            <w:tcBorders>
              <w:left w:val="single" w:sz="4" w:space="0" w:color="auto"/>
              <w:right w:val="single" w:sz="4" w:space="0" w:color="auto"/>
            </w:tcBorders>
            <w:shd w:val="clear" w:color="auto" w:fill="FFFFFF"/>
          </w:tcPr>
          <w:p w14:paraId="58975DF3" w14:textId="59E12703" w:rsidR="0023160F" w:rsidRPr="00F004AC" w:rsidRDefault="0023160F" w:rsidP="00907B70">
            <w:pPr>
              <w:spacing w:after="120" w:line="240" w:lineRule="auto"/>
              <w:rPr>
                <w:rFonts w:ascii="Arial" w:hAnsi="Arial" w:cs="Arial"/>
                <w:sz w:val="24"/>
                <w:szCs w:val="24"/>
              </w:rPr>
            </w:pPr>
            <w:r w:rsidRPr="00F004AC">
              <w:rPr>
                <w:rFonts w:ascii="Arial" w:hAnsi="Arial" w:cs="Arial"/>
                <w:sz w:val="24"/>
                <w:szCs w:val="24"/>
                <w:lang w:val="en-US"/>
              </w:rPr>
              <w:t xml:space="preserve">Promoting clarity in communication and provision of the clearest possible information. New corporate document template produced to promote accessible information. </w:t>
            </w:r>
            <w:r w:rsidR="00907B70" w:rsidRPr="00F004AC">
              <w:rPr>
                <w:rFonts w:ascii="Arial" w:hAnsi="Arial" w:cs="Arial"/>
                <w:sz w:val="24"/>
                <w:szCs w:val="24"/>
                <w:lang w:val="en-US"/>
              </w:rPr>
              <w:t>The peer review of our communications which will look at the acce</w:t>
            </w:r>
            <w:r w:rsidR="00143767">
              <w:rPr>
                <w:rFonts w:ascii="Arial" w:hAnsi="Arial" w:cs="Arial"/>
                <w:sz w:val="24"/>
                <w:szCs w:val="24"/>
                <w:lang w:val="en-US"/>
              </w:rPr>
              <w:t>ssibility of our publications.</w:t>
            </w:r>
          </w:p>
        </w:tc>
        <w:tc>
          <w:tcPr>
            <w:tcW w:w="6423" w:type="dxa"/>
            <w:tcBorders>
              <w:left w:val="single" w:sz="4" w:space="0" w:color="auto"/>
              <w:right w:val="single" w:sz="4" w:space="0" w:color="auto"/>
            </w:tcBorders>
            <w:shd w:val="clear" w:color="auto" w:fill="FFFFFF"/>
            <w:vAlign w:val="center"/>
          </w:tcPr>
          <w:p w14:paraId="41FC1C67" w14:textId="48AED325" w:rsidR="0023160F" w:rsidRPr="00F004AC" w:rsidRDefault="0023160F" w:rsidP="0023160F">
            <w:pPr>
              <w:spacing w:after="120" w:line="240" w:lineRule="auto"/>
              <w:rPr>
                <w:rFonts w:ascii="Arial" w:hAnsi="Arial" w:cs="Arial"/>
                <w:sz w:val="24"/>
                <w:szCs w:val="24"/>
              </w:rPr>
            </w:pPr>
            <w:r w:rsidRPr="00F004AC">
              <w:rPr>
                <w:rFonts w:ascii="Arial" w:hAnsi="Arial" w:cs="Arial"/>
                <w:sz w:val="24"/>
                <w:szCs w:val="24"/>
                <w:lang w:val="en-US"/>
              </w:rPr>
              <w:t>More engaging information for all consumers.</w:t>
            </w:r>
          </w:p>
        </w:tc>
      </w:tr>
      <w:tr w:rsidR="00804BDE" w:rsidRPr="00F004AC" w14:paraId="031C8D54" w14:textId="77777777" w:rsidTr="00F0210A">
        <w:trPr>
          <w:trHeight w:val="1171"/>
        </w:trPr>
        <w:tc>
          <w:tcPr>
            <w:tcW w:w="704" w:type="dxa"/>
            <w:tcBorders>
              <w:left w:val="single" w:sz="4" w:space="0" w:color="auto"/>
              <w:right w:val="single" w:sz="4" w:space="0" w:color="auto"/>
            </w:tcBorders>
            <w:shd w:val="clear" w:color="auto" w:fill="FFFFFF"/>
            <w:hideMark/>
          </w:tcPr>
          <w:p w14:paraId="744AFF4A" w14:textId="77777777" w:rsidR="00F0210A" w:rsidRPr="00F004AC" w:rsidRDefault="00F0210A" w:rsidP="0042023B">
            <w:pPr>
              <w:spacing w:after="0" w:line="240" w:lineRule="auto"/>
              <w:rPr>
                <w:sz w:val="24"/>
                <w:szCs w:val="24"/>
              </w:rPr>
            </w:pPr>
          </w:p>
          <w:p w14:paraId="5958CDDA" w14:textId="77777777" w:rsidR="00F0210A" w:rsidRPr="00F004AC" w:rsidRDefault="00F0210A" w:rsidP="0042023B">
            <w:pPr>
              <w:spacing w:after="0" w:line="240" w:lineRule="auto"/>
              <w:rPr>
                <w:sz w:val="24"/>
                <w:szCs w:val="24"/>
              </w:rPr>
            </w:pPr>
          </w:p>
          <w:p w14:paraId="33509569" w14:textId="77777777" w:rsidR="00165E40" w:rsidRPr="00F004AC" w:rsidRDefault="00165E40" w:rsidP="0042023B">
            <w:pPr>
              <w:spacing w:after="0" w:line="240" w:lineRule="auto"/>
              <w:rPr>
                <w:sz w:val="24"/>
                <w:szCs w:val="24"/>
              </w:rPr>
            </w:pPr>
            <w:r w:rsidRPr="00F004AC">
              <w:rPr>
                <w:color w:val="00B050"/>
                <w:sz w:val="24"/>
                <w:szCs w:val="24"/>
              </w:rPr>
              <w:t>6</w:t>
            </w:r>
          </w:p>
        </w:tc>
        <w:tc>
          <w:tcPr>
            <w:tcW w:w="3402" w:type="dxa"/>
            <w:tcBorders>
              <w:left w:val="single" w:sz="4" w:space="0" w:color="auto"/>
              <w:right w:val="single" w:sz="4" w:space="0" w:color="auto"/>
            </w:tcBorders>
            <w:shd w:val="clear" w:color="auto" w:fill="FFFFFF"/>
            <w:vAlign w:val="center"/>
          </w:tcPr>
          <w:p w14:paraId="3580BC74" w14:textId="224BF2B5" w:rsidR="00804BDE" w:rsidRPr="00F004AC" w:rsidRDefault="00804BDE" w:rsidP="00F52FF6">
            <w:pPr>
              <w:spacing w:after="120" w:line="240" w:lineRule="auto"/>
              <w:rPr>
                <w:rFonts w:ascii="Arial" w:hAnsi="Arial" w:cs="Arial"/>
                <w:sz w:val="24"/>
                <w:szCs w:val="24"/>
              </w:rPr>
            </w:pPr>
            <w:r w:rsidRPr="00F004AC">
              <w:rPr>
                <w:rFonts w:ascii="Arial" w:hAnsi="Arial" w:cs="Arial"/>
                <w:sz w:val="24"/>
                <w:szCs w:val="24"/>
              </w:rPr>
              <w:t xml:space="preserve">Website and intranet improvements plans to improve </w:t>
            </w:r>
            <w:r w:rsidR="007A53D2" w:rsidRPr="00F004AC">
              <w:rPr>
                <w:rFonts w:ascii="Arial" w:hAnsi="Arial" w:cs="Arial"/>
                <w:sz w:val="24"/>
                <w:szCs w:val="24"/>
              </w:rPr>
              <w:t>accessibility</w:t>
            </w:r>
            <w:r w:rsidR="00211D36" w:rsidRPr="00F004AC">
              <w:rPr>
                <w:rFonts w:ascii="Arial" w:hAnsi="Arial" w:cs="Arial"/>
                <w:sz w:val="24"/>
                <w:szCs w:val="24"/>
              </w:rPr>
              <w:t>.</w:t>
            </w:r>
          </w:p>
        </w:tc>
        <w:tc>
          <w:tcPr>
            <w:tcW w:w="3421" w:type="dxa"/>
            <w:tcBorders>
              <w:left w:val="single" w:sz="4" w:space="0" w:color="auto"/>
              <w:right w:val="single" w:sz="4" w:space="0" w:color="auto"/>
            </w:tcBorders>
            <w:shd w:val="clear" w:color="auto" w:fill="FFFFFF"/>
            <w:vAlign w:val="center"/>
          </w:tcPr>
          <w:p w14:paraId="26CA89C8" w14:textId="1ED927C6" w:rsidR="00C1503E" w:rsidRPr="00F004AC" w:rsidRDefault="0023160F" w:rsidP="00907B70">
            <w:pPr>
              <w:spacing w:after="0" w:line="240" w:lineRule="auto"/>
              <w:rPr>
                <w:rFonts w:ascii="Arial" w:hAnsi="Arial" w:cs="Arial"/>
                <w:sz w:val="24"/>
                <w:szCs w:val="24"/>
              </w:rPr>
            </w:pPr>
            <w:r w:rsidRPr="00F004AC">
              <w:rPr>
                <w:rFonts w:ascii="Arial" w:hAnsi="Arial" w:cs="Arial"/>
                <w:sz w:val="24"/>
                <w:szCs w:val="24"/>
                <w:lang w:val="en-US"/>
              </w:rPr>
              <w:t xml:space="preserve">Both online channels, website and intranet, have been updated to promote ease of access and better engagement.  </w:t>
            </w:r>
            <w:r w:rsidR="00907B70" w:rsidRPr="00F004AC">
              <w:rPr>
                <w:rFonts w:ascii="Arial" w:hAnsi="Arial" w:cs="Arial"/>
                <w:sz w:val="24"/>
                <w:szCs w:val="24"/>
                <w:lang w:val="en-US"/>
              </w:rPr>
              <w:t>I</w:t>
            </w:r>
            <w:r w:rsidRPr="00F004AC">
              <w:rPr>
                <w:rFonts w:ascii="Arial" w:hAnsi="Arial" w:cs="Arial"/>
                <w:sz w:val="24"/>
                <w:szCs w:val="24"/>
                <w:lang w:val="en-US"/>
              </w:rPr>
              <w:t>ntranet being reviewed during 2019</w:t>
            </w:r>
            <w:r w:rsidR="00907B70" w:rsidRPr="00F004AC">
              <w:rPr>
                <w:rFonts w:ascii="Arial" w:hAnsi="Arial" w:cs="Arial"/>
                <w:sz w:val="24"/>
                <w:szCs w:val="24"/>
                <w:lang w:val="en-US"/>
              </w:rPr>
              <w:t>/</w:t>
            </w:r>
            <w:r w:rsidR="00382E6E" w:rsidRPr="00F004AC">
              <w:rPr>
                <w:rFonts w:ascii="Arial" w:hAnsi="Arial" w:cs="Arial"/>
                <w:sz w:val="24"/>
                <w:szCs w:val="24"/>
                <w:lang w:val="en-US"/>
              </w:rPr>
              <w:t>20</w:t>
            </w:r>
            <w:r w:rsidR="00907B70" w:rsidRPr="00F004AC">
              <w:rPr>
                <w:rFonts w:ascii="Arial" w:hAnsi="Arial" w:cs="Arial"/>
                <w:sz w:val="24"/>
                <w:szCs w:val="24"/>
                <w:lang w:val="en-US"/>
              </w:rPr>
              <w:t>20</w:t>
            </w:r>
            <w:r w:rsidRPr="00F004AC">
              <w:rPr>
                <w:rFonts w:ascii="Arial" w:hAnsi="Arial" w:cs="Arial"/>
                <w:sz w:val="24"/>
                <w:szCs w:val="24"/>
                <w:lang w:val="en-US"/>
              </w:rPr>
              <w:t>.</w:t>
            </w:r>
          </w:p>
        </w:tc>
        <w:tc>
          <w:tcPr>
            <w:tcW w:w="6423" w:type="dxa"/>
            <w:tcBorders>
              <w:left w:val="single" w:sz="4" w:space="0" w:color="auto"/>
              <w:right w:val="single" w:sz="4" w:space="0" w:color="auto"/>
            </w:tcBorders>
            <w:shd w:val="clear" w:color="auto" w:fill="FFFFFF"/>
            <w:vAlign w:val="center"/>
          </w:tcPr>
          <w:p w14:paraId="431476C0" w14:textId="77777777" w:rsidR="00804BDE" w:rsidRPr="00F004AC" w:rsidRDefault="00804BDE" w:rsidP="00F52FF6">
            <w:pPr>
              <w:spacing w:after="120" w:line="240" w:lineRule="auto"/>
              <w:rPr>
                <w:rFonts w:ascii="Arial" w:hAnsi="Arial" w:cs="Arial"/>
                <w:sz w:val="24"/>
                <w:szCs w:val="24"/>
              </w:rPr>
            </w:pPr>
            <w:r w:rsidRPr="00F004AC">
              <w:rPr>
                <w:rFonts w:ascii="Arial" w:hAnsi="Arial" w:cs="Arial"/>
                <w:sz w:val="24"/>
                <w:szCs w:val="24"/>
              </w:rPr>
              <w:t>Inclusive approach from staff in relation to accessibility of information.</w:t>
            </w:r>
          </w:p>
        </w:tc>
      </w:tr>
      <w:tr w:rsidR="00D64C72" w:rsidRPr="00F004AC" w14:paraId="4025696A" w14:textId="77777777" w:rsidTr="00F0210A">
        <w:trPr>
          <w:trHeight w:val="699"/>
        </w:trPr>
        <w:tc>
          <w:tcPr>
            <w:tcW w:w="704" w:type="dxa"/>
            <w:tcBorders>
              <w:left w:val="single" w:sz="4" w:space="0" w:color="auto"/>
              <w:right w:val="single" w:sz="4" w:space="0" w:color="auto"/>
            </w:tcBorders>
            <w:shd w:val="clear" w:color="auto" w:fill="FFFFFF"/>
          </w:tcPr>
          <w:p w14:paraId="7E3DAA94" w14:textId="77777777" w:rsidR="00D64C72" w:rsidRPr="00F004AC" w:rsidRDefault="00D64C72" w:rsidP="007A53D2">
            <w:pPr>
              <w:spacing w:after="0" w:line="240" w:lineRule="auto"/>
              <w:rPr>
                <w:sz w:val="24"/>
                <w:szCs w:val="24"/>
              </w:rPr>
            </w:pPr>
          </w:p>
          <w:p w14:paraId="1EC5F4EA" w14:textId="77777777" w:rsidR="0097335D" w:rsidRPr="00F004AC" w:rsidRDefault="0097335D" w:rsidP="007A53D2">
            <w:pPr>
              <w:spacing w:after="0" w:line="240" w:lineRule="auto"/>
              <w:rPr>
                <w:sz w:val="24"/>
                <w:szCs w:val="24"/>
              </w:rPr>
            </w:pPr>
          </w:p>
          <w:p w14:paraId="2B51864E" w14:textId="77777777" w:rsidR="0097335D" w:rsidRPr="00F004AC" w:rsidRDefault="0097335D" w:rsidP="007A53D2">
            <w:pPr>
              <w:spacing w:after="0" w:line="240" w:lineRule="auto"/>
              <w:rPr>
                <w:sz w:val="24"/>
                <w:szCs w:val="24"/>
              </w:rPr>
            </w:pPr>
          </w:p>
          <w:p w14:paraId="2A052F71" w14:textId="719A3B3F" w:rsidR="0097335D" w:rsidRPr="00F004AC" w:rsidRDefault="0097335D" w:rsidP="007A53D2">
            <w:pPr>
              <w:spacing w:after="0" w:line="240" w:lineRule="auto"/>
              <w:rPr>
                <w:sz w:val="24"/>
                <w:szCs w:val="24"/>
              </w:rPr>
            </w:pPr>
            <w:r w:rsidRPr="00F004AC">
              <w:rPr>
                <w:color w:val="FF9900"/>
                <w:sz w:val="24"/>
                <w:szCs w:val="24"/>
              </w:rPr>
              <w:t>7</w:t>
            </w:r>
          </w:p>
        </w:tc>
        <w:tc>
          <w:tcPr>
            <w:tcW w:w="3402" w:type="dxa"/>
            <w:tcBorders>
              <w:left w:val="single" w:sz="4" w:space="0" w:color="auto"/>
              <w:right w:val="single" w:sz="4" w:space="0" w:color="auto"/>
            </w:tcBorders>
            <w:shd w:val="clear" w:color="auto" w:fill="FFFFFF"/>
            <w:vAlign w:val="center"/>
          </w:tcPr>
          <w:p w14:paraId="23F9C51D" w14:textId="4E4E9B5C" w:rsidR="00D64C72" w:rsidRPr="00F004AC" w:rsidRDefault="00C1503E" w:rsidP="007A53D2">
            <w:pPr>
              <w:spacing w:after="0" w:line="240" w:lineRule="auto"/>
              <w:rPr>
                <w:rFonts w:ascii="Arial" w:hAnsi="Arial" w:cs="Arial"/>
                <w:sz w:val="24"/>
                <w:szCs w:val="24"/>
              </w:rPr>
            </w:pPr>
            <w:r w:rsidRPr="00F004AC">
              <w:rPr>
                <w:rFonts w:ascii="Arial" w:hAnsi="Arial" w:cs="Arial"/>
                <w:sz w:val="24"/>
                <w:szCs w:val="24"/>
              </w:rPr>
              <w:t>Ongoing w</w:t>
            </w:r>
            <w:r w:rsidR="00D64C72" w:rsidRPr="00F004AC">
              <w:rPr>
                <w:rFonts w:ascii="Arial" w:hAnsi="Arial" w:cs="Arial"/>
                <w:sz w:val="24"/>
                <w:szCs w:val="24"/>
              </w:rPr>
              <w:t xml:space="preserve">ebsite and intranet </w:t>
            </w:r>
            <w:r w:rsidRPr="00F004AC">
              <w:rPr>
                <w:rFonts w:ascii="Arial" w:hAnsi="Arial" w:cs="Arial"/>
                <w:sz w:val="24"/>
                <w:szCs w:val="24"/>
              </w:rPr>
              <w:t xml:space="preserve">development and </w:t>
            </w:r>
            <w:r w:rsidR="007A53D2" w:rsidRPr="00F004AC">
              <w:rPr>
                <w:rFonts w:ascii="Arial" w:hAnsi="Arial" w:cs="Arial"/>
                <w:sz w:val="24"/>
                <w:szCs w:val="24"/>
              </w:rPr>
              <w:t>maintenance</w:t>
            </w:r>
          </w:p>
        </w:tc>
        <w:tc>
          <w:tcPr>
            <w:tcW w:w="3421" w:type="dxa"/>
            <w:tcBorders>
              <w:left w:val="single" w:sz="4" w:space="0" w:color="auto"/>
              <w:right w:val="single" w:sz="4" w:space="0" w:color="auto"/>
            </w:tcBorders>
            <w:shd w:val="clear" w:color="auto" w:fill="FFFFFF"/>
            <w:vAlign w:val="center"/>
          </w:tcPr>
          <w:p w14:paraId="400BB2D1" w14:textId="6DA21933" w:rsidR="00C1503E" w:rsidRPr="00F004AC" w:rsidRDefault="0023160F" w:rsidP="00F0210A">
            <w:pPr>
              <w:spacing w:after="0" w:line="240" w:lineRule="auto"/>
              <w:rPr>
                <w:rFonts w:ascii="Arial" w:hAnsi="Arial" w:cs="Arial"/>
                <w:sz w:val="24"/>
                <w:szCs w:val="24"/>
              </w:rPr>
            </w:pPr>
            <w:r w:rsidRPr="00F004AC">
              <w:rPr>
                <w:rFonts w:ascii="Arial" w:hAnsi="Arial" w:cs="Arial"/>
                <w:sz w:val="24"/>
                <w:szCs w:val="24"/>
                <w:lang w:val="en-US"/>
              </w:rPr>
              <w:t xml:space="preserve">Screening templates, our equality scheme and framework were uploaded to the equality section and this archive is regularly maintained. </w:t>
            </w:r>
            <w:r w:rsidR="00907B70" w:rsidRPr="00F004AC">
              <w:rPr>
                <w:rFonts w:ascii="Arial" w:hAnsi="Arial" w:cs="Arial"/>
                <w:sz w:val="24"/>
                <w:szCs w:val="24"/>
                <w:lang w:val="en-US"/>
              </w:rPr>
              <w:t xml:space="preserve">Intranet being </w:t>
            </w:r>
            <w:r w:rsidR="00907B70" w:rsidRPr="00F004AC">
              <w:rPr>
                <w:rFonts w:ascii="Arial" w:hAnsi="Arial" w:cs="Arial"/>
                <w:sz w:val="24"/>
                <w:szCs w:val="24"/>
                <w:lang w:val="en-US"/>
              </w:rPr>
              <w:lastRenderedPageBreak/>
              <w:t>reviewed during 2019/</w:t>
            </w:r>
            <w:r w:rsidR="00382E6E" w:rsidRPr="00F004AC">
              <w:rPr>
                <w:rFonts w:ascii="Arial" w:hAnsi="Arial" w:cs="Arial"/>
                <w:sz w:val="24"/>
                <w:szCs w:val="24"/>
                <w:lang w:val="en-US"/>
              </w:rPr>
              <w:t>20</w:t>
            </w:r>
            <w:r w:rsidR="00907B70" w:rsidRPr="00F004AC">
              <w:rPr>
                <w:rFonts w:ascii="Arial" w:hAnsi="Arial" w:cs="Arial"/>
                <w:sz w:val="24"/>
                <w:szCs w:val="24"/>
                <w:lang w:val="en-US"/>
              </w:rPr>
              <w:t>20</w:t>
            </w:r>
            <w:r w:rsidR="00F004AC">
              <w:rPr>
                <w:rFonts w:ascii="Arial" w:hAnsi="Arial" w:cs="Arial"/>
                <w:sz w:val="24"/>
                <w:szCs w:val="24"/>
                <w:lang w:val="en-US"/>
              </w:rPr>
              <w:t xml:space="preserve"> and currently in development</w:t>
            </w:r>
            <w:r w:rsidRPr="00F004AC">
              <w:rPr>
                <w:rFonts w:ascii="Arial" w:hAnsi="Arial" w:cs="Arial"/>
                <w:sz w:val="24"/>
                <w:szCs w:val="24"/>
                <w:lang w:val="en-US"/>
              </w:rPr>
              <w:t>.</w:t>
            </w:r>
          </w:p>
        </w:tc>
        <w:tc>
          <w:tcPr>
            <w:tcW w:w="6423" w:type="dxa"/>
            <w:tcBorders>
              <w:left w:val="single" w:sz="4" w:space="0" w:color="auto"/>
              <w:right w:val="single" w:sz="4" w:space="0" w:color="auto"/>
            </w:tcBorders>
            <w:shd w:val="clear" w:color="auto" w:fill="FFFFFF"/>
            <w:vAlign w:val="center"/>
          </w:tcPr>
          <w:p w14:paraId="1BD7C821" w14:textId="36C5CE29" w:rsidR="00D64C72" w:rsidRPr="00F004AC" w:rsidRDefault="0023160F" w:rsidP="007A53D2">
            <w:pPr>
              <w:spacing w:after="0" w:line="240" w:lineRule="auto"/>
              <w:rPr>
                <w:rFonts w:ascii="Arial" w:hAnsi="Arial" w:cs="Arial"/>
                <w:sz w:val="24"/>
                <w:szCs w:val="24"/>
              </w:rPr>
            </w:pPr>
            <w:r w:rsidRPr="00F004AC">
              <w:rPr>
                <w:rFonts w:ascii="Arial" w:hAnsi="Arial" w:cs="Arial"/>
                <w:sz w:val="24"/>
                <w:szCs w:val="24"/>
                <w:lang w:val="en-US"/>
              </w:rPr>
              <w:lastRenderedPageBreak/>
              <w:t>More engagin</w:t>
            </w:r>
            <w:r w:rsidR="00F004AC">
              <w:rPr>
                <w:rFonts w:ascii="Arial" w:hAnsi="Arial" w:cs="Arial"/>
                <w:sz w:val="24"/>
                <w:szCs w:val="24"/>
                <w:lang w:val="en-US"/>
              </w:rPr>
              <w:t>g information for all consumers.</w:t>
            </w:r>
          </w:p>
        </w:tc>
      </w:tr>
    </w:tbl>
    <w:p w14:paraId="7966805E" w14:textId="77777777" w:rsidR="00F62B04" w:rsidRPr="00F004AC" w:rsidRDefault="00F62B04" w:rsidP="007A53D2">
      <w:pPr>
        <w:spacing w:after="0" w:line="240" w:lineRule="auto"/>
        <w:rPr>
          <w:sz w:val="24"/>
          <w:szCs w:val="24"/>
        </w:rPr>
      </w:pPr>
    </w:p>
    <w:p w14:paraId="6C578079" w14:textId="77777777" w:rsidR="0042023B" w:rsidRPr="00C1503E" w:rsidRDefault="0042023B" w:rsidP="0042023B">
      <w:pPr>
        <w:rPr>
          <w:sz w:val="24"/>
          <w:szCs w:val="24"/>
        </w:rPr>
      </w:pPr>
      <w:r w:rsidRPr="00F004AC">
        <w:rPr>
          <w:sz w:val="24"/>
          <w:szCs w:val="24"/>
        </w:rPr>
        <w:t>2 (d) What action measures were achieved to ‘</w:t>
      </w:r>
      <w:r w:rsidRPr="00F004AC">
        <w:rPr>
          <w:b/>
          <w:sz w:val="24"/>
          <w:szCs w:val="24"/>
        </w:rPr>
        <w:t>encourage others’</w:t>
      </w:r>
      <w:r w:rsidRPr="00F004AC">
        <w:rPr>
          <w:sz w:val="24"/>
          <w:szCs w:val="24"/>
        </w:rPr>
        <w:t xml:space="preserve"> to promote</w:t>
      </w:r>
      <w:r w:rsidRPr="00C1503E">
        <w:rPr>
          <w:sz w:val="24"/>
          <w:szCs w:val="24"/>
        </w:rPr>
        <w:t xml:space="preserv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C1503E" w14:paraId="57D8EE05"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73E88921" w14:textId="77777777" w:rsidR="0042023B" w:rsidRPr="00C1503E" w:rsidRDefault="0042023B" w:rsidP="0042023B">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AE1BBD6" w14:textId="77777777" w:rsidR="0042023B" w:rsidRPr="00C1503E" w:rsidRDefault="0042023B" w:rsidP="0042023B">
            <w:pPr>
              <w:rPr>
                <w:sz w:val="24"/>
                <w:szCs w:val="24"/>
              </w:rPr>
            </w:pPr>
            <w:r w:rsidRPr="00C1503E">
              <w:rPr>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0EFDC89" w14:textId="77777777" w:rsidR="0042023B" w:rsidRPr="00C1503E" w:rsidRDefault="0042023B" w:rsidP="0042023B">
            <w:pPr>
              <w:rPr>
                <w:sz w:val="24"/>
                <w:szCs w:val="24"/>
              </w:rPr>
            </w:pPr>
            <w:r w:rsidRPr="00C1503E">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0CEC1471" w14:textId="77777777" w:rsidR="0042023B" w:rsidRPr="00C1503E" w:rsidRDefault="0042023B" w:rsidP="0042023B">
            <w:pPr>
              <w:rPr>
                <w:sz w:val="24"/>
                <w:szCs w:val="24"/>
              </w:rPr>
            </w:pPr>
            <w:r w:rsidRPr="00C1503E">
              <w:rPr>
                <w:sz w:val="24"/>
                <w:szCs w:val="24"/>
              </w:rPr>
              <w:t xml:space="preserve">Outcome / Impact </w:t>
            </w:r>
          </w:p>
        </w:tc>
      </w:tr>
      <w:tr w:rsidR="00AD241C" w:rsidRPr="00C1503E" w14:paraId="70F3A1AA"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8301949" w14:textId="77777777" w:rsidR="00AD241C" w:rsidRPr="00C1503E" w:rsidRDefault="00AD241C" w:rsidP="0042023B">
            <w:pPr>
              <w:spacing w:after="0" w:line="240" w:lineRule="auto"/>
              <w:rPr>
                <w:sz w:val="24"/>
                <w:szCs w:val="24"/>
              </w:rPr>
            </w:pPr>
            <w:r w:rsidRPr="00C1503E">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846D10D"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FCE96CC"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37BD6FD"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36AC9179"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D8DFD67" w14:textId="77777777" w:rsidR="00AD241C" w:rsidRPr="00C1503E" w:rsidRDefault="00AD241C" w:rsidP="0042023B">
            <w:pPr>
              <w:spacing w:after="0" w:line="240" w:lineRule="auto"/>
              <w:rPr>
                <w:sz w:val="24"/>
                <w:szCs w:val="24"/>
              </w:rPr>
            </w:pPr>
            <w:r w:rsidRPr="00C1503E">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B3F41F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4D3847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18E99BB"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1657917B"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5559013" w14:textId="77777777" w:rsidR="00AD241C" w:rsidRPr="00C1503E" w:rsidRDefault="00AD241C" w:rsidP="0042023B">
            <w:pPr>
              <w:spacing w:after="0" w:line="240" w:lineRule="auto"/>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E84D676"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924312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C7D84AD"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3874CABD" w14:textId="77777777" w:rsidR="0042023B" w:rsidRPr="00C1503E" w:rsidRDefault="0042023B" w:rsidP="0042023B">
      <w:pPr>
        <w:rPr>
          <w:sz w:val="24"/>
          <w:szCs w:val="24"/>
        </w:rPr>
      </w:pPr>
      <w:r w:rsidRPr="00C1503E">
        <w:rPr>
          <w:sz w:val="24"/>
          <w:szCs w:val="24"/>
        </w:rPr>
        <w:t xml:space="preserve">2 (e) Please outline </w:t>
      </w:r>
      <w:r w:rsidRPr="00C1503E">
        <w:rPr>
          <w:b/>
          <w:sz w:val="24"/>
          <w:szCs w:val="24"/>
        </w:rPr>
        <w:t>any additional action measures</w:t>
      </w:r>
      <w:r w:rsidRPr="00C1503E">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4500"/>
        <w:gridCol w:w="4140"/>
        <w:gridCol w:w="3960"/>
      </w:tblGrid>
      <w:tr w:rsidR="0042023B" w:rsidRPr="00C1503E" w14:paraId="0CA9EA8C"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73929132" w14:textId="77777777" w:rsidR="0042023B" w:rsidRPr="00C1503E" w:rsidRDefault="0042023B" w:rsidP="0042023B">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58D91184" w14:textId="77777777" w:rsidR="0042023B" w:rsidRPr="00C1503E" w:rsidRDefault="0042023B" w:rsidP="00AD241C">
            <w:pPr>
              <w:spacing w:before="120"/>
              <w:rPr>
                <w:sz w:val="24"/>
                <w:szCs w:val="24"/>
              </w:rPr>
            </w:pPr>
            <w:r w:rsidRPr="00C1503E">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1A81D397" w14:textId="77777777" w:rsidR="0042023B" w:rsidRPr="00C1503E" w:rsidRDefault="0042023B" w:rsidP="00AD241C">
            <w:pPr>
              <w:spacing w:before="120"/>
              <w:rPr>
                <w:sz w:val="24"/>
                <w:szCs w:val="24"/>
              </w:rPr>
            </w:pPr>
            <w:r w:rsidRPr="00C1503E">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019F0B25" w14:textId="77777777" w:rsidR="0042023B" w:rsidRPr="00C1503E" w:rsidRDefault="0042023B" w:rsidP="00AD241C">
            <w:pPr>
              <w:spacing w:before="120"/>
              <w:rPr>
                <w:sz w:val="24"/>
                <w:szCs w:val="24"/>
              </w:rPr>
            </w:pPr>
            <w:r w:rsidRPr="00C1503E">
              <w:rPr>
                <w:sz w:val="24"/>
                <w:szCs w:val="24"/>
              </w:rPr>
              <w:t xml:space="preserve">Outcomes / Impact </w:t>
            </w:r>
          </w:p>
          <w:p w14:paraId="4D7B4243" w14:textId="77777777" w:rsidR="0042023B" w:rsidRPr="00C1503E" w:rsidRDefault="0042023B" w:rsidP="00AD241C">
            <w:pPr>
              <w:spacing w:before="120"/>
              <w:rPr>
                <w:sz w:val="24"/>
                <w:szCs w:val="24"/>
              </w:rPr>
            </w:pPr>
          </w:p>
        </w:tc>
      </w:tr>
      <w:tr w:rsidR="00AD241C" w:rsidRPr="00C1503E" w14:paraId="155F8E60"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6D97B281" w14:textId="77777777" w:rsidR="00AD241C" w:rsidRPr="00C1503E" w:rsidRDefault="00AD241C" w:rsidP="0042023B">
            <w:pPr>
              <w:spacing w:after="0" w:line="240" w:lineRule="auto"/>
              <w:rPr>
                <w:sz w:val="24"/>
                <w:szCs w:val="24"/>
              </w:rPr>
            </w:pPr>
            <w:r w:rsidRPr="00C1503E">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FA80129"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B417D4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A70D31B"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121F1589"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DE5AB01" w14:textId="77777777" w:rsidR="00AD241C" w:rsidRPr="00C1503E" w:rsidRDefault="00AD241C" w:rsidP="0042023B">
            <w:pPr>
              <w:spacing w:after="0" w:line="240" w:lineRule="auto"/>
              <w:rPr>
                <w:sz w:val="24"/>
                <w:szCs w:val="24"/>
              </w:rPr>
            </w:pPr>
            <w:r w:rsidRPr="00C1503E">
              <w:rPr>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EDE0CB2"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799DF8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52045B6"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05828C11"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D89E802" w14:textId="77777777" w:rsidR="00AD241C" w:rsidRPr="00C1503E" w:rsidRDefault="00AD241C" w:rsidP="0042023B">
            <w:pPr>
              <w:spacing w:after="0" w:line="240" w:lineRule="auto"/>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E967A4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DDCEE2D"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FA9F0AB"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7C4427A3" w14:textId="77777777" w:rsidR="0042023B" w:rsidRPr="00C1503E" w:rsidRDefault="00484B78" w:rsidP="00484B78">
      <w:pPr>
        <w:tabs>
          <w:tab w:val="left" w:pos="5706"/>
        </w:tabs>
        <w:rPr>
          <w:sz w:val="24"/>
          <w:szCs w:val="24"/>
        </w:rPr>
      </w:pPr>
      <w:r w:rsidRPr="00C1503E">
        <w:rPr>
          <w:sz w:val="24"/>
          <w:szCs w:val="24"/>
        </w:rPr>
        <w:tab/>
      </w:r>
    </w:p>
    <w:p w14:paraId="5DB192A5" w14:textId="77777777" w:rsidR="0042023B" w:rsidRPr="00C1503E" w:rsidRDefault="0042023B" w:rsidP="00C10985">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 xml:space="preserve">3. Please outline what action measures have been </w:t>
      </w:r>
      <w:r w:rsidRPr="00C1503E">
        <w:rPr>
          <w:b/>
          <w:sz w:val="24"/>
          <w:szCs w:val="24"/>
        </w:rPr>
        <w:t>partly achieved</w:t>
      </w:r>
      <w:r w:rsidRPr="00C1503E">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4107"/>
        <w:gridCol w:w="2768"/>
        <w:gridCol w:w="2760"/>
        <w:gridCol w:w="3000"/>
      </w:tblGrid>
      <w:tr w:rsidR="0042023B" w:rsidRPr="00C1503E" w14:paraId="51F6FF9F"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0053BCA8" w14:textId="77777777" w:rsidR="0042023B" w:rsidRPr="00C1503E" w:rsidRDefault="0042023B"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27791E0C" w14:textId="77777777" w:rsidR="0042023B" w:rsidRPr="00C1503E" w:rsidRDefault="0042023B" w:rsidP="00AD241C">
            <w:pPr>
              <w:spacing w:before="120"/>
              <w:rPr>
                <w:sz w:val="24"/>
                <w:szCs w:val="24"/>
              </w:rPr>
            </w:pPr>
            <w:r w:rsidRPr="00C1503E">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6C8281DB" w14:textId="77777777" w:rsidR="0042023B" w:rsidRPr="00C1503E" w:rsidRDefault="0042023B" w:rsidP="00AD241C">
            <w:pPr>
              <w:spacing w:before="120"/>
              <w:rPr>
                <w:sz w:val="24"/>
                <w:szCs w:val="24"/>
              </w:rPr>
            </w:pPr>
            <w:r w:rsidRPr="00C1503E">
              <w:rPr>
                <w:sz w:val="24"/>
                <w:szCs w:val="24"/>
              </w:rPr>
              <w:t>Milestones</w:t>
            </w:r>
            <w:r w:rsidRPr="00C1503E">
              <w:endnoteReference w:id="6"/>
            </w:r>
            <w:r w:rsidRPr="00C1503E">
              <w:rPr>
                <w:sz w:val="24"/>
                <w:szCs w:val="24"/>
              </w:rPr>
              <w:t xml:space="preserve"> /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65BCB26E" w14:textId="77777777" w:rsidR="0042023B" w:rsidRPr="00C1503E" w:rsidRDefault="0042023B" w:rsidP="00AD241C">
            <w:pPr>
              <w:spacing w:before="120"/>
              <w:rPr>
                <w:sz w:val="24"/>
                <w:szCs w:val="24"/>
              </w:rPr>
            </w:pPr>
            <w:r w:rsidRPr="00C1503E">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13161A2E" w14:textId="77777777" w:rsidR="0042023B" w:rsidRPr="00C1503E" w:rsidRDefault="0042023B" w:rsidP="00AD241C">
            <w:pPr>
              <w:spacing w:before="120"/>
              <w:rPr>
                <w:sz w:val="24"/>
                <w:szCs w:val="24"/>
              </w:rPr>
            </w:pPr>
            <w:r w:rsidRPr="00C1503E">
              <w:rPr>
                <w:sz w:val="24"/>
                <w:szCs w:val="24"/>
              </w:rPr>
              <w:t>Reasons not fully achieved</w:t>
            </w:r>
          </w:p>
        </w:tc>
      </w:tr>
      <w:tr w:rsidR="00AD241C" w:rsidRPr="00C1503E" w14:paraId="3FB69530"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0BB95759" w14:textId="6E63AE29" w:rsidR="00AD241C" w:rsidRPr="00C1503E" w:rsidRDefault="00AD241C"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058A9FA" w14:textId="5EAF9AA7" w:rsidR="00AD241C" w:rsidRPr="00C1503E" w:rsidRDefault="00AD241C" w:rsidP="00804BDE">
            <w:pPr>
              <w:spacing w:after="120" w:line="240" w:lineRule="auto"/>
              <w:rPr>
                <w:rFonts w:ascii="Arial" w:hAnsi="Arial" w:cs="Arial"/>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78650DC" w14:textId="532AEAE7" w:rsidR="00FC6E19" w:rsidRPr="00C1503E" w:rsidRDefault="00FC6E19" w:rsidP="00A05348">
            <w:pPr>
              <w:spacing w:after="12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6D8C9A2" w14:textId="30826FA5" w:rsidR="00AD241C" w:rsidRPr="00C1503E" w:rsidRDefault="00AD241C" w:rsidP="00247FBC">
            <w:pPr>
              <w:spacing w:after="120" w:line="240" w:lineRule="auto"/>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25BC3128" w14:textId="1701CA9C" w:rsidR="00AD241C" w:rsidRPr="00C1503E" w:rsidRDefault="004666A0" w:rsidP="0097335D">
            <w:pPr>
              <w:spacing w:after="120" w:line="240" w:lineRule="auto"/>
              <w:rPr>
                <w:rFonts w:ascii="Arial" w:hAnsi="Arial" w:cs="Arial"/>
                <w:sz w:val="24"/>
                <w:szCs w:val="24"/>
              </w:rPr>
            </w:pPr>
            <w:r w:rsidRPr="00C1503E">
              <w:rPr>
                <w:rFonts w:ascii="Arial" w:hAnsi="Arial" w:cs="Arial"/>
                <w:sz w:val="24"/>
                <w:szCs w:val="24"/>
              </w:rPr>
              <w:t xml:space="preserve"> </w:t>
            </w:r>
          </w:p>
        </w:tc>
      </w:tr>
      <w:tr w:rsidR="00AD241C" w:rsidRPr="00C1503E" w14:paraId="0FDF3D2A"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A861B1E" w14:textId="3AC688F5" w:rsidR="00AD241C" w:rsidRPr="00C1503E" w:rsidRDefault="00AD241C"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5CB2F14"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3EDA02A9"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CA4D28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6A2E5E29"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59362C34"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023A27D0" w14:textId="77777777" w:rsidR="00AD241C" w:rsidRPr="00C1503E" w:rsidRDefault="00AD241C"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0C1608D8"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445DF560"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39B4977"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575E56D6"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0E4AA647" w14:textId="77777777" w:rsidR="00586EF7" w:rsidRPr="00C1503E" w:rsidRDefault="00586EF7" w:rsidP="0042023B">
      <w:pPr>
        <w:rPr>
          <w:sz w:val="16"/>
          <w:szCs w:val="16"/>
        </w:rPr>
      </w:pPr>
    </w:p>
    <w:p w14:paraId="60D9AE09" w14:textId="77777777" w:rsidR="0042023B" w:rsidRPr="00C1503E"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C1503E">
        <w:rPr>
          <w:sz w:val="24"/>
          <w:szCs w:val="24"/>
        </w:rPr>
        <w:t xml:space="preserve">4. Please outline what action measures </w:t>
      </w:r>
      <w:r w:rsidRPr="00C1503E">
        <w:rPr>
          <w:b/>
          <w:sz w:val="24"/>
          <w:szCs w:val="24"/>
        </w:rPr>
        <w:t xml:space="preserve">have </w:t>
      </w:r>
      <w:r w:rsidRPr="00C1503E">
        <w:rPr>
          <w:b/>
          <w:sz w:val="24"/>
          <w:szCs w:val="24"/>
          <w:u w:val="single"/>
        </w:rPr>
        <w:t>not</w:t>
      </w:r>
      <w:r w:rsidRPr="00C1503E">
        <w:rPr>
          <w:b/>
          <w:sz w:val="24"/>
          <w:szCs w:val="24"/>
        </w:rPr>
        <w:t xml:space="preserve"> been achieved</w:t>
      </w:r>
      <w:r w:rsidRPr="00C1503E">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42023B" w:rsidRPr="00C1503E" w14:paraId="0E256D35"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19F66A9C" w14:textId="77777777" w:rsidR="0042023B" w:rsidRPr="00C1503E" w:rsidRDefault="0042023B"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1D64A642" w14:textId="77777777" w:rsidR="0042023B" w:rsidRPr="00C1503E" w:rsidRDefault="0042023B" w:rsidP="00AD241C">
            <w:pPr>
              <w:spacing w:before="120"/>
              <w:rPr>
                <w:sz w:val="24"/>
                <w:szCs w:val="24"/>
              </w:rPr>
            </w:pPr>
            <w:r w:rsidRPr="00C1503E">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394B05AC" w14:textId="77777777" w:rsidR="0042023B" w:rsidRPr="00C1503E" w:rsidRDefault="0042023B" w:rsidP="00AD241C">
            <w:pPr>
              <w:spacing w:before="120"/>
              <w:rPr>
                <w:sz w:val="24"/>
                <w:szCs w:val="24"/>
              </w:rPr>
            </w:pPr>
            <w:r w:rsidRPr="00C1503E">
              <w:rPr>
                <w:sz w:val="24"/>
                <w:szCs w:val="24"/>
              </w:rPr>
              <w:t>Reasons</w:t>
            </w:r>
          </w:p>
        </w:tc>
      </w:tr>
      <w:tr w:rsidR="00AD241C" w:rsidRPr="00C1503E" w14:paraId="6CCFF32A"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35F0" w14:textId="77777777" w:rsidR="00AD241C" w:rsidRPr="00C1503E" w:rsidRDefault="00AD241C" w:rsidP="00AD241C">
            <w:pPr>
              <w:rPr>
                <w:sz w:val="24"/>
                <w:szCs w:val="24"/>
              </w:rPr>
            </w:pPr>
            <w:r w:rsidRPr="00C1503E">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10B10E0F"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3750F1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10612823"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072FF" w14:textId="77777777" w:rsidR="00AD241C" w:rsidRPr="00C1503E" w:rsidRDefault="00AD241C" w:rsidP="00AD241C">
            <w:pPr>
              <w:rPr>
                <w:sz w:val="24"/>
                <w:szCs w:val="24"/>
              </w:rPr>
            </w:pPr>
            <w:r w:rsidRPr="00C1503E">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C3840EF"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651FCF50"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1715D2A7"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A4D9071" w14:textId="77777777" w:rsidR="00AD241C" w:rsidRPr="00C1503E" w:rsidRDefault="00AD241C"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CAB351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1F1F83F3"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3B3F0E2F" w14:textId="77777777" w:rsidR="0042023B" w:rsidRPr="00C1503E" w:rsidRDefault="0042023B" w:rsidP="0042023B">
      <w:pPr>
        <w:rPr>
          <w:sz w:val="24"/>
          <w:szCs w:val="24"/>
        </w:rPr>
      </w:pPr>
    </w:p>
    <w:p w14:paraId="7D0FFFC8" w14:textId="77777777" w:rsidR="0042023B" w:rsidRPr="00C1503E"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 xml:space="preserve">5. What </w:t>
      </w:r>
      <w:r w:rsidRPr="00C1503E">
        <w:rPr>
          <w:b/>
          <w:sz w:val="24"/>
          <w:szCs w:val="24"/>
        </w:rPr>
        <w:t>monitoring tools</w:t>
      </w:r>
      <w:r w:rsidRPr="00C1503E">
        <w:rPr>
          <w:sz w:val="24"/>
          <w:szCs w:val="24"/>
        </w:rPr>
        <w:t xml:space="preserve"> have been put in place to evaluate the degree to which actions have been effective / develop new opportunities for action?</w:t>
      </w:r>
    </w:p>
    <w:p w14:paraId="69D48C45" w14:textId="77777777" w:rsidR="0042023B" w:rsidRPr="00C1503E" w:rsidRDefault="0042023B" w:rsidP="0042023B">
      <w:pPr>
        <w:rPr>
          <w:sz w:val="24"/>
          <w:szCs w:val="24"/>
        </w:rPr>
      </w:pPr>
      <w:r w:rsidRPr="00C1503E">
        <w:rPr>
          <w:sz w:val="24"/>
          <w:szCs w:val="24"/>
        </w:rPr>
        <w:t>(a) Qualitative</w:t>
      </w:r>
    </w:p>
    <w:p w14:paraId="1A163392" w14:textId="77777777" w:rsidR="0042023B" w:rsidRPr="00C1503E" w:rsidRDefault="00F52FF6" w:rsidP="0042023B">
      <w:pPr>
        <w:rPr>
          <w:rFonts w:ascii="Arial" w:hAnsi="Arial" w:cs="Arial"/>
          <w:sz w:val="24"/>
          <w:szCs w:val="24"/>
        </w:rPr>
      </w:pPr>
      <w:r w:rsidRPr="00C1503E">
        <w:rPr>
          <w:rFonts w:ascii="Arial" w:hAnsi="Arial" w:cs="Arial"/>
          <w:sz w:val="24"/>
          <w:szCs w:val="24"/>
        </w:rPr>
        <w:t>Evaluation of training provided</w:t>
      </w:r>
    </w:p>
    <w:p w14:paraId="60C52F38" w14:textId="77777777" w:rsidR="0042023B" w:rsidRPr="00C1503E" w:rsidRDefault="0042023B" w:rsidP="0042023B">
      <w:pPr>
        <w:rPr>
          <w:sz w:val="24"/>
          <w:szCs w:val="24"/>
        </w:rPr>
      </w:pPr>
      <w:r w:rsidRPr="00C1503E">
        <w:rPr>
          <w:sz w:val="24"/>
          <w:szCs w:val="24"/>
        </w:rPr>
        <w:t>(b) Quantitative</w:t>
      </w:r>
    </w:p>
    <w:p w14:paraId="07B1669E" w14:textId="77777777" w:rsidR="00F52FF6" w:rsidRPr="00C1503E" w:rsidRDefault="00F52FF6" w:rsidP="00F52FF6">
      <w:pPr>
        <w:rPr>
          <w:rFonts w:ascii="Arial" w:hAnsi="Arial" w:cs="Arial"/>
          <w:sz w:val="24"/>
          <w:szCs w:val="24"/>
        </w:rPr>
      </w:pPr>
      <w:r w:rsidRPr="00C1503E">
        <w:rPr>
          <w:rFonts w:ascii="Arial" w:hAnsi="Arial" w:cs="Arial"/>
          <w:sz w:val="24"/>
          <w:szCs w:val="24"/>
        </w:rPr>
        <w:t>Receipt of Monitoring Questionnaires for directly employed staff</w:t>
      </w:r>
    </w:p>
    <w:p w14:paraId="3BBA64C2" w14:textId="77777777" w:rsidR="0042023B" w:rsidRPr="00C1503E"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6. As a result of monitoring progress against actions has your organisation either:</w:t>
      </w:r>
    </w:p>
    <w:p w14:paraId="78B84A81" w14:textId="77777777" w:rsidR="0042023B" w:rsidRPr="00C1503E"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C1503E">
        <w:rPr>
          <w:sz w:val="24"/>
          <w:szCs w:val="24"/>
        </w:rPr>
        <w:t xml:space="preserve">made any </w:t>
      </w:r>
      <w:r w:rsidRPr="00C1503E">
        <w:rPr>
          <w:b/>
          <w:sz w:val="24"/>
          <w:szCs w:val="24"/>
        </w:rPr>
        <w:t xml:space="preserve">revisions </w:t>
      </w:r>
      <w:r w:rsidRPr="00C1503E">
        <w:rPr>
          <w:sz w:val="24"/>
          <w:szCs w:val="24"/>
        </w:rPr>
        <w:t xml:space="preserve">to your plan during the reporting period or </w:t>
      </w:r>
    </w:p>
    <w:p w14:paraId="510F2382" w14:textId="77777777" w:rsidR="0042023B" w:rsidRPr="00C1503E"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C1503E">
        <w:rPr>
          <w:sz w:val="24"/>
          <w:szCs w:val="24"/>
        </w:rPr>
        <w:t xml:space="preserve">taken any </w:t>
      </w:r>
      <w:r w:rsidRPr="00C1503E">
        <w:rPr>
          <w:b/>
          <w:sz w:val="24"/>
          <w:szCs w:val="24"/>
        </w:rPr>
        <w:t>additional steps</w:t>
      </w:r>
      <w:r w:rsidRPr="00C1503E">
        <w:rPr>
          <w:sz w:val="24"/>
          <w:szCs w:val="24"/>
        </w:rPr>
        <w:t xml:space="preserve"> to meet the disability duties which were </w:t>
      </w:r>
      <w:r w:rsidRPr="00C1503E">
        <w:rPr>
          <w:b/>
          <w:sz w:val="24"/>
          <w:szCs w:val="24"/>
        </w:rPr>
        <w:t>not outlined in your original</w:t>
      </w:r>
      <w:r w:rsidRPr="00C1503E">
        <w:rPr>
          <w:sz w:val="24"/>
          <w:szCs w:val="24"/>
        </w:rPr>
        <w:t xml:space="preserve"> disability action plan / any other changes?</w:t>
      </w:r>
    </w:p>
    <w:p w14:paraId="4CD21AC0" w14:textId="77777777" w:rsidR="00AD241C" w:rsidRPr="00C1503E" w:rsidRDefault="0042023B" w:rsidP="0042023B">
      <w:pPr>
        <w:rPr>
          <w:sz w:val="24"/>
          <w:szCs w:val="24"/>
        </w:rPr>
      </w:pPr>
      <w:r w:rsidRPr="00C1503E">
        <w:rPr>
          <w:sz w:val="24"/>
          <w:szCs w:val="24"/>
        </w:rPr>
        <w:lastRenderedPageBreak/>
        <w:t xml:space="preserve"> </w:t>
      </w:r>
    </w:p>
    <w:p w14:paraId="33592080" w14:textId="77777777" w:rsidR="0042023B" w:rsidRPr="00C1503E" w:rsidRDefault="0042023B" w:rsidP="0042023B">
      <w:pPr>
        <w:rPr>
          <w:sz w:val="24"/>
          <w:szCs w:val="24"/>
        </w:rPr>
      </w:pPr>
      <w:r w:rsidRPr="00C1503E">
        <w:rPr>
          <w:sz w:val="24"/>
          <w:szCs w:val="24"/>
        </w:rPr>
        <w:t xml:space="preserve"> </w:t>
      </w:r>
      <w:r w:rsidR="006414F1" w:rsidRPr="00C1503E">
        <w:rPr>
          <w:sz w:val="24"/>
          <w:szCs w:val="24"/>
        </w:rPr>
        <w:fldChar w:fldCharType="begin">
          <w:ffData>
            <w:name w:val="Dropdown1"/>
            <w:enabled w:val="0"/>
            <w:calcOnExit w:val="0"/>
            <w:statusText w:type="text" w:val="Select yes or no"/>
            <w:ddList>
              <w:listEntry w:val="Please select"/>
              <w:listEntry w:val="No"/>
              <w:listEntry w:val="Yes"/>
            </w:ddList>
          </w:ffData>
        </w:fldChar>
      </w:r>
      <w:bookmarkStart w:id="7" w:name="Dropdown1"/>
      <w:r w:rsidR="00F52FF6" w:rsidRPr="00C1503E">
        <w:rPr>
          <w:sz w:val="24"/>
          <w:szCs w:val="24"/>
        </w:rPr>
        <w:instrText xml:space="preserve"> FORMDROPDOWN </w:instrText>
      </w:r>
      <w:r w:rsidR="00077079">
        <w:rPr>
          <w:sz w:val="24"/>
          <w:szCs w:val="24"/>
        </w:rPr>
      </w:r>
      <w:r w:rsidR="00077079">
        <w:rPr>
          <w:sz w:val="24"/>
          <w:szCs w:val="24"/>
        </w:rPr>
        <w:fldChar w:fldCharType="separate"/>
      </w:r>
      <w:r w:rsidR="006414F1" w:rsidRPr="00C1503E">
        <w:rPr>
          <w:sz w:val="24"/>
          <w:szCs w:val="24"/>
        </w:rPr>
        <w:fldChar w:fldCharType="end"/>
      </w:r>
      <w:bookmarkEnd w:id="7"/>
      <w:r w:rsidR="00F52FF6" w:rsidRPr="00C1503E">
        <w:rPr>
          <w:sz w:val="24"/>
          <w:szCs w:val="24"/>
        </w:rPr>
        <w:t xml:space="preserve"> </w:t>
      </w:r>
      <w:r w:rsidR="00F52FF6" w:rsidRPr="00C1503E">
        <w:rPr>
          <w:rFonts w:ascii="Arial" w:hAnsi="Arial" w:cs="Arial"/>
          <w:sz w:val="24"/>
          <w:szCs w:val="24"/>
        </w:rPr>
        <w:t>No</w:t>
      </w:r>
    </w:p>
    <w:p w14:paraId="7D40A5CA" w14:textId="77777777" w:rsidR="0042023B" w:rsidRPr="00C1503E" w:rsidRDefault="00586EF7" w:rsidP="00586EF7">
      <w:pPr>
        <w:rPr>
          <w:sz w:val="24"/>
          <w:szCs w:val="24"/>
        </w:rPr>
      </w:pPr>
      <w:r w:rsidRPr="00C1503E">
        <w:rPr>
          <w:sz w:val="24"/>
          <w:szCs w:val="24"/>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2023B" w:rsidRPr="00C1503E" w14:paraId="3264CEBB"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342527AD" w14:textId="77777777" w:rsidR="0042023B" w:rsidRPr="00C1503E" w:rsidRDefault="0042023B" w:rsidP="003A7F3A">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106FE3E7" w14:textId="77777777" w:rsidR="0042023B" w:rsidRPr="00C1503E" w:rsidRDefault="0042023B" w:rsidP="003A7F3A">
            <w:pPr>
              <w:spacing w:before="120"/>
              <w:rPr>
                <w:sz w:val="24"/>
                <w:szCs w:val="24"/>
              </w:rPr>
            </w:pPr>
            <w:r w:rsidRPr="00C1503E">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2F86D668" w14:textId="77777777" w:rsidR="0042023B" w:rsidRPr="00C1503E" w:rsidRDefault="0042023B" w:rsidP="003A7F3A">
            <w:pPr>
              <w:spacing w:before="120"/>
              <w:rPr>
                <w:sz w:val="24"/>
                <w:szCs w:val="24"/>
              </w:rPr>
            </w:pPr>
            <w:r w:rsidRPr="00C1503E">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62DC242D" w14:textId="77777777" w:rsidR="0042023B" w:rsidRPr="00C1503E" w:rsidRDefault="0042023B" w:rsidP="003A7F3A">
            <w:pPr>
              <w:spacing w:before="120"/>
              <w:rPr>
                <w:sz w:val="24"/>
                <w:szCs w:val="24"/>
              </w:rPr>
            </w:pPr>
            <w:r w:rsidRPr="00C1503E">
              <w:rPr>
                <w:sz w:val="24"/>
                <w:szCs w:val="24"/>
              </w:rPr>
              <w:t>Timescale</w:t>
            </w:r>
          </w:p>
        </w:tc>
      </w:tr>
      <w:tr w:rsidR="003A7F3A" w:rsidRPr="00C1503E" w14:paraId="0BC91951"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BA37D" w14:textId="77777777" w:rsidR="003A7F3A" w:rsidRPr="00C1503E" w:rsidRDefault="003A7F3A" w:rsidP="003A7F3A">
            <w:pPr>
              <w:rPr>
                <w:sz w:val="24"/>
                <w:szCs w:val="24"/>
              </w:rPr>
            </w:pPr>
            <w:r w:rsidRPr="00C1503E">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69BDE28"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14A68604"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537006FE"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r w:rsidR="003A7F3A" w:rsidRPr="00C1503E" w14:paraId="3B56CDDC"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CE023" w14:textId="77777777" w:rsidR="003A7F3A" w:rsidRPr="00C1503E" w:rsidRDefault="003A7F3A" w:rsidP="003A7F3A">
            <w:pPr>
              <w:rPr>
                <w:sz w:val="24"/>
                <w:szCs w:val="24"/>
              </w:rPr>
            </w:pPr>
            <w:r w:rsidRPr="00C1503E">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008F82E6"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1C9D5F6A"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5C621F47"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r w:rsidR="003A7F3A" w:rsidRPr="00C1503E" w14:paraId="796FF85B"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431AA" w14:textId="77777777" w:rsidR="003A7F3A" w:rsidRPr="00C1503E" w:rsidRDefault="003A7F3A" w:rsidP="003A7F3A">
            <w:pPr>
              <w:rPr>
                <w:sz w:val="24"/>
                <w:szCs w:val="24"/>
              </w:rPr>
            </w:pPr>
            <w:r w:rsidRPr="00C1503E">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6391F7D6"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1DDA59B"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5F27157B"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r w:rsidR="003A7F3A" w:rsidRPr="00C1503E" w14:paraId="37A70D5A"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7B1BE" w14:textId="77777777" w:rsidR="003A7F3A" w:rsidRPr="00C1503E" w:rsidRDefault="003A7F3A" w:rsidP="003A7F3A">
            <w:pPr>
              <w:rPr>
                <w:sz w:val="24"/>
                <w:szCs w:val="24"/>
              </w:rPr>
            </w:pPr>
            <w:r w:rsidRPr="00C1503E">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718ABB6F"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245835D"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FCD724E"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r w:rsidR="003A7F3A" w:rsidRPr="00C1503E" w14:paraId="6EABB698"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808A5" w14:textId="77777777" w:rsidR="003A7F3A" w:rsidRPr="00C1503E" w:rsidRDefault="003A7F3A" w:rsidP="003A7F3A">
            <w:pPr>
              <w:rPr>
                <w:sz w:val="24"/>
                <w:szCs w:val="24"/>
              </w:rPr>
            </w:pPr>
            <w:r w:rsidRPr="00C1503E">
              <w:rPr>
                <w:sz w:val="24"/>
                <w:szCs w:val="24"/>
              </w:rPr>
              <w:t>5</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15305858"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AB9D67F"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666BE9F"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bl>
    <w:p w14:paraId="4C88E772" w14:textId="77777777" w:rsidR="00586EF7" w:rsidRPr="00C1503E" w:rsidRDefault="0042023B" w:rsidP="0042023B">
      <w:pPr>
        <w:rPr>
          <w:sz w:val="24"/>
          <w:szCs w:val="24"/>
        </w:rPr>
      </w:pPr>
      <w:r w:rsidRPr="00C1503E">
        <w:rPr>
          <w:sz w:val="24"/>
          <w:szCs w:val="24"/>
        </w:rPr>
        <w:t xml:space="preserve"> </w:t>
      </w:r>
    </w:p>
    <w:p w14:paraId="3B23CE91" w14:textId="77777777" w:rsidR="0042023B" w:rsidRPr="00C1503E" w:rsidRDefault="0042023B"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 xml:space="preserve">7. Do you intend to make any further </w:t>
      </w:r>
      <w:r w:rsidRPr="00C1503E">
        <w:rPr>
          <w:b/>
          <w:sz w:val="24"/>
          <w:szCs w:val="24"/>
        </w:rPr>
        <w:t>revisions to your plan</w:t>
      </w:r>
      <w:r w:rsidRPr="00C1503E">
        <w:rPr>
          <w:sz w:val="24"/>
          <w:szCs w:val="24"/>
        </w:rPr>
        <w:t xml:space="preserve"> in light of your organisation’s annual review of the plan?  If so, please outline proposed changes?</w:t>
      </w:r>
    </w:p>
    <w:p w14:paraId="67B85575" w14:textId="77777777" w:rsidR="00586EF7" w:rsidRPr="00C1503E" w:rsidRDefault="006414F1" w:rsidP="00BA2078">
      <w:pPr>
        <w:rPr>
          <w:sz w:val="24"/>
          <w:szCs w:val="24"/>
        </w:rPr>
      </w:pPr>
      <w:r w:rsidRPr="00C1503E">
        <w:rPr>
          <w:sz w:val="24"/>
          <w:szCs w:val="24"/>
        </w:rPr>
        <w:fldChar w:fldCharType="begin">
          <w:ffData>
            <w:name w:val="Text42"/>
            <w:enabled/>
            <w:calcOnExit w:val="0"/>
            <w:textInput/>
          </w:ffData>
        </w:fldChar>
      </w:r>
      <w:bookmarkStart w:id="8" w:name="Text42"/>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bookmarkEnd w:id="8"/>
    </w:p>
    <w:p w14:paraId="25B35FF8" w14:textId="77777777" w:rsidR="00586EF7" w:rsidRPr="00C1503E" w:rsidRDefault="00586EF7" w:rsidP="00BA2078">
      <w:pPr>
        <w:rPr>
          <w:sz w:val="24"/>
          <w:szCs w:val="24"/>
        </w:rPr>
      </w:pPr>
    </w:p>
    <w:sectPr w:rsidR="00586EF7" w:rsidRPr="00C1503E" w:rsidSect="006E47C9">
      <w:headerReference w:type="even" r:id="rId16"/>
      <w:headerReference w:type="default" r:id="rId17"/>
      <w:headerReference w:type="first" r:id="rId18"/>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F4821" w14:textId="77777777" w:rsidR="0091438C" w:rsidRDefault="0091438C" w:rsidP="00161476">
      <w:pPr>
        <w:spacing w:after="0" w:line="240" w:lineRule="auto"/>
      </w:pPr>
      <w:r>
        <w:separator/>
      </w:r>
    </w:p>
  </w:endnote>
  <w:endnote w:type="continuationSeparator" w:id="0">
    <w:p w14:paraId="54FC3BF3" w14:textId="77777777" w:rsidR="0091438C" w:rsidRDefault="0091438C" w:rsidP="00161476">
      <w:pPr>
        <w:spacing w:after="0" w:line="240" w:lineRule="auto"/>
      </w:pPr>
      <w:r>
        <w:continuationSeparator/>
      </w:r>
    </w:p>
  </w:endnote>
  <w:endnote w:id="1">
    <w:p w14:paraId="0D6F9928" w14:textId="77777777" w:rsidR="0091438C" w:rsidRPr="003A7F3A" w:rsidRDefault="0091438C"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2">
    <w:p w14:paraId="0D533F5E" w14:textId="77777777" w:rsidR="0091438C" w:rsidRPr="003A7F3A" w:rsidRDefault="0091438C"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14:paraId="4DB2B697" w14:textId="77777777" w:rsidR="0091438C" w:rsidRPr="003A7F3A" w:rsidRDefault="0091438C"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4">
    <w:p w14:paraId="5C139698" w14:textId="77777777" w:rsidR="0091438C" w:rsidRPr="003A7F3A" w:rsidRDefault="0091438C"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5">
    <w:p w14:paraId="768539F4" w14:textId="77777777" w:rsidR="0091438C" w:rsidRPr="003A7F3A" w:rsidRDefault="0091438C"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 w:id="6">
    <w:p w14:paraId="700D45B1" w14:textId="77777777" w:rsidR="0091438C" w:rsidRPr="003A7F3A" w:rsidRDefault="0091438C" w:rsidP="0042023B">
      <w:pPr>
        <w:pStyle w:val="EndnoteText"/>
        <w:rPr>
          <w:rFonts w:cs="Arial"/>
        </w:rPr>
      </w:pPr>
      <w:r w:rsidRPr="003A7F3A">
        <w:rPr>
          <w:rStyle w:val="EndnoteReference"/>
          <w:rFonts w:cs="Arial"/>
          <w:b/>
        </w:rPr>
        <w:endnoteRef/>
      </w:r>
      <w:r w:rsidRPr="003A7F3A">
        <w:rPr>
          <w:rFonts w:cs="Arial"/>
          <w:b/>
        </w:rPr>
        <w:t xml:space="preserve"> Milestones</w:t>
      </w:r>
      <w:r w:rsidRPr="003A7F3A">
        <w:rPr>
          <w:rFonts w:cs="Arial"/>
        </w:rPr>
        <w:t xml:space="preserve"> – Please outline what part progress has been made towards the particular measures; even if full output or outcomes/ impact have not been achieved.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350"/>
      <w:docPartObj>
        <w:docPartGallery w:val="Page Numbers (Bottom of Page)"/>
        <w:docPartUnique/>
      </w:docPartObj>
    </w:sdtPr>
    <w:sdtEndPr/>
    <w:sdtContent>
      <w:p w14:paraId="104E4797" w14:textId="77777777" w:rsidR="0091438C" w:rsidRDefault="0091438C">
        <w:pPr>
          <w:pStyle w:val="Footer"/>
          <w:jc w:val="center"/>
        </w:pPr>
        <w:r>
          <w:fldChar w:fldCharType="begin"/>
        </w:r>
        <w:r>
          <w:instrText xml:space="preserve"> PAGE   \* MERGEFORMAT </w:instrText>
        </w:r>
        <w:r>
          <w:fldChar w:fldCharType="separate"/>
        </w:r>
        <w:r w:rsidR="00077079">
          <w:rPr>
            <w:noProof/>
          </w:rPr>
          <w:t>20</w:t>
        </w:r>
        <w:r>
          <w:rPr>
            <w:noProof/>
          </w:rPr>
          <w:fldChar w:fldCharType="end"/>
        </w:r>
      </w:p>
    </w:sdtContent>
  </w:sdt>
  <w:p w14:paraId="261D2A46" w14:textId="77777777" w:rsidR="0091438C" w:rsidRDefault="00914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63920" w14:textId="77777777" w:rsidR="0091438C" w:rsidRDefault="0091438C" w:rsidP="00161476">
      <w:pPr>
        <w:spacing w:after="0" w:line="240" w:lineRule="auto"/>
      </w:pPr>
      <w:r>
        <w:separator/>
      </w:r>
    </w:p>
  </w:footnote>
  <w:footnote w:type="continuationSeparator" w:id="0">
    <w:p w14:paraId="2E9038C6" w14:textId="77777777" w:rsidR="0091438C" w:rsidRDefault="0091438C" w:rsidP="0016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4F4B" w14:textId="037A84B5" w:rsidR="0091438C" w:rsidRDefault="0091438C">
    <w:pPr>
      <w:pStyle w:val="Header"/>
    </w:pPr>
    <w:r>
      <w:t>DRAFT for approval 120215</w:t>
    </w:r>
  </w:p>
  <w:p w14:paraId="60CECE94" w14:textId="77777777" w:rsidR="0091438C" w:rsidRDefault="00914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62E38" w14:textId="0B5161F2" w:rsidR="0091438C" w:rsidRDefault="009143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4BA6" w14:textId="4C2746E6" w:rsidR="0091438C" w:rsidRDefault="0091438C">
    <w:pPr>
      <w:pStyle w:val="Header"/>
    </w:pPr>
    <w:r>
      <w:t>PART A</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11A89" w14:textId="0E41BF37" w:rsidR="0091438C" w:rsidRDefault="009143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95F2C" w14:textId="02D6AE63" w:rsidR="0091438C" w:rsidRDefault="009143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0E9F7" w14:textId="00ECC3A4" w:rsidR="0091438C" w:rsidRDefault="0091438C">
    <w:pPr>
      <w:pStyle w:val="Header"/>
    </w:pPr>
    <w:r>
      <w:t>PART B</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C7B5" w14:textId="19D7B20F" w:rsidR="0091438C" w:rsidRDefault="00914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E32"/>
    <w:multiLevelType w:val="hybridMultilevel"/>
    <w:tmpl w:val="65BA2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68E"/>
    <w:multiLevelType w:val="hybridMultilevel"/>
    <w:tmpl w:val="66C2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10709D"/>
    <w:multiLevelType w:val="hybridMultilevel"/>
    <w:tmpl w:val="0CC8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B14F5"/>
    <w:multiLevelType w:val="hybridMultilevel"/>
    <w:tmpl w:val="6B5C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7F6A3A"/>
    <w:multiLevelType w:val="hybridMultilevel"/>
    <w:tmpl w:val="E2CE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37B95"/>
    <w:multiLevelType w:val="hybridMultilevel"/>
    <w:tmpl w:val="05504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34A3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C83ADC"/>
    <w:multiLevelType w:val="hybridMultilevel"/>
    <w:tmpl w:val="F21E16E6"/>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1" w15:restartNumberingAfterBreak="0">
    <w:nsid w:val="1F720128"/>
    <w:multiLevelType w:val="multilevel"/>
    <w:tmpl w:val="28D497E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BF0BA8"/>
    <w:multiLevelType w:val="hybridMultilevel"/>
    <w:tmpl w:val="A68E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B03F1"/>
    <w:multiLevelType w:val="hybridMultilevel"/>
    <w:tmpl w:val="D72E9728"/>
    <w:lvl w:ilvl="0" w:tplc="7C4E23A8">
      <w:start w:val="1"/>
      <w:numFmt w:val="decimal"/>
      <w:lvlText w:val="%1."/>
      <w:lvlJc w:val="left"/>
      <w:pPr>
        <w:tabs>
          <w:tab w:val="num" w:pos="720"/>
        </w:tabs>
        <w:ind w:left="720" w:hanging="360"/>
      </w:pPr>
    </w:lvl>
    <w:lvl w:ilvl="1" w:tplc="39A6DF38" w:tentative="1">
      <w:start w:val="1"/>
      <w:numFmt w:val="decimal"/>
      <w:lvlText w:val="%2."/>
      <w:lvlJc w:val="left"/>
      <w:pPr>
        <w:tabs>
          <w:tab w:val="num" w:pos="1440"/>
        </w:tabs>
        <w:ind w:left="1440" w:hanging="360"/>
      </w:pPr>
    </w:lvl>
    <w:lvl w:ilvl="2" w:tplc="23DAB264" w:tentative="1">
      <w:start w:val="1"/>
      <w:numFmt w:val="decimal"/>
      <w:lvlText w:val="%3."/>
      <w:lvlJc w:val="left"/>
      <w:pPr>
        <w:tabs>
          <w:tab w:val="num" w:pos="2160"/>
        </w:tabs>
        <w:ind w:left="2160" w:hanging="360"/>
      </w:pPr>
    </w:lvl>
    <w:lvl w:ilvl="3" w:tplc="295AC29A" w:tentative="1">
      <w:start w:val="1"/>
      <w:numFmt w:val="decimal"/>
      <w:lvlText w:val="%4."/>
      <w:lvlJc w:val="left"/>
      <w:pPr>
        <w:tabs>
          <w:tab w:val="num" w:pos="2880"/>
        </w:tabs>
        <w:ind w:left="2880" w:hanging="360"/>
      </w:pPr>
    </w:lvl>
    <w:lvl w:ilvl="4" w:tplc="40B6D58A" w:tentative="1">
      <w:start w:val="1"/>
      <w:numFmt w:val="decimal"/>
      <w:lvlText w:val="%5."/>
      <w:lvlJc w:val="left"/>
      <w:pPr>
        <w:tabs>
          <w:tab w:val="num" w:pos="3600"/>
        </w:tabs>
        <w:ind w:left="3600" w:hanging="360"/>
      </w:pPr>
    </w:lvl>
    <w:lvl w:ilvl="5" w:tplc="A220545A" w:tentative="1">
      <w:start w:val="1"/>
      <w:numFmt w:val="decimal"/>
      <w:lvlText w:val="%6."/>
      <w:lvlJc w:val="left"/>
      <w:pPr>
        <w:tabs>
          <w:tab w:val="num" w:pos="4320"/>
        </w:tabs>
        <w:ind w:left="4320" w:hanging="360"/>
      </w:pPr>
    </w:lvl>
    <w:lvl w:ilvl="6" w:tplc="589840E0" w:tentative="1">
      <w:start w:val="1"/>
      <w:numFmt w:val="decimal"/>
      <w:lvlText w:val="%7."/>
      <w:lvlJc w:val="left"/>
      <w:pPr>
        <w:tabs>
          <w:tab w:val="num" w:pos="5040"/>
        </w:tabs>
        <w:ind w:left="5040" w:hanging="360"/>
      </w:pPr>
    </w:lvl>
    <w:lvl w:ilvl="7" w:tplc="24D0CA36" w:tentative="1">
      <w:start w:val="1"/>
      <w:numFmt w:val="decimal"/>
      <w:lvlText w:val="%8."/>
      <w:lvlJc w:val="left"/>
      <w:pPr>
        <w:tabs>
          <w:tab w:val="num" w:pos="5760"/>
        </w:tabs>
        <w:ind w:left="5760" w:hanging="360"/>
      </w:pPr>
    </w:lvl>
    <w:lvl w:ilvl="8" w:tplc="20C20354" w:tentative="1">
      <w:start w:val="1"/>
      <w:numFmt w:val="decimal"/>
      <w:lvlText w:val="%9."/>
      <w:lvlJc w:val="left"/>
      <w:pPr>
        <w:tabs>
          <w:tab w:val="num" w:pos="6480"/>
        </w:tabs>
        <w:ind w:left="6480" w:hanging="360"/>
      </w:pPr>
    </w:lvl>
  </w:abstractNum>
  <w:abstractNum w:abstractNumId="14" w15:restartNumberingAfterBreak="0">
    <w:nsid w:val="369F3B52"/>
    <w:multiLevelType w:val="hybridMultilevel"/>
    <w:tmpl w:val="D5AEF74A"/>
    <w:lvl w:ilvl="0" w:tplc="C40235D6">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2B7A73"/>
    <w:multiLevelType w:val="hybridMultilevel"/>
    <w:tmpl w:val="DA86BF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177332"/>
    <w:multiLevelType w:val="hybridMultilevel"/>
    <w:tmpl w:val="4A4C9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885D25"/>
    <w:multiLevelType w:val="hybridMultilevel"/>
    <w:tmpl w:val="1B48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55E92"/>
    <w:multiLevelType w:val="hybridMultilevel"/>
    <w:tmpl w:val="F5D0D8C6"/>
    <w:lvl w:ilvl="0" w:tplc="08090003">
      <w:start w:val="1"/>
      <w:numFmt w:val="bullet"/>
      <w:lvlText w:val="o"/>
      <w:lvlJc w:val="left"/>
      <w:pPr>
        <w:ind w:left="1845" w:hanging="360"/>
      </w:pPr>
      <w:rPr>
        <w:rFonts w:ascii="Courier New" w:hAnsi="Courier New" w:cs="Courier New" w:hint="default"/>
      </w:rPr>
    </w:lvl>
    <w:lvl w:ilvl="1" w:tplc="08090003">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9" w15:restartNumberingAfterBreak="0">
    <w:nsid w:val="4A92011B"/>
    <w:multiLevelType w:val="hybridMultilevel"/>
    <w:tmpl w:val="CDD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61E36"/>
    <w:multiLevelType w:val="multilevel"/>
    <w:tmpl w:val="C15CA1EE"/>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rPr>
    </w:lvl>
    <w:lvl w:ilvl="2">
      <w:start w:val="1"/>
      <w:numFmt w:val="bullet"/>
      <w:lvlText w:val=""/>
      <w:lvlJc w:val="left"/>
      <w:pPr>
        <w:tabs>
          <w:tab w:val="num" w:pos="1417"/>
        </w:tabs>
        <w:ind w:left="1417" w:hanging="708"/>
      </w:pPr>
      <w:rPr>
        <w:rFonts w:ascii="Symbol" w:hAnsi="Symbol" w:hint="default"/>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1" w15:restartNumberingAfterBreak="0">
    <w:nsid w:val="4C911F42"/>
    <w:multiLevelType w:val="hybridMultilevel"/>
    <w:tmpl w:val="D864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044837"/>
    <w:multiLevelType w:val="hybridMultilevel"/>
    <w:tmpl w:val="6A744B0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9BC50D1"/>
    <w:multiLevelType w:val="hybridMultilevel"/>
    <w:tmpl w:val="FC62E144"/>
    <w:lvl w:ilvl="0" w:tplc="9C5E64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55087"/>
    <w:multiLevelType w:val="hybridMultilevel"/>
    <w:tmpl w:val="33C68F64"/>
    <w:lvl w:ilvl="0" w:tplc="9AA63F2C">
      <w:start w:val="1"/>
      <w:numFmt w:val="bullet"/>
      <w:lvlText w:val="•"/>
      <w:lvlJc w:val="left"/>
      <w:pPr>
        <w:tabs>
          <w:tab w:val="num" w:pos="720"/>
        </w:tabs>
        <w:ind w:left="720" w:hanging="360"/>
      </w:pPr>
      <w:rPr>
        <w:rFonts w:ascii="Arial" w:hAnsi="Arial" w:hint="default"/>
      </w:rPr>
    </w:lvl>
    <w:lvl w:ilvl="1" w:tplc="016AAB96" w:tentative="1">
      <w:start w:val="1"/>
      <w:numFmt w:val="bullet"/>
      <w:lvlText w:val="•"/>
      <w:lvlJc w:val="left"/>
      <w:pPr>
        <w:tabs>
          <w:tab w:val="num" w:pos="1440"/>
        </w:tabs>
        <w:ind w:left="1440" w:hanging="360"/>
      </w:pPr>
      <w:rPr>
        <w:rFonts w:ascii="Arial" w:hAnsi="Arial" w:hint="default"/>
      </w:rPr>
    </w:lvl>
    <w:lvl w:ilvl="2" w:tplc="199AA5BA" w:tentative="1">
      <w:start w:val="1"/>
      <w:numFmt w:val="bullet"/>
      <w:lvlText w:val="•"/>
      <w:lvlJc w:val="left"/>
      <w:pPr>
        <w:tabs>
          <w:tab w:val="num" w:pos="2160"/>
        </w:tabs>
        <w:ind w:left="2160" w:hanging="360"/>
      </w:pPr>
      <w:rPr>
        <w:rFonts w:ascii="Arial" w:hAnsi="Arial" w:hint="default"/>
      </w:rPr>
    </w:lvl>
    <w:lvl w:ilvl="3" w:tplc="3D72B1F6" w:tentative="1">
      <w:start w:val="1"/>
      <w:numFmt w:val="bullet"/>
      <w:lvlText w:val="•"/>
      <w:lvlJc w:val="left"/>
      <w:pPr>
        <w:tabs>
          <w:tab w:val="num" w:pos="2880"/>
        </w:tabs>
        <w:ind w:left="2880" w:hanging="360"/>
      </w:pPr>
      <w:rPr>
        <w:rFonts w:ascii="Arial" w:hAnsi="Arial" w:hint="default"/>
      </w:rPr>
    </w:lvl>
    <w:lvl w:ilvl="4" w:tplc="CC0C90BC" w:tentative="1">
      <w:start w:val="1"/>
      <w:numFmt w:val="bullet"/>
      <w:lvlText w:val="•"/>
      <w:lvlJc w:val="left"/>
      <w:pPr>
        <w:tabs>
          <w:tab w:val="num" w:pos="3600"/>
        </w:tabs>
        <w:ind w:left="3600" w:hanging="360"/>
      </w:pPr>
      <w:rPr>
        <w:rFonts w:ascii="Arial" w:hAnsi="Arial" w:hint="default"/>
      </w:rPr>
    </w:lvl>
    <w:lvl w:ilvl="5" w:tplc="FC2A98F8" w:tentative="1">
      <w:start w:val="1"/>
      <w:numFmt w:val="bullet"/>
      <w:lvlText w:val="•"/>
      <w:lvlJc w:val="left"/>
      <w:pPr>
        <w:tabs>
          <w:tab w:val="num" w:pos="4320"/>
        </w:tabs>
        <w:ind w:left="4320" w:hanging="360"/>
      </w:pPr>
      <w:rPr>
        <w:rFonts w:ascii="Arial" w:hAnsi="Arial" w:hint="default"/>
      </w:rPr>
    </w:lvl>
    <w:lvl w:ilvl="6" w:tplc="F80A4DE8" w:tentative="1">
      <w:start w:val="1"/>
      <w:numFmt w:val="bullet"/>
      <w:lvlText w:val="•"/>
      <w:lvlJc w:val="left"/>
      <w:pPr>
        <w:tabs>
          <w:tab w:val="num" w:pos="5040"/>
        </w:tabs>
        <w:ind w:left="5040" w:hanging="360"/>
      </w:pPr>
      <w:rPr>
        <w:rFonts w:ascii="Arial" w:hAnsi="Arial" w:hint="default"/>
      </w:rPr>
    </w:lvl>
    <w:lvl w:ilvl="7" w:tplc="175CA730" w:tentative="1">
      <w:start w:val="1"/>
      <w:numFmt w:val="bullet"/>
      <w:lvlText w:val="•"/>
      <w:lvlJc w:val="left"/>
      <w:pPr>
        <w:tabs>
          <w:tab w:val="num" w:pos="5760"/>
        </w:tabs>
        <w:ind w:left="5760" w:hanging="360"/>
      </w:pPr>
      <w:rPr>
        <w:rFonts w:ascii="Arial" w:hAnsi="Arial" w:hint="default"/>
      </w:rPr>
    </w:lvl>
    <w:lvl w:ilvl="8" w:tplc="46B046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ED1763"/>
    <w:multiLevelType w:val="hybridMultilevel"/>
    <w:tmpl w:val="AD74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5191F"/>
    <w:multiLevelType w:val="hybridMultilevel"/>
    <w:tmpl w:val="CAC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4572F"/>
    <w:multiLevelType w:val="hybridMultilevel"/>
    <w:tmpl w:val="B9381A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51E0F"/>
    <w:multiLevelType w:val="hybridMultilevel"/>
    <w:tmpl w:val="AFB4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4F1911"/>
    <w:multiLevelType w:val="hybridMultilevel"/>
    <w:tmpl w:val="C02845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28E75CE"/>
    <w:multiLevelType w:val="hybridMultilevel"/>
    <w:tmpl w:val="DF7E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661ED"/>
    <w:multiLevelType w:val="hybridMultilevel"/>
    <w:tmpl w:val="1874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81DBA"/>
    <w:multiLevelType w:val="hybridMultilevel"/>
    <w:tmpl w:val="2D267424"/>
    <w:lvl w:ilvl="0" w:tplc="069AA288">
      <w:start w:val="1"/>
      <w:numFmt w:val="bullet"/>
      <w:lvlText w:val="•"/>
      <w:lvlJc w:val="left"/>
      <w:pPr>
        <w:tabs>
          <w:tab w:val="num" w:pos="720"/>
        </w:tabs>
        <w:ind w:left="720" w:hanging="360"/>
      </w:pPr>
      <w:rPr>
        <w:rFonts w:ascii="Times New Roman" w:hAnsi="Times New Roman" w:hint="default"/>
      </w:rPr>
    </w:lvl>
    <w:lvl w:ilvl="1" w:tplc="D9AC52A0">
      <w:start w:val="43"/>
      <w:numFmt w:val="bullet"/>
      <w:lvlText w:val="–"/>
      <w:lvlJc w:val="left"/>
      <w:pPr>
        <w:tabs>
          <w:tab w:val="num" w:pos="1440"/>
        </w:tabs>
        <w:ind w:left="1440" w:hanging="360"/>
      </w:pPr>
      <w:rPr>
        <w:rFonts w:ascii="Arial" w:hAnsi="Arial" w:hint="default"/>
      </w:rPr>
    </w:lvl>
    <w:lvl w:ilvl="2" w:tplc="28968992" w:tentative="1">
      <w:start w:val="1"/>
      <w:numFmt w:val="bullet"/>
      <w:lvlText w:val="•"/>
      <w:lvlJc w:val="left"/>
      <w:pPr>
        <w:tabs>
          <w:tab w:val="num" w:pos="2160"/>
        </w:tabs>
        <w:ind w:left="2160" w:hanging="360"/>
      </w:pPr>
      <w:rPr>
        <w:rFonts w:ascii="Times New Roman" w:hAnsi="Times New Roman" w:hint="default"/>
      </w:rPr>
    </w:lvl>
    <w:lvl w:ilvl="3" w:tplc="27B49B6E" w:tentative="1">
      <w:start w:val="1"/>
      <w:numFmt w:val="bullet"/>
      <w:lvlText w:val="•"/>
      <w:lvlJc w:val="left"/>
      <w:pPr>
        <w:tabs>
          <w:tab w:val="num" w:pos="2880"/>
        </w:tabs>
        <w:ind w:left="2880" w:hanging="360"/>
      </w:pPr>
      <w:rPr>
        <w:rFonts w:ascii="Times New Roman" w:hAnsi="Times New Roman" w:hint="default"/>
      </w:rPr>
    </w:lvl>
    <w:lvl w:ilvl="4" w:tplc="66BC9508" w:tentative="1">
      <w:start w:val="1"/>
      <w:numFmt w:val="bullet"/>
      <w:lvlText w:val="•"/>
      <w:lvlJc w:val="left"/>
      <w:pPr>
        <w:tabs>
          <w:tab w:val="num" w:pos="3600"/>
        </w:tabs>
        <w:ind w:left="3600" w:hanging="360"/>
      </w:pPr>
      <w:rPr>
        <w:rFonts w:ascii="Times New Roman" w:hAnsi="Times New Roman" w:hint="default"/>
      </w:rPr>
    </w:lvl>
    <w:lvl w:ilvl="5" w:tplc="F8241850" w:tentative="1">
      <w:start w:val="1"/>
      <w:numFmt w:val="bullet"/>
      <w:lvlText w:val="•"/>
      <w:lvlJc w:val="left"/>
      <w:pPr>
        <w:tabs>
          <w:tab w:val="num" w:pos="4320"/>
        </w:tabs>
        <w:ind w:left="4320" w:hanging="360"/>
      </w:pPr>
      <w:rPr>
        <w:rFonts w:ascii="Times New Roman" w:hAnsi="Times New Roman" w:hint="default"/>
      </w:rPr>
    </w:lvl>
    <w:lvl w:ilvl="6" w:tplc="10201696" w:tentative="1">
      <w:start w:val="1"/>
      <w:numFmt w:val="bullet"/>
      <w:lvlText w:val="•"/>
      <w:lvlJc w:val="left"/>
      <w:pPr>
        <w:tabs>
          <w:tab w:val="num" w:pos="5040"/>
        </w:tabs>
        <w:ind w:left="5040" w:hanging="360"/>
      </w:pPr>
      <w:rPr>
        <w:rFonts w:ascii="Times New Roman" w:hAnsi="Times New Roman" w:hint="default"/>
      </w:rPr>
    </w:lvl>
    <w:lvl w:ilvl="7" w:tplc="CBBCA0B4" w:tentative="1">
      <w:start w:val="1"/>
      <w:numFmt w:val="bullet"/>
      <w:lvlText w:val="•"/>
      <w:lvlJc w:val="left"/>
      <w:pPr>
        <w:tabs>
          <w:tab w:val="num" w:pos="5760"/>
        </w:tabs>
        <w:ind w:left="5760" w:hanging="360"/>
      </w:pPr>
      <w:rPr>
        <w:rFonts w:ascii="Times New Roman" w:hAnsi="Times New Roman" w:hint="default"/>
      </w:rPr>
    </w:lvl>
    <w:lvl w:ilvl="8" w:tplc="C55CEFD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8B2961"/>
    <w:multiLevelType w:val="hybridMultilevel"/>
    <w:tmpl w:val="3E4C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C5146"/>
    <w:multiLevelType w:val="hybridMultilevel"/>
    <w:tmpl w:val="6656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31"/>
  </w:num>
  <w:num w:numId="4">
    <w:abstractNumId w:val="9"/>
  </w:num>
  <w:num w:numId="5">
    <w:abstractNumId w:val="24"/>
  </w:num>
  <w:num w:numId="6">
    <w:abstractNumId w:val="2"/>
  </w:num>
  <w:num w:numId="7">
    <w:abstractNumId w:val="1"/>
  </w:num>
  <w:num w:numId="8">
    <w:abstractNumId w:val="34"/>
  </w:num>
  <w:num w:numId="9">
    <w:abstractNumId w:val="25"/>
  </w:num>
  <w:num w:numId="10">
    <w:abstractNumId w:val="2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8"/>
  </w:num>
  <w:num w:numId="14">
    <w:abstractNumId w:val="37"/>
  </w:num>
  <w:num w:numId="15">
    <w:abstractNumId w:val="17"/>
  </w:num>
  <w:num w:numId="16">
    <w:abstractNumId w:val="12"/>
  </w:num>
  <w:num w:numId="17">
    <w:abstractNumId w:val="4"/>
  </w:num>
  <w:num w:numId="18">
    <w:abstractNumId w:val="21"/>
  </w:num>
  <w:num w:numId="19">
    <w:abstractNumId w:val="27"/>
  </w:num>
  <w:num w:numId="20">
    <w:abstractNumId w:val="15"/>
  </w:num>
  <w:num w:numId="21">
    <w:abstractNumId w:val="28"/>
  </w:num>
  <w:num w:numId="22">
    <w:abstractNumId w:val="39"/>
  </w:num>
  <w:num w:numId="23">
    <w:abstractNumId w:val="14"/>
  </w:num>
  <w:num w:numId="24">
    <w:abstractNumId w:val="26"/>
  </w:num>
  <w:num w:numId="25">
    <w:abstractNumId w:val="19"/>
  </w:num>
  <w:num w:numId="26">
    <w:abstractNumId w:val="5"/>
  </w:num>
  <w:num w:numId="27">
    <w:abstractNumId w:val="6"/>
  </w:num>
  <w:num w:numId="28">
    <w:abstractNumId w:val="40"/>
  </w:num>
  <w:num w:numId="29">
    <w:abstractNumId w:val="16"/>
  </w:num>
  <w:num w:numId="30">
    <w:abstractNumId w:val="7"/>
  </w:num>
  <w:num w:numId="31">
    <w:abstractNumId w:val="11"/>
  </w:num>
  <w:num w:numId="32">
    <w:abstractNumId w:val="0"/>
  </w:num>
  <w:num w:numId="33">
    <w:abstractNumId w:val="20"/>
  </w:num>
  <w:num w:numId="34">
    <w:abstractNumId w:val="41"/>
  </w:num>
  <w:num w:numId="35">
    <w:abstractNumId w:val="8"/>
  </w:num>
  <w:num w:numId="36">
    <w:abstractNumId w:val="13"/>
  </w:num>
  <w:num w:numId="37">
    <w:abstractNumId w:val="18"/>
  </w:num>
  <w:num w:numId="38">
    <w:abstractNumId w:val="35"/>
  </w:num>
  <w:num w:numId="39">
    <w:abstractNumId w:val="33"/>
  </w:num>
  <w:num w:numId="40">
    <w:abstractNumId w:val="10"/>
  </w:num>
  <w:num w:numId="41">
    <w:abstractNumId w:val="30"/>
  </w:num>
  <w:num w:numId="42">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drawingGridHorizontalSpacing w:val="110"/>
  <w:displayHorizontalDrawingGridEvery w:val="2"/>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4C"/>
    <w:rsid w:val="00002215"/>
    <w:rsid w:val="00002263"/>
    <w:rsid w:val="000045C6"/>
    <w:rsid w:val="000065F2"/>
    <w:rsid w:val="0001259D"/>
    <w:rsid w:val="00013C1F"/>
    <w:rsid w:val="0001545A"/>
    <w:rsid w:val="0002168A"/>
    <w:rsid w:val="000231CB"/>
    <w:rsid w:val="0002625F"/>
    <w:rsid w:val="000340F1"/>
    <w:rsid w:val="00036C69"/>
    <w:rsid w:val="00040CC8"/>
    <w:rsid w:val="00040D84"/>
    <w:rsid w:val="0004316F"/>
    <w:rsid w:val="00045425"/>
    <w:rsid w:val="000462A6"/>
    <w:rsid w:val="000467F4"/>
    <w:rsid w:val="00053658"/>
    <w:rsid w:val="00053F91"/>
    <w:rsid w:val="000551B7"/>
    <w:rsid w:val="00055BAA"/>
    <w:rsid w:val="000618AF"/>
    <w:rsid w:val="00061D73"/>
    <w:rsid w:val="00062294"/>
    <w:rsid w:val="0006362C"/>
    <w:rsid w:val="00064206"/>
    <w:rsid w:val="00066A78"/>
    <w:rsid w:val="0007263A"/>
    <w:rsid w:val="00073534"/>
    <w:rsid w:val="000737B8"/>
    <w:rsid w:val="000744CC"/>
    <w:rsid w:val="000748D9"/>
    <w:rsid w:val="00077079"/>
    <w:rsid w:val="00081210"/>
    <w:rsid w:val="000818F5"/>
    <w:rsid w:val="0008294C"/>
    <w:rsid w:val="00084830"/>
    <w:rsid w:val="00085BA5"/>
    <w:rsid w:val="00087049"/>
    <w:rsid w:val="00087387"/>
    <w:rsid w:val="00090727"/>
    <w:rsid w:val="00092C77"/>
    <w:rsid w:val="000959D5"/>
    <w:rsid w:val="00097804"/>
    <w:rsid w:val="00097CBA"/>
    <w:rsid w:val="000A106F"/>
    <w:rsid w:val="000A27F3"/>
    <w:rsid w:val="000A2B16"/>
    <w:rsid w:val="000A4DA9"/>
    <w:rsid w:val="000A53A0"/>
    <w:rsid w:val="000A5540"/>
    <w:rsid w:val="000A6753"/>
    <w:rsid w:val="000A6CED"/>
    <w:rsid w:val="000A7730"/>
    <w:rsid w:val="000A7ACA"/>
    <w:rsid w:val="000B0FE6"/>
    <w:rsid w:val="000B1575"/>
    <w:rsid w:val="000B5C3D"/>
    <w:rsid w:val="000B7756"/>
    <w:rsid w:val="000C12C3"/>
    <w:rsid w:val="000C3540"/>
    <w:rsid w:val="000C3E3C"/>
    <w:rsid w:val="000C5F7F"/>
    <w:rsid w:val="000D0A70"/>
    <w:rsid w:val="000D172C"/>
    <w:rsid w:val="000D1CE4"/>
    <w:rsid w:val="000D1F5F"/>
    <w:rsid w:val="000D349C"/>
    <w:rsid w:val="000D3C3E"/>
    <w:rsid w:val="000D41D2"/>
    <w:rsid w:val="000D425D"/>
    <w:rsid w:val="000D497A"/>
    <w:rsid w:val="000D6805"/>
    <w:rsid w:val="000D7345"/>
    <w:rsid w:val="000E0A71"/>
    <w:rsid w:val="000E143F"/>
    <w:rsid w:val="000E14CE"/>
    <w:rsid w:val="000E3318"/>
    <w:rsid w:val="000E3D31"/>
    <w:rsid w:val="000E61AE"/>
    <w:rsid w:val="000E6D9F"/>
    <w:rsid w:val="000F0027"/>
    <w:rsid w:val="000F06F5"/>
    <w:rsid w:val="000F239A"/>
    <w:rsid w:val="000F23BB"/>
    <w:rsid w:val="000F597E"/>
    <w:rsid w:val="000F669D"/>
    <w:rsid w:val="00101539"/>
    <w:rsid w:val="00104092"/>
    <w:rsid w:val="00104757"/>
    <w:rsid w:val="0010612A"/>
    <w:rsid w:val="00110984"/>
    <w:rsid w:val="00111418"/>
    <w:rsid w:val="00121C30"/>
    <w:rsid w:val="00122EA1"/>
    <w:rsid w:val="00124341"/>
    <w:rsid w:val="00130DCA"/>
    <w:rsid w:val="00132912"/>
    <w:rsid w:val="00132990"/>
    <w:rsid w:val="00133839"/>
    <w:rsid w:val="00135519"/>
    <w:rsid w:val="00140F01"/>
    <w:rsid w:val="001416CC"/>
    <w:rsid w:val="00142D34"/>
    <w:rsid w:val="00143767"/>
    <w:rsid w:val="00143990"/>
    <w:rsid w:val="00143B40"/>
    <w:rsid w:val="001452A7"/>
    <w:rsid w:val="00146A89"/>
    <w:rsid w:val="001504A3"/>
    <w:rsid w:val="00151C77"/>
    <w:rsid w:val="00152228"/>
    <w:rsid w:val="001530E9"/>
    <w:rsid w:val="00154821"/>
    <w:rsid w:val="00160A2E"/>
    <w:rsid w:val="00161476"/>
    <w:rsid w:val="00162813"/>
    <w:rsid w:val="00162F21"/>
    <w:rsid w:val="00165E40"/>
    <w:rsid w:val="00166F10"/>
    <w:rsid w:val="0016754B"/>
    <w:rsid w:val="00167D89"/>
    <w:rsid w:val="00170DC6"/>
    <w:rsid w:val="00171C89"/>
    <w:rsid w:val="00174188"/>
    <w:rsid w:val="00174AD3"/>
    <w:rsid w:val="00176C9E"/>
    <w:rsid w:val="00180204"/>
    <w:rsid w:val="00181177"/>
    <w:rsid w:val="00183621"/>
    <w:rsid w:val="00190D38"/>
    <w:rsid w:val="001918DF"/>
    <w:rsid w:val="001941D6"/>
    <w:rsid w:val="00194228"/>
    <w:rsid w:val="001A2A19"/>
    <w:rsid w:val="001A3A7A"/>
    <w:rsid w:val="001A6AA7"/>
    <w:rsid w:val="001A7056"/>
    <w:rsid w:val="001B1713"/>
    <w:rsid w:val="001B3397"/>
    <w:rsid w:val="001B4489"/>
    <w:rsid w:val="001B5C52"/>
    <w:rsid w:val="001B6FD7"/>
    <w:rsid w:val="001C028E"/>
    <w:rsid w:val="001C0935"/>
    <w:rsid w:val="001C0B96"/>
    <w:rsid w:val="001C39A6"/>
    <w:rsid w:val="001C40B2"/>
    <w:rsid w:val="001C48FF"/>
    <w:rsid w:val="001C4EA1"/>
    <w:rsid w:val="001C4F01"/>
    <w:rsid w:val="001C5D69"/>
    <w:rsid w:val="001D037F"/>
    <w:rsid w:val="001D55CC"/>
    <w:rsid w:val="001D56E1"/>
    <w:rsid w:val="001D77D3"/>
    <w:rsid w:val="001D7D28"/>
    <w:rsid w:val="001E0C0B"/>
    <w:rsid w:val="001E0DA6"/>
    <w:rsid w:val="001E33D7"/>
    <w:rsid w:val="001E5F64"/>
    <w:rsid w:val="001E78A1"/>
    <w:rsid w:val="001F267D"/>
    <w:rsid w:val="001F321B"/>
    <w:rsid w:val="001F3539"/>
    <w:rsid w:val="001F4B49"/>
    <w:rsid w:val="001F6278"/>
    <w:rsid w:val="001F7A35"/>
    <w:rsid w:val="002107D0"/>
    <w:rsid w:val="00211777"/>
    <w:rsid w:val="00211D36"/>
    <w:rsid w:val="00211E32"/>
    <w:rsid w:val="0021512C"/>
    <w:rsid w:val="00217101"/>
    <w:rsid w:val="00222F0B"/>
    <w:rsid w:val="0022359F"/>
    <w:rsid w:val="00225F31"/>
    <w:rsid w:val="0023160F"/>
    <w:rsid w:val="0023305D"/>
    <w:rsid w:val="00233BAD"/>
    <w:rsid w:val="00240A40"/>
    <w:rsid w:val="002410F3"/>
    <w:rsid w:val="002410FA"/>
    <w:rsid w:val="002429DA"/>
    <w:rsid w:val="00242FEB"/>
    <w:rsid w:val="00243482"/>
    <w:rsid w:val="00243C88"/>
    <w:rsid w:val="0024757B"/>
    <w:rsid w:val="00247FBC"/>
    <w:rsid w:val="0025148D"/>
    <w:rsid w:val="00251E63"/>
    <w:rsid w:val="00254B7E"/>
    <w:rsid w:val="00255E06"/>
    <w:rsid w:val="00261D90"/>
    <w:rsid w:val="00262A45"/>
    <w:rsid w:val="00263B21"/>
    <w:rsid w:val="0026456C"/>
    <w:rsid w:val="00264DCF"/>
    <w:rsid w:val="00265DC7"/>
    <w:rsid w:val="00266F9C"/>
    <w:rsid w:val="002674F7"/>
    <w:rsid w:val="00271270"/>
    <w:rsid w:val="002714F6"/>
    <w:rsid w:val="00272531"/>
    <w:rsid w:val="00272591"/>
    <w:rsid w:val="0027440A"/>
    <w:rsid w:val="00274D48"/>
    <w:rsid w:val="00275BAD"/>
    <w:rsid w:val="00276D44"/>
    <w:rsid w:val="0027786B"/>
    <w:rsid w:val="002824F1"/>
    <w:rsid w:val="002849A1"/>
    <w:rsid w:val="00284DCC"/>
    <w:rsid w:val="002852D0"/>
    <w:rsid w:val="0028533B"/>
    <w:rsid w:val="00285B5F"/>
    <w:rsid w:val="002871A4"/>
    <w:rsid w:val="00287205"/>
    <w:rsid w:val="00287C7C"/>
    <w:rsid w:val="00294D79"/>
    <w:rsid w:val="002957FD"/>
    <w:rsid w:val="002A37F7"/>
    <w:rsid w:val="002A5C9E"/>
    <w:rsid w:val="002A5EC6"/>
    <w:rsid w:val="002B294F"/>
    <w:rsid w:val="002B2C2F"/>
    <w:rsid w:val="002B68CD"/>
    <w:rsid w:val="002C31DD"/>
    <w:rsid w:val="002C53C3"/>
    <w:rsid w:val="002C53D1"/>
    <w:rsid w:val="002C772D"/>
    <w:rsid w:val="002D27B6"/>
    <w:rsid w:val="002D63EA"/>
    <w:rsid w:val="002E44F1"/>
    <w:rsid w:val="002E5119"/>
    <w:rsid w:val="002E7230"/>
    <w:rsid w:val="002F0D2D"/>
    <w:rsid w:val="002F17F5"/>
    <w:rsid w:val="002F2980"/>
    <w:rsid w:val="002F31C5"/>
    <w:rsid w:val="002F462E"/>
    <w:rsid w:val="002F46F8"/>
    <w:rsid w:val="002F4864"/>
    <w:rsid w:val="002F4B85"/>
    <w:rsid w:val="002F6A28"/>
    <w:rsid w:val="00300123"/>
    <w:rsid w:val="00304DD6"/>
    <w:rsid w:val="00306393"/>
    <w:rsid w:val="003078C1"/>
    <w:rsid w:val="00312B7E"/>
    <w:rsid w:val="00315373"/>
    <w:rsid w:val="00316140"/>
    <w:rsid w:val="003162B3"/>
    <w:rsid w:val="0031729F"/>
    <w:rsid w:val="00317511"/>
    <w:rsid w:val="00317D24"/>
    <w:rsid w:val="00317F46"/>
    <w:rsid w:val="00321603"/>
    <w:rsid w:val="00326953"/>
    <w:rsid w:val="003272AC"/>
    <w:rsid w:val="00332A68"/>
    <w:rsid w:val="0033387F"/>
    <w:rsid w:val="00334936"/>
    <w:rsid w:val="00334F2A"/>
    <w:rsid w:val="00337F3D"/>
    <w:rsid w:val="00341F20"/>
    <w:rsid w:val="0034389E"/>
    <w:rsid w:val="003465CD"/>
    <w:rsid w:val="00346BC4"/>
    <w:rsid w:val="00346D28"/>
    <w:rsid w:val="00352A8C"/>
    <w:rsid w:val="00360A9E"/>
    <w:rsid w:val="0037006A"/>
    <w:rsid w:val="003709E6"/>
    <w:rsid w:val="00371D57"/>
    <w:rsid w:val="00372BF2"/>
    <w:rsid w:val="00375D89"/>
    <w:rsid w:val="00382E6E"/>
    <w:rsid w:val="003847E7"/>
    <w:rsid w:val="003876A7"/>
    <w:rsid w:val="00392231"/>
    <w:rsid w:val="00393598"/>
    <w:rsid w:val="003A16CA"/>
    <w:rsid w:val="003A1A0B"/>
    <w:rsid w:val="003A3942"/>
    <w:rsid w:val="003A7F3A"/>
    <w:rsid w:val="003B16B8"/>
    <w:rsid w:val="003B28B0"/>
    <w:rsid w:val="003B5A6A"/>
    <w:rsid w:val="003B6785"/>
    <w:rsid w:val="003C0709"/>
    <w:rsid w:val="003C0A05"/>
    <w:rsid w:val="003C2251"/>
    <w:rsid w:val="003C28A2"/>
    <w:rsid w:val="003C30D1"/>
    <w:rsid w:val="003C35DF"/>
    <w:rsid w:val="003C3DBF"/>
    <w:rsid w:val="003C7EE0"/>
    <w:rsid w:val="003D399C"/>
    <w:rsid w:val="003D45E8"/>
    <w:rsid w:val="003D483C"/>
    <w:rsid w:val="003D4B2B"/>
    <w:rsid w:val="003E258B"/>
    <w:rsid w:val="003E3DD8"/>
    <w:rsid w:val="003E4AFD"/>
    <w:rsid w:val="003E6852"/>
    <w:rsid w:val="003E6858"/>
    <w:rsid w:val="003E6AC4"/>
    <w:rsid w:val="003F0C54"/>
    <w:rsid w:val="003F3DF9"/>
    <w:rsid w:val="003F62E5"/>
    <w:rsid w:val="00403D21"/>
    <w:rsid w:val="00406BBB"/>
    <w:rsid w:val="00407BE5"/>
    <w:rsid w:val="00410771"/>
    <w:rsid w:val="00414698"/>
    <w:rsid w:val="0041718C"/>
    <w:rsid w:val="0042023B"/>
    <w:rsid w:val="004222D8"/>
    <w:rsid w:val="0042244B"/>
    <w:rsid w:val="00422B65"/>
    <w:rsid w:val="00422BC2"/>
    <w:rsid w:val="00425B7E"/>
    <w:rsid w:val="00430FE7"/>
    <w:rsid w:val="004365C2"/>
    <w:rsid w:val="00436ACD"/>
    <w:rsid w:val="00436ED6"/>
    <w:rsid w:val="004377F2"/>
    <w:rsid w:val="004429A5"/>
    <w:rsid w:val="00442E05"/>
    <w:rsid w:val="00443137"/>
    <w:rsid w:val="00443469"/>
    <w:rsid w:val="00445C4B"/>
    <w:rsid w:val="004536B3"/>
    <w:rsid w:val="00454179"/>
    <w:rsid w:val="004547D8"/>
    <w:rsid w:val="0045759F"/>
    <w:rsid w:val="00460B5C"/>
    <w:rsid w:val="00461F52"/>
    <w:rsid w:val="00462581"/>
    <w:rsid w:val="00465F45"/>
    <w:rsid w:val="004661C8"/>
    <w:rsid w:val="004666A0"/>
    <w:rsid w:val="0046714B"/>
    <w:rsid w:val="0046773F"/>
    <w:rsid w:val="00470CA7"/>
    <w:rsid w:val="004719C5"/>
    <w:rsid w:val="00472464"/>
    <w:rsid w:val="00472EE0"/>
    <w:rsid w:val="00473139"/>
    <w:rsid w:val="0047459D"/>
    <w:rsid w:val="004775AC"/>
    <w:rsid w:val="00477914"/>
    <w:rsid w:val="004811A3"/>
    <w:rsid w:val="00483A9C"/>
    <w:rsid w:val="00484B78"/>
    <w:rsid w:val="00484D2D"/>
    <w:rsid w:val="0049012E"/>
    <w:rsid w:val="004A08CD"/>
    <w:rsid w:val="004A1BD7"/>
    <w:rsid w:val="004A305F"/>
    <w:rsid w:val="004A3A6B"/>
    <w:rsid w:val="004A5699"/>
    <w:rsid w:val="004A75FC"/>
    <w:rsid w:val="004B0538"/>
    <w:rsid w:val="004B7086"/>
    <w:rsid w:val="004C11EE"/>
    <w:rsid w:val="004C1D74"/>
    <w:rsid w:val="004D0113"/>
    <w:rsid w:val="004D1547"/>
    <w:rsid w:val="004D2F21"/>
    <w:rsid w:val="004D3596"/>
    <w:rsid w:val="004D4DE3"/>
    <w:rsid w:val="004D516D"/>
    <w:rsid w:val="004D66B3"/>
    <w:rsid w:val="004D6D37"/>
    <w:rsid w:val="004D6EA7"/>
    <w:rsid w:val="004D7738"/>
    <w:rsid w:val="004E1E33"/>
    <w:rsid w:val="004E38C3"/>
    <w:rsid w:val="004F0B4B"/>
    <w:rsid w:val="004F20F2"/>
    <w:rsid w:val="004F3DA8"/>
    <w:rsid w:val="004F4D0E"/>
    <w:rsid w:val="004F4D46"/>
    <w:rsid w:val="005009C4"/>
    <w:rsid w:val="00502130"/>
    <w:rsid w:val="0050527A"/>
    <w:rsid w:val="005055C4"/>
    <w:rsid w:val="00510FC2"/>
    <w:rsid w:val="00515EC6"/>
    <w:rsid w:val="0052041C"/>
    <w:rsid w:val="00521590"/>
    <w:rsid w:val="005240E1"/>
    <w:rsid w:val="00526F2C"/>
    <w:rsid w:val="005273D2"/>
    <w:rsid w:val="00530BFD"/>
    <w:rsid w:val="00533E6D"/>
    <w:rsid w:val="00534B70"/>
    <w:rsid w:val="00535B40"/>
    <w:rsid w:val="00535E30"/>
    <w:rsid w:val="00537DCA"/>
    <w:rsid w:val="00541A0D"/>
    <w:rsid w:val="00544978"/>
    <w:rsid w:val="005454E1"/>
    <w:rsid w:val="0054612E"/>
    <w:rsid w:val="0054644A"/>
    <w:rsid w:val="005475D1"/>
    <w:rsid w:val="0055136D"/>
    <w:rsid w:val="005513C0"/>
    <w:rsid w:val="005600EE"/>
    <w:rsid w:val="00560418"/>
    <w:rsid w:val="00562338"/>
    <w:rsid w:val="00565331"/>
    <w:rsid w:val="00565469"/>
    <w:rsid w:val="005656EC"/>
    <w:rsid w:val="00565B12"/>
    <w:rsid w:val="005664ED"/>
    <w:rsid w:val="00572CED"/>
    <w:rsid w:val="00574D2E"/>
    <w:rsid w:val="00575C6E"/>
    <w:rsid w:val="00576260"/>
    <w:rsid w:val="005826EE"/>
    <w:rsid w:val="00583477"/>
    <w:rsid w:val="0058423F"/>
    <w:rsid w:val="0058539B"/>
    <w:rsid w:val="005857B5"/>
    <w:rsid w:val="00586269"/>
    <w:rsid w:val="00586EF7"/>
    <w:rsid w:val="005937D7"/>
    <w:rsid w:val="005939B6"/>
    <w:rsid w:val="0059458A"/>
    <w:rsid w:val="00594AC9"/>
    <w:rsid w:val="00597D83"/>
    <w:rsid w:val="005A01A2"/>
    <w:rsid w:val="005A10BD"/>
    <w:rsid w:val="005A1DA6"/>
    <w:rsid w:val="005A32B2"/>
    <w:rsid w:val="005A6D0E"/>
    <w:rsid w:val="005B0731"/>
    <w:rsid w:val="005B1A67"/>
    <w:rsid w:val="005B535C"/>
    <w:rsid w:val="005B6237"/>
    <w:rsid w:val="005B790C"/>
    <w:rsid w:val="005C74F2"/>
    <w:rsid w:val="005C7CC0"/>
    <w:rsid w:val="005D13F2"/>
    <w:rsid w:val="005D1E3E"/>
    <w:rsid w:val="005D2C76"/>
    <w:rsid w:val="005D58F8"/>
    <w:rsid w:val="005E17B6"/>
    <w:rsid w:val="005E23C4"/>
    <w:rsid w:val="005F296A"/>
    <w:rsid w:val="005F39EE"/>
    <w:rsid w:val="005F6116"/>
    <w:rsid w:val="006018E0"/>
    <w:rsid w:val="00606489"/>
    <w:rsid w:val="00614A9E"/>
    <w:rsid w:val="006158A2"/>
    <w:rsid w:val="006173EA"/>
    <w:rsid w:val="006201F9"/>
    <w:rsid w:val="00620241"/>
    <w:rsid w:val="0062061E"/>
    <w:rsid w:val="00620DBB"/>
    <w:rsid w:val="0062184C"/>
    <w:rsid w:val="00621C58"/>
    <w:rsid w:val="006263BA"/>
    <w:rsid w:val="0062647A"/>
    <w:rsid w:val="00627758"/>
    <w:rsid w:val="0063071C"/>
    <w:rsid w:val="006327AA"/>
    <w:rsid w:val="00635290"/>
    <w:rsid w:val="006353F5"/>
    <w:rsid w:val="00636DDE"/>
    <w:rsid w:val="006377E2"/>
    <w:rsid w:val="00640A04"/>
    <w:rsid w:val="00641149"/>
    <w:rsid w:val="006414F1"/>
    <w:rsid w:val="0064377C"/>
    <w:rsid w:val="006437D8"/>
    <w:rsid w:val="00645C9F"/>
    <w:rsid w:val="00646416"/>
    <w:rsid w:val="0064708D"/>
    <w:rsid w:val="00650CD4"/>
    <w:rsid w:val="00653ADE"/>
    <w:rsid w:val="00653CD3"/>
    <w:rsid w:val="00656B63"/>
    <w:rsid w:val="006678B0"/>
    <w:rsid w:val="006753A1"/>
    <w:rsid w:val="00675769"/>
    <w:rsid w:val="00676108"/>
    <w:rsid w:val="0067679B"/>
    <w:rsid w:val="00677C9C"/>
    <w:rsid w:val="00681D0C"/>
    <w:rsid w:val="00685449"/>
    <w:rsid w:val="00686CFC"/>
    <w:rsid w:val="00691000"/>
    <w:rsid w:val="006927D9"/>
    <w:rsid w:val="00697035"/>
    <w:rsid w:val="006A080C"/>
    <w:rsid w:val="006A1905"/>
    <w:rsid w:val="006A3F45"/>
    <w:rsid w:val="006A4742"/>
    <w:rsid w:val="006A59C9"/>
    <w:rsid w:val="006A7A73"/>
    <w:rsid w:val="006B4DE2"/>
    <w:rsid w:val="006C0A9A"/>
    <w:rsid w:val="006C1460"/>
    <w:rsid w:val="006C2003"/>
    <w:rsid w:val="006C3573"/>
    <w:rsid w:val="006C3748"/>
    <w:rsid w:val="006C3E5A"/>
    <w:rsid w:val="006C6B75"/>
    <w:rsid w:val="006C7BD0"/>
    <w:rsid w:val="006D1970"/>
    <w:rsid w:val="006D2DDC"/>
    <w:rsid w:val="006D50E0"/>
    <w:rsid w:val="006D5CA7"/>
    <w:rsid w:val="006D674C"/>
    <w:rsid w:val="006D77AF"/>
    <w:rsid w:val="006E47C9"/>
    <w:rsid w:val="006E55A7"/>
    <w:rsid w:val="006E747A"/>
    <w:rsid w:val="006F08E7"/>
    <w:rsid w:val="006F1CC4"/>
    <w:rsid w:val="006F53D8"/>
    <w:rsid w:val="006F5B2F"/>
    <w:rsid w:val="006F6F17"/>
    <w:rsid w:val="006F7EB0"/>
    <w:rsid w:val="00700EAE"/>
    <w:rsid w:val="007012D6"/>
    <w:rsid w:val="00704687"/>
    <w:rsid w:val="0070537D"/>
    <w:rsid w:val="00705E64"/>
    <w:rsid w:val="00716BDB"/>
    <w:rsid w:val="00717E60"/>
    <w:rsid w:val="007220FE"/>
    <w:rsid w:val="0072287F"/>
    <w:rsid w:val="007234CF"/>
    <w:rsid w:val="00725066"/>
    <w:rsid w:val="007262F6"/>
    <w:rsid w:val="00726ED1"/>
    <w:rsid w:val="00727F9A"/>
    <w:rsid w:val="007319FA"/>
    <w:rsid w:val="00732622"/>
    <w:rsid w:val="00733A34"/>
    <w:rsid w:val="00733E8A"/>
    <w:rsid w:val="0073528A"/>
    <w:rsid w:val="007355BC"/>
    <w:rsid w:val="00736E03"/>
    <w:rsid w:val="007400EE"/>
    <w:rsid w:val="0074032F"/>
    <w:rsid w:val="0074429C"/>
    <w:rsid w:val="0074523B"/>
    <w:rsid w:val="00745F92"/>
    <w:rsid w:val="007518CA"/>
    <w:rsid w:val="00752DF8"/>
    <w:rsid w:val="007534D8"/>
    <w:rsid w:val="00754C45"/>
    <w:rsid w:val="00755FB0"/>
    <w:rsid w:val="00756A66"/>
    <w:rsid w:val="00757A8E"/>
    <w:rsid w:val="0076042D"/>
    <w:rsid w:val="00760A87"/>
    <w:rsid w:val="00764712"/>
    <w:rsid w:val="007658C5"/>
    <w:rsid w:val="0077016D"/>
    <w:rsid w:val="0077522D"/>
    <w:rsid w:val="00775D08"/>
    <w:rsid w:val="00780D6F"/>
    <w:rsid w:val="00784704"/>
    <w:rsid w:val="00784C0E"/>
    <w:rsid w:val="00786897"/>
    <w:rsid w:val="00790718"/>
    <w:rsid w:val="00796748"/>
    <w:rsid w:val="00796AAA"/>
    <w:rsid w:val="007A2CBE"/>
    <w:rsid w:val="007A346E"/>
    <w:rsid w:val="007A53D2"/>
    <w:rsid w:val="007B0785"/>
    <w:rsid w:val="007B19C3"/>
    <w:rsid w:val="007B2BAD"/>
    <w:rsid w:val="007B4311"/>
    <w:rsid w:val="007D0721"/>
    <w:rsid w:val="007D0B4D"/>
    <w:rsid w:val="007D726A"/>
    <w:rsid w:val="007E4CE9"/>
    <w:rsid w:val="007E534D"/>
    <w:rsid w:val="007F10C2"/>
    <w:rsid w:val="007F3382"/>
    <w:rsid w:val="007F65C2"/>
    <w:rsid w:val="00804BDE"/>
    <w:rsid w:val="00805EB6"/>
    <w:rsid w:val="00806331"/>
    <w:rsid w:val="00810762"/>
    <w:rsid w:val="0081102F"/>
    <w:rsid w:val="00811FE0"/>
    <w:rsid w:val="00814428"/>
    <w:rsid w:val="00817EDD"/>
    <w:rsid w:val="008224F1"/>
    <w:rsid w:val="008226B0"/>
    <w:rsid w:val="00822D28"/>
    <w:rsid w:val="00823587"/>
    <w:rsid w:val="008252AE"/>
    <w:rsid w:val="00825CC5"/>
    <w:rsid w:val="00827897"/>
    <w:rsid w:val="00827D48"/>
    <w:rsid w:val="0083027F"/>
    <w:rsid w:val="00832007"/>
    <w:rsid w:val="008325C5"/>
    <w:rsid w:val="00832A98"/>
    <w:rsid w:val="00843A04"/>
    <w:rsid w:val="0084413B"/>
    <w:rsid w:val="008478BF"/>
    <w:rsid w:val="0085135C"/>
    <w:rsid w:val="00851E23"/>
    <w:rsid w:val="0085422B"/>
    <w:rsid w:val="00860A1C"/>
    <w:rsid w:val="00861209"/>
    <w:rsid w:val="00865D09"/>
    <w:rsid w:val="00867099"/>
    <w:rsid w:val="00870704"/>
    <w:rsid w:val="00872621"/>
    <w:rsid w:val="008739CC"/>
    <w:rsid w:val="008742B0"/>
    <w:rsid w:val="00874925"/>
    <w:rsid w:val="00882155"/>
    <w:rsid w:val="008835C1"/>
    <w:rsid w:val="008843BD"/>
    <w:rsid w:val="00884487"/>
    <w:rsid w:val="00884975"/>
    <w:rsid w:val="00886F09"/>
    <w:rsid w:val="008870CB"/>
    <w:rsid w:val="00891F6E"/>
    <w:rsid w:val="00892936"/>
    <w:rsid w:val="00894BBA"/>
    <w:rsid w:val="00895A66"/>
    <w:rsid w:val="00897901"/>
    <w:rsid w:val="008A34F7"/>
    <w:rsid w:val="008A7FEB"/>
    <w:rsid w:val="008B295B"/>
    <w:rsid w:val="008B2D19"/>
    <w:rsid w:val="008B498A"/>
    <w:rsid w:val="008B4A8F"/>
    <w:rsid w:val="008B5CE7"/>
    <w:rsid w:val="008C26EC"/>
    <w:rsid w:val="008C3178"/>
    <w:rsid w:val="008C5DB1"/>
    <w:rsid w:val="008C5FC5"/>
    <w:rsid w:val="008C69DB"/>
    <w:rsid w:val="008C74F5"/>
    <w:rsid w:val="008D20B9"/>
    <w:rsid w:val="008D4713"/>
    <w:rsid w:val="008D4DF3"/>
    <w:rsid w:val="008E16A9"/>
    <w:rsid w:val="008E1C14"/>
    <w:rsid w:val="008E2C92"/>
    <w:rsid w:val="008E3B4B"/>
    <w:rsid w:val="008E73FF"/>
    <w:rsid w:val="008E7A7A"/>
    <w:rsid w:val="008F036A"/>
    <w:rsid w:val="008F55EC"/>
    <w:rsid w:val="008F7C1E"/>
    <w:rsid w:val="00904E8F"/>
    <w:rsid w:val="0090671E"/>
    <w:rsid w:val="00907B70"/>
    <w:rsid w:val="009109F6"/>
    <w:rsid w:val="0091438C"/>
    <w:rsid w:val="00915F3A"/>
    <w:rsid w:val="009221D7"/>
    <w:rsid w:val="00923228"/>
    <w:rsid w:val="00925059"/>
    <w:rsid w:val="00927E84"/>
    <w:rsid w:val="00932DC2"/>
    <w:rsid w:val="0093500E"/>
    <w:rsid w:val="009369D4"/>
    <w:rsid w:val="009377F9"/>
    <w:rsid w:val="00940E26"/>
    <w:rsid w:val="00942859"/>
    <w:rsid w:val="00943386"/>
    <w:rsid w:val="00943AA2"/>
    <w:rsid w:val="0094407D"/>
    <w:rsid w:val="00946860"/>
    <w:rsid w:val="00950444"/>
    <w:rsid w:val="0095339D"/>
    <w:rsid w:val="0095531C"/>
    <w:rsid w:val="009556E6"/>
    <w:rsid w:val="00955AD5"/>
    <w:rsid w:val="00956A32"/>
    <w:rsid w:val="00961294"/>
    <w:rsid w:val="0096291B"/>
    <w:rsid w:val="00963035"/>
    <w:rsid w:val="009667E7"/>
    <w:rsid w:val="00970256"/>
    <w:rsid w:val="009711D1"/>
    <w:rsid w:val="00971A00"/>
    <w:rsid w:val="0097335D"/>
    <w:rsid w:val="00974CF6"/>
    <w:rsid w:val="00980D34"/>
    <w:rsid w:val="009811B7"/>
    <w:rsid w:val="0099002A"/>
    <w:rsid w:val="009909AE"/>
    <w:rsid w:val="009929F0"/>
    <w:rsid w:val="00993021"/>
    <w:rsid w:val="00994E84"/>
    <w:rsid w:val="00997E99"/>
    <w:rsid w:val="009A60D1"/>
    <w:rsid w:val="009A69AF"/>
    <w:rsid w:val="009B35F0"/>
    <w:rsid w:val="009B37FF"/>
    <w:rsid w:val="009B41FE"/>
    <w:rsid w:val="009B43A3"/>
    <w:rsid w:val="009B6F7B"/>
    <w:rsid w:val="009B77E0"/>
    <w:rsid w:val="009C64B2"/>
    <w:rsid w:val="009C6C3B"/>
    <w:rsid w:val="009D06A4"/>
    <w:rsid w:val="009D26F3"/>
    <w:rsid w:val="009D2CD7"/>
    <w:rsid w:val="009D2E80"/>
    <w:rsid w:val="009D459D"/>
    <w:rsid w:val="009E0433"/>
    <w:rsid w:val="009E3DD3"/>
    <w:rsid w:val="009E56A5"/>
    <w:rsid w:val="009F1F32"/>
    <w:rsid w:val="009F4772"/>
    <w:rsid w:val="009F7C5C"/>
    <w:rsid w:val="00A00F74"/>
    <w:rsid w:val="00A010AE"/>
    <w:rsid w:val="00A01C73"/>
    <w:rsid w:val="00A03395"/>
    <w:rsid w:val="00A04DF9"/>
    <w:rsid w:val="00A05348"/>
    <w:rsid w:val="00A13979"/>
    <w:rsid w:val="00A13C04"/>
    <w:rsid w:val="00A1419E"/>
    <w:rsid w:val="00A1752C"/>
    <w:rsid w:val="00A17C20"/>
    <w:rsid w:val="00A21074"/>
    <w:rsid w:val="00A21C06"/>
    <w:rsid w:val="00A220D0"/>
    <w:rsid w:val="00A23D1D"/>
    <w:rsid w:val="00A2450A"/>
    <w:rsid w:val="00A27C4A"/>
    <w:rsid w:val="00A3261A"/>
    <w:rsid w:val="00A32834"/>
    <w:rsid w:val="00A3299A"/>
    <w:rsid w:val="00A334CF"/>
    <w:rsid w:val="00A34543"/>
    <w:rsid w:val="00A40189"/>
    <w:rsid w:val="00A445C4"/>
    <w:rsid w:val="00A454A3"/>
    <w:rsid w:val="00A475A4"/>
    <w:rsid w:val="00A56C27"/>
    <w:rsid w:val="00A6267C"/>
    <w:rsid w:val="00A6382B"/>
    <w:rsid w:val="00A64A74"/>
    <w:rsid w:val="00A65A50"/>
    <w:rsid w:val="00A71334"/>
    <w:rsid w:val="00A72BC3"/>
    <w:rsid w:val="00A733B3"/>
    <w:rsid w:val="00A73456"/>
    <w:rsid w:val="00A746D6"/>
    <w:rsid w:val="00A86793"/>
    <w:rsid w:val="00A9097D"/>
    <w:rsid w:val="00A9108F"/>
    <w:rsid w:val="00A9222F"/>
    <w:rsid w:val="00AA1AD5"/>
    <w:rsid w:val="00AA50ED"/>
    <w:rsid w:val="00AA5D26"/>
    <w:rsid w:val="00AA72E5"/>
    <w:rsid w:val="00AA7D42"/>
    <w:rsid w:val="00AB13D4"/>
    <w:rsid w:val="00AB1E0C"/>
    <w:rsid w:val="00AC3EB0"/>
    <w:rsid w:val="00AC6E2D"/>
    <w:rsid w:val="00AC72D7"/>
    <w:rsid w:val="00AC7691"/>
    <w:rsid w:val="00AD16E2"/>
    <w:rsid w:val="00AD2318"/>
    <w:rsid w:val="00AD241C"/>
    <w:rsid w:val="00AD2AD0"/>
    <w:rsid w:val="00AD4BB0"/>
    <w:rsid w:val="00AD7A86"/>
    <w:rsid w:val="00AE08A5"/>
    <w:rsid w:val="00AE7223"/>
    <w:rsid w:val="00AF2913"/>
    <w:rsid w:val="00AF2CF2"/>
    <w:rsid w:val="00AF410A"/>
    <w:rsid w:val="00AF4B9F"/>
    <w:rsid w:val="00B003DE"/>
    <w:rsid w:val="00B00E6D"/>
    <w:rsid w:val="00B04FB6"/>
    <w:rsid w:val="00B060AA"/>
    <w:rsid w:val="00B06AF0"/>
    <w:rsid w:val="00B071CD"/>
    <w:rsid w:val="00B13142"/>
    <w:rsid w:val="00B14B01"/>
    <w:rsid w:val="00B14C2F"/>
    <w:rsid w:val="00B16092"/>
    <w:rsid w:val="00B174BE"/>
    <w:rsid w:val="00B23BFF"/>
    <w:rsid w:val="00B2496D"/>
    <w:rsid w:val="00B249DB"/>
    <w:rsid w:val="00B354AD"/>
    <w:rsid w:val="00B40247"/>
    <w:rsid w:val="00B40F31"/>
    <w:rsid w:val="00B4168D"/>
    <w:rsid w:val="00B44299"/>
    <w:rsid w:val="00B443B8"/>
    <w:rsid w:val="00B44B0B"/>
    <w:rsid w:val="00B477DA"/>
    <w:rsid w:val="00B5207F"/>
    <w:rsid w:val="00B5259C"/>
    <w:rsid w:val="00B53A06"/>
    <w:rsid w:val="00B542DB"/>
    <w:rsid w:val="00B5607E"/>
    <w:rsid w:val="00B625C5"/>
    <w:rsid w:val="00B62975"/>
    <w:rsid w:val="00B63609"/>
    <w:rsid w:val="00B64FD6"/>
    <w:rsid w:val="00B65F01"/>
    <w:rsid w:val="00B66DF8"/>
    <w:rsid w:val="00B70077"/>
    <w:rsid w:val="00B702CF"/>
    <w:rsid w:val="00B7134A"/>
    <w:rsid w:val="00B72647"/>
    <w:rsid w:val="00B74BFA"/>
    <w:rsid w:val="00B74EF9"/>
    <w:rsid w:val="00B76C0F"/>
    <w:rsid w:val="00B76DA5"/>
    <w:rsid w:val="00B76E88"/>
    <w:rsid w:val="00B806D1"/>
    <w:rsid w:val="00B808B4"/>
    <w:rsid w:val="00B80EE1"/>
    <w:rsid w:val="00B83278"/>
    <w:rsid w:val="00B83E02"/>
    <w:rsid w:val="00B84D28"/>
    <w:rsid w:val="00B86225"/>
    <w:rsid w:val="00B93DEF"/>
    <w:rsid w:val="00B93F14"/>
    <w:rsid w:val="00B947D2"/>
    <w:rsid w:val="00B96323"/>
    <w:rsid w:val="00B96E98"/>
    <w:rsid w:val="00BA1714"/>
    <w:rsid w:val="00BA2078"/>
    <w:rsid w:val="00BA2C52"/>
    <w:rsid w:val="00BA39B2"/>
    <w:rsid w:val="00BA3F91"/>
    <w:rsid w:val="00BA51A6"/>
    <w:rsid w:val="00BA70BE"/>
    <w:rsid w:val="00BA7236"/>
    <w:rsid w:val="00BB1C1C"/>
    <w:rsid w:val="00BB3CFA"/>
    <w:rsid w:val="00BB3D83"/>
    <w:rsid w:val="00BB41B0"/>
    <w:rsid w:val="00BB7473"/>
    <w:rsid w:val="00BB7883"/>
    <w:rsid w:val="00BB7E0B"/>
    <w:rsid w:val="00BC08B3"/>
    <w:rsid w:val="00BC21A0"/>
    <w:rsid w:val="00BC4525"/>
    <w:rsid w:val="00BC4F6E"/>
    <w:rsid w:val="00BC7696"/>
    <w:rsid w:val="00BD0781"/>
    <w:rsid w:val="00BD26A1"/>
    <w:rsid w:val="00BD2B62"/>
    <w:rsid w:val="00BD5651"/>
    <w:rsid w:val="00BD69CF"/>
    <w:rsid w:val="00BE280F"/>
    <w:rsid w:val="00BE4B8C"/>
    <w:rsid w:val="00BF0174"/>
    <w:rsid w:val="00BF4520"/>
    <w:rsid w:val="00BF6332"/>
    <w:rsid w:val="00C00B1E"/>
    <w:rsid w:val="00C0536E"/>
    <w:rsid w:val="00C06046"/>
    <w:rsid w:val="00C070DE"/>
    <w:rsid w:val="00C10985"/>
    <w:rsid w:val="00C12452"/>
    <w:rsid w:val="00C129B8"/>
    <w:rsid w:val="00C1503E"/>
    <w:rsid w:val="00C1601B"/>
    <w:rsid w:val="00C16AC0"/>
    <w:rsid w:val="00C1749B"/>
    <w:rsid w:val="00C20109"/>
    <w:rsid w:val="00C203CD"/>
    <w:rsid w:val="00C22BC0"/>
    <w:rsid w:val="00C23AA7"/>
    <w:rsid w:val="00C24D2C"/>
    <w:rsid w:val="00C31779"/>
    <w:rsid w:val="00C41960"/>
    <w:rsid w:val="00C50B41"/>
    <w:rsid w:val="00C51B69"/>
    <w:rsid w:val="00C55510"/>
    <w:rsid w:val="00C556A8"/>
    <w:rsid w:val="00C56613"/>
    <w:rsid w:val="00C56FBE"/>
    <w:rsid w:val="00C6389E"/>
    <w:rsid w:val="00C64B1D"/>
    <w:rsid w:val="00C66D68"/>
    <w:rsid w:val="00C67333"/>
    <w:rsid w:val="00C7510C"/>
    <w:rsid w:val="00C8030F"/>
    <w:rsid w:val="00C815BC"/>
    <w:rsid w:val="00C85073"/>
    <w:rsid w:val="00C86A93"/>
    <w:rsid w:val="00C86C72"/>
    <w:rsid w:val="00C905C8"/>
    <w:rsid w:val="00C9068E"/>
    <w:rsid w:val="00C913D7"/>
    <w:rsid w:val="00C91AFA"/>
    <w:rsid w:val="00C92640"/>
    <w:rsid w:val="00C93935"/>
    <w:rsid w:val="00C960BA"/>
    <w:rsid w:val="00C96CD1"/>
    <w:rsid w:val="00C96F05"/>
    <w:rsid w:val="00C97570"/>
    <w:rsid w:val="00CA4EB0"/>
    <w:rsid w:val="00CB00FD"/>
    <w:rsid w:val="00CB03FF"/>
    <w:rsid w:val="00CB13B5"/>
    <w:rsid w:val="00CB2034"/>
    <w:rsid w:val="00CB7E48"/>
    <w:rsid w:val="00CC27DD"/>
    <w:rsid w:val="00CC3E5C"/>
    <w:rsid w:val="00CC417B"/>
    <w:rsid w:val="00CC5330"/>
    <w:rsid w:val="00CD146B"/>
    <w:rsid w:val="00CD20E3"/>
    <w:rsid w:val="00CD21F6"/>
    <w:rsid w:val="00CD24BA"/>
    <w:rsid w:val="00CD3ABF"/>
    <w:rsid w:val="00CD52A3"/>
    <w:rsid w:val="00CD752D"/>
    <w:rsid w:val="00CE3E45"/>
    <w:rsid w:val="00CE4325"/>
    <w:rsid w:val="00CE5D69"/>
    <w:rsid w:val="00CE671F"/>
    <w:rsid w:val="00CE7BEC"/>
    <w:rsid w:val="00CF2EE6"/>
    <w:rsid w:val="00CF3C52"/>
    <w:rsid w:val="00D0035C"/>
    <w:rsid w:val="00D00418"/>
    <w:rsid w:val="00D05719"/>
    <w:rsid w:val="00D11841"/>
    <w:rsid w:val="00D14CAE"/>
    <w:rsid w:val="00D23FF1"/>
    <w:rsid w:val="00D24580"/>
    <w:rsid w:val="00D27BAB"/>
    <w:rsid w:val="00D30C4B"/>
    <w:rsid w:val="00D3449A"/>
    <w:rsid w:val="00D346E5"/>
    <w:rsid w:val="00D3470C"/>
    <w:rsid w:val="00D35E6F"/>
    <w:rsid w:val="00D37F88"/>
    <w:rsid w:val="00D43EDD"/>
    <w:rsid w:val="00D47E6F"/>
    <w:rsid w:val="00D5646C"/>
    <w:rsid w:val="00D60D0C"/>
    <w:rsid w:val="00D61012"/>
    <w:rsid w:val="00D6257C"/>
    <w:rsid w:val="00D64C72"/>
    <w:rsid w:val="00D73B93"/>
    <w:rsid w:val="00D84A8A"/>
    <w:rsid w:val="00D85D0D"/>
    <w:rsid w:val="00D86275"/>
    <w:rsid w:val="00D91641"/>
    <w:rsid w:val="00D917A0"/>
    <w:rsid w:val="00D920EC"/>
    <w:rsid w:val="00D9233A"/>
    <w:rsid w:val="00D930D3"/>
    <w:rsid w:val="00D9432B"/>
    <w:rsid w:val="00D96F15"/>
    <w:rsid w:val="00DA234D"/>
    <w:rsid w:val="00DA3A0A"/>
    <w:rsid w:val="00DA3BEE"/>
    <w:rsid w:val="00DA4205"/>
    <w:rsid w:val="00DA7A89"/>
    <w:rsid w:val="00DB1EA7"/>
    <w:rsid w:val="00DB5575"/>
    <w:rsid w:val="00DB6B9E"/>
    <w:rsid w:val="00DB6D9E"/>
    <w:rsid w:val="00DB7AFF"/>
    <w:rsid w:val="00DC0576"/>
    <w:rsid w:val="00DC0ACB"/>
    <w:rsid w:val="00DC0EFA"/>
    <w:rsid w:val="00DC23AE"/>
    <w:rsid w:val="00DC337A"/>
    <w:rsid w:val="00DC58A8"/>
    <w:rsid w:val="00DC634C"/>
    <w:rsid w:val="00DC6402"/>
    <w:rsid w:val="00DC71A7"/>
    <w:rsid w:val="00DD02FC"/>
    <w:rsid w:val="00DD343E"/>
    <w:rsid w:val="00DD3697"/>
    <w:rsid w:val="00DD36C7"/>
    <w:rsid w:val="00DD6828"/>
    <w:rsid w:val="00DE2972"/>
    <w:rsid w:val="00DE5AA9"/>
    <w:rsid w:val="00DE6180"/>
    <w:rsid w:val="00DF067C"/>
    <w:rsid w:val="00DF3326"/>
    <w:rsid w:val="00DF3E0F"/>
    <w:rsid w:val="00DF56BA"/>
    <w:rsid w:val="00DF6D0E"/>
    <w:rsid w:val="00DF6E72"/>
    <w:rsid w:val="00DF6F9B"/>
    <w:rsid w:val="00DF7B08"/>
    <w:rsid w:val="00E0320B"/>
    <w:rsid w:val="00E03791"/>
    <w:rsid w:val="00E1119F"/>
    <w:rsid w:val="00E12BD4"/>
    <w:rsid w:val="00E1647F"/>
    <w:rsid w:val="00E1706D"/>
    <w:rsid w:val="00E20D2B"/>
    <w:rsid w:val="00E26870"/>
    <w:rsid w:val="00E27ACB"/>
    <w:rsid w:val="00E31179"/>
    <w:rsid w:val="00E3253F"/>
    <w:rsid w:val="00E40FB1"/>
    <w:rsid w:val="00E41A04"/>
    <w:rsid w:val="00E44F29"/>
    <w:rsid w:val="00E50C8E"/>
    <w:rsid w:val="00E51944"/>
    <w:rsid w:val="00E524F1"/>
    <w:rsid w:val="00E52EDE"/>
    <w:rsid w:val="00E53697"/>
    <w:rsid w:val="00E540B8"/>
    <w:rsid w:val="00E5495C"/>
    <w:rsid w:val="00E55235"/>
    <w:rsid w:val="00E56A9E"/>
    <w:rsid w:val="00E56DE3"/>
    <w:rsid w:val="00E57302"/>
    <w:rsid w:val="00E57DCD"/>
    <w:rsid w:val="00E60EB1"/>
    <w:rsid w:val="00E61BF8"/>
    <w:rsid w:val="00E65D7D"/>
    <w:rsid w:val="00E71A5E"/>
    <w:rsid w:val="00E740C9"/>
    <w:rsid w:val="00E80643"/>
    <w:rsid w:val="00E82285"/>
    <w:rsid w:val="00E822C9"/>
    <w:rsid w:val="00E82B55"/>
    <w:rsid w:val="00E923CD"/>
    <w:rsid w:val="00E9621E"/>
    <w:rsid w:val="00EA1258"/>
    <w:rsid w:val="00EA2159"/>
    <w:rsid w:val="00EA4C9A"/>
    <w:rsid w:val="00EA4DFE"/>
    <w:rsid w:val="00EA702B"/>
    <w:rsid w:val="00EA7D86"/>
    <w:rsid w:val="00EB3E34"/>
    <w:rsid w:val="00EB6BC6"/>
    <w:rsid w:val="00EC0618"/>
    <w:rsid w:val="00EC2692"/>
    <w:rsid w:val="00EC2B0A"/>
    <w:rsid w:val="00EC35E6"/>
    <w:rsid w:val="00EC370B"/>
    <w:rsid w:val="00EC377C"/>
    <w:rsid w:val="00EC7349"/>
    <w:rsid w:val="00ED0781"/>
    <w:rsid w:val="00ED162F"/>
    <w:rsid w:val="00ED273F"/>
    <w:rsid w:val="00ED61FC"/>
    <w:rsid w:val="00ED655B"/>
    <w:rsid w:val="00ED7ACD"/>
    <w:rsid w:val="00EE07DC"/>
    <w:rsid w:val="00EE0DEB"/>
    <w:rsid w:val="00EE154B"/>
    <w:rsid w:val="00EE4084"/>
    <w:rsid w:val="00EE520A"/>
    <w:rsid w:val="00EF177B"/>
    <w:rsid w:val="00EF1B98"/>
    <w:rsid w:val="00EF4474"/>
    <w:rsid w:val="00EF6DC2"/>
    <w:rsid w:val="00F004AC"/>
    <w:rsid w:val="00F00BE2"/>
    <w:rsid w:val="00F0210A"/>
    <w:rsid w:val="00F050F0"/>
    <w:rsid w:val="00F06B7F"/>
    <w:rsid w:val="00F074CB"/>
    <w:rsid w:val="00F10CE2"/>
    <w:rsid w:val="00F12054"/>
    <w:rsid w:val="00F133CF"/>
    <w:rsid w:val="00F14002"/>
    <w:rsid w:val="00F14595"/>
    <w:rsid w:val="00F15F2B"/>
    <w:rsid w:val="00F1611A"/>
    <w:rsid w:val="00F165AA"/>
    <w:rsid w:val="00F23D77"/>
    <w:rsid w:val="00F24DA5"/>
    <w:rsid w:val="00F25F10"/>
    <w:rsid w:val="00F26B49"/>
    <w:rsid w:val="00F26DE8"/>
    <w:rsid w:val="00F26E11"/>
    <w:rsid w:val="00F27077"/>
    <w:rsid w:val="00F27660"/>
    <w:rsid w:val="00F27CF7"/>
    <w:rsid w:val="00F305B6"/>
    <w:rsid w:val="00F35F3D"/>
    <w:rsid w:val="00F41A4E"/>
    <w:rsid w:val="00F4302E"/>
    <w:rsid w:val="00F43147"/>
    <w:rsid w:val="00F47EAD"/>
    <w:rsid w:val="00F51B9E"/>
    <w:rsid w:val="00F52007"/>
    <w:rsid w:val="00F5227C"/>
    <w:rsid w:val="00F52FF6"/>
    <w:rsid w:val="00F54D95"/>
    <w:rsid w:val="00F566D2"/>
    <w:rsid w:val="00F622CB"/>
    <w:rsid w:val="00F62B04"/>
    <w:rsid w:val="00F63530"/>
    <w:rsid w:val="00F64336"/>
    <w:rsid w:val="00F64E4E"/>
    <w:rsid w:val="00F665BD"/>
    <w:rsid w:val="00F66EB1"/>
    <w:rsid w:val="00F67A90"/>
    <w:rsid w:val="00F70045"/>
    <w:rsid w:val="00F7025F"/>
    <w:rsid w:val="00F70E42"/>
    <w:rsid w:val="00F71E1E"/>
    <w:rsid w:val="00F72CF4"/>
    <w:rsid w:val="00F74469"/>
    <w:rsid w:val="00F745D7"/>
    <w:rsid w:val="00F74617"/>
    <w:rsid w:val="00F802E8"/>
    <w:rsid w:val="00F84477"/>
    <w:rsid w:val="00F844DA"/>
    <w:rsid w:val="00F85648"/>
    <w:rsid w:val="00F87238"/>
    <w:rsid w:val="00F87FDC"/>
    <w:rsid w:val="00F900B5"/>
    <w:rsid w:val="00F94AD2"/>
    <w:rsid w:val="00F94B2A"/>
    <w:rsid w:val="00F95181"/>
    <w:rsid w:val="00FA09FF"/>
    <w:rsid w:val="00FA1E30"/>
    <w:rsid w:val="00FA297D"/>
    <w:rsid w:val="00FA44BA"/>
    <w:rsid w:val="00FA5A0F"/>
    <w:rsid w:val="00FA5ECE"/>
    <w:rsid w:val="00FA69E7"/>
    <w:rsid w:val="00FA74BF"/>
    <w:rsid w:val="00FA7E86"/>
    <w:rsid w:val="00FB2029"/>
    <w:rsid w:val="00FB3774"/>
    <w:rsid w:val="00FB5A75"/>
    <w:rsid w:val="00FB6497"/>
    <w:rsid w:val="00FB772C"/>
    <w:rsid w:val="00FB77F3"/>
    <w:rsid w:val="00FC3C65"/>
    <w:rsid w:val="00FC5D21"/>
    <w:rsid w:val="00FC6E19"/>
    <w:rsid w:val="00FD2CB6"/>
    <w:rsid w:val="00FD434A"/>
    <w:rsid w:val="00FD4AF9"/>
    <w:rsid w:val="00FD5AE5"/>
    <w:rsid w:val="00FE53C3"/>
    <w:rsid w:val="00FE7CD9"/>
    <w:rsid w:val="00FF029C"/>
    <w:rsid w:val="00FF1E4B"/>
    <w:rsid w:val="00FF1EB0"/>
    <w:rsid w:val="00FF2A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7DB9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3C"/>
    <w:rPr>
      <w:lang w:val="en-GB"/>
    </w:rPr>
  </w:style>
  <w:style w:type="paragraph" w:styleId="Heading3">
    <w:name w:val="heading 3"/>
    <w:basedOn w:val="Normal"/>
    <w:next w:val="Normal"/>
    <w:link w:val="Heading3Char"/>
    <w:uiPriority w:val="9"/>
    <w:semiHidden/>
    <w:unhideWhenUsed/>
    <w:qFormat/>
    <w:rsid w:val="00D35E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uiPriority w:val="99"/>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paragraph" w:styleId="NormalWeb">
    <w:name w:val="Normal (Web)"/>
    <w:basedOn w:val="Normal"/>
    <w:uiPriority w:val="99"/>
    <w:unhideWhenUsed/>
    <w:rsid w:val="00ED162F"/>
    <w:pPr>
      <w:spacing w:after="360" w:line="240" w:lineRule="auto"/>
    </w:pPr>
    <w:rPr>
      <w:rFonts w:ascii="Times New Roman" w:eastAsia="Times New Roman" w:hAnsi="Times New Roman" w:cs="Times New Roman"/>
      <w:color w:val="555555"/>
      <w:sz w:val="24"/>
      <w:szCs w:val="24"/>
      <w:lang w:eastAsia="en-GB"/>
    </w:rPr>
  </w:style>
  <w:style w:type="paragraph" w:customStyle="1" w:styleId="Default">
    <w:name w:val="Default"/>
    <w:rsid w:val="00950444"/>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796AAA"/>
    <w:rPr>
      <w:color w:val="0000FF" w:themeColor="hyperlink"/>
      <w:u w:val="single"/>
    </w:rPr>
  </w:style>
  <w:style w:type="character" w:customStyle="1" w:styleId="FootnoteTextChar1">
    <w:name w:val="Footnote Text Char1"/>
    <w:uiPriority w:val="99"/>
    <w:semiHidden/>
    <w:locked/>
    <w:rsid w:val="00C1749B"/>
    <w:rPr>
      <w:rFonts w:ascii="Times New Roman" w:eastAsia="Times New Roman" w:hAnsi="Times New Roman" w:cs="Times New Roman"/>
      <w:sz w:val="20"/>
      <w:szCs w:val="20"/>
      <w:lang w:val="en-GB" w:eastAsia="en-GB"/>
    </w:rPr>
  </w:style>
  <w:style w:type="paragraph" w:styleId="Revision">
    <w:name w:val="Revision"/>
    <w:hidden/>
    <w:uiPriority w:val="99"/>
    <w:semiHidden/>
    <w:rsid w:val="00537DCA"/>
    <w:pPr>
      <w:spacing w:after="0" w:line="240" w:lineRule="auto"/>
    </w:pPr>
    <w:rPr>
      <w:lang w:val="en-GB"/>
    </w:rPr>
  </w:style>
  <w:style w:type="paragraph" w:styleId="BodyText">
    <w:name w:val="Body Text"/>
    <w:basedOn w:val="Normal"/>
    <w:link w:val="BodyTextChar"/>
    <w:uiPriority w:val="99"/>
    <w:unhideWhenUsed/>
    <w:rsid w:val="003E685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E6852"/>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D35E6F"/>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9829">
      <w:bodyDiv w:val="1"/>
      <w:marLeft w:val="0"/>
      <w:marRight w:val="0"/>
      <w:marTop w:val="0"/>
      <w:marBottom w:val="0"/>
      <w:divBdr>
        <w:top w:val="none" w:sz="0" w:space="0" w:color="auto"/>
        <w:left w:val="none" w:sz="0" w:space="0" w:color="auto"/>
        <w:bottom w:val="none" w:sz="0" w:space="0" w:color="auto"/>
        <w:right w:val="none" w:sz="0" w:space="0" w:color="auto"/>
      </w:divBdr>
    </w:div>
    <w:div w:id="101654456">
      <w:bodyDiv w:val="1"/>
      <w:marLeft w:val="0"/>
      <w:marRight w:val="0"/>
      <w:marTop w:val="0"/>
      <w:marBottom w:val="0"/>
      <w:divBdr>
        <w:top w:val="none" w:sz="0" w:space="0" w:color="auto"/>
        <w:left w:val="none" w:sz="0" w:space="0" w:color="auto"/>
        <w:bottom w:val="none" w:sz="0" w:space="0" w:color="auto"/>
        <w:right w:val="none" w:sz="0" w:space="0" w:color="auto"/>
      </w:divBdr>
    </w:div>
    <w:div w:id="581137477">
      <w:bodyDiv w:val="1"/>
      <w:marLeft w:val="0"/>
      <w:marRight w:val="0"/>
      <w:marTop w:val="0"/>
      <w:marBottom w:val="0"/>
      <w:divBdr>
        <w:top w:val="none" w:sz="0" w:space="0" w:color="auto"/>
        <w:left w:val="none" w:sz="0" w:space="0" w:color="auto"/>
        <w:bottom w:val="none" w:sz="0" w:space="0" w:color="auto"/>
        <w:right w:val="none" w:sz="0" w:space="0" w:color="auto"/>
      </w:divBdr>
    </w:div>
    <w:div w:id="594677553">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888109506">
      <w:bodyDiv w:val="1"/>
      <w:marLeft w:val="0"/>
      <w:marRight w:val="0"/>
      <w:marTop w:val="0"/>
      <w:marBottom w:val="0"/>
      <w:divBdr>
        <w:top w:val="none" w:sz="0" w:space="0" w:color="auto"/>
        <w:left w:val="none" w:sz="0" w:space="0" w:color="auto"/>
        <w:bottom w:val="none" w:sz="0" w:space="0" w:color="auto"/>
        <w:right w:val="none" w:sz="0" w:space="0" w:color="auto"/>
      </w:divBdr>
    </w:div>
    <w:div w:id="1452701120">
      <w:bodyDiv w:val="1"/>
      <w:marLeft w:val="0"/>
      <w:marRight w:val="0"/>
      <w:marTop w:val="0"/>
      <w:marBottom w:val="0"/>
      <w:divBdr>
        <w:top w:val="none" w:sz="0" w:space="0" w:color="auto"/>
        <w:left w:val="none" w:sz="0" w:space="0" w:color="auto"/>
        <w:bottom w:val="none" w:sz="0" w:space="0" w:color="auto"/>
        <w:right w:val="none" w:sz="0" w:space="0" w:color="auto"/>
      </w:divBdr>
    </w:div>
    <w:div w:id="1454858347">
      <w:bodyDiv w:val="1"/>
      <w:marLeft w:val="0"/>
      <w:marRight w:val="0"/>
      <w:marTop w:val="0"/>
      <w:marBottom w:val="0"/>
      <w:divBdr>
        <w:top w:val="none" w:sz="0" w:space="0" w:color="auto"/>
        <w:left w:val="none" w:sz="0" w:space="0" w:color="auto"/>
        <w:bottom w:val="none" w:sz="0" w:space="0" w:color="auto"/>
        <w:right w:val="none" w:sz="0" w:space="0" w:color="auto"/>
      </w:divBdr>
    </w:div>
    <w:div w:id="1644196900">
      <w:bodyDiv w:val="1"/>
      <w:marLeft w:val="0"/>
      <w:marRight w:val="0"/>
      <w:marTop w:val="0"/>
      <w:marBottom w:val="0"/>
      <w:divBdr>
        <w:top w:val="none" w:sz="0" w:space="0" w:color="auto"/>
        <w:left w:val="none" w:sz="0" w:space="0" w:color="auto"/>
        <w:bottom w:val="none" w:sz="0" w:space="0" w:color="auto"/>
        <w:right w:val="none" w:sz="0" w:space="0" w:color="auto"/>
      </w:divBdr>
    </w:div>
    <w:div w:id="1648820254">
      <w:bodyDiv w:val="1"/>
      <w:marLeft w:val="0"/>
      <w:marRight w:val="0"/>
      <w:marTop w:val="0"/>
      <w:marBottom w:val="0"/>
      <w:divBdr>
        <w:top w:val="none" w:sz="0" w:space="0" w:color="auto"/>
        <w:left w:val="none" w:sz="0" w:space="0" w:color="auto"/>
        <w:bottom w:val="none" w:sz="0" w:space="0" w:color="auto"/>
        <w:right w:val="none" w:sz="0" w:space="0" w:color="auto"/>
      </w:divBdr>
      <w:divsChild>
        <w:div w:id="1457796983">
          <w:marLeft w:val="547"/>
          <w:marRight w:val="0"/>
          <w:marTop w:val="0"/>
          <w:marBottom w:val="0"/>
          <w:divBdr>
            <w:top w:val="none" w:sz="0" w:space="0" w:color="auto"/>
            <w:left w:val="none" w:sz="0" w:space="0" w:color="auto"/>
            <w:bottom w:val="none" w:sz="0" w:space="0" w:color="auto"/>
            <w:right w:val="none" w:sz="0" w:space="0" w:color="auto"/>
          </w:divBdr>
        </w:div>
      </w:divsChild>
    </w:div>
    <w:div w:id="2033023710">
      <w:bodyDiv w:val="1"/>
      <w:marLeft w:val="0"/>
      <w:marRight w:val="0"/>
      <w:marTop w:val="0"/>
      <w:marBottom w:val="0"/>
      <w:divBdr>
        <w:top w:val="none" w:sz="0" w:space="0" w:color="auto"/>
        <w:left w:val="none" w:sz="0" w:space="0" w:color="auto"/>
        <w:bottom w:val="none" w:sz="0" w:space="0" w:color="auto"/>
        <w:right w:val="none" w:sz="0" w:space="0" w:color="auto"/>
      </w:divBdr>
      <w:divsChild>
        <w:div w:id="600534100">
          <w:marLeft w:val="0"/>
          <w:marRight w:val="0"/>
          <w:marTop w:val="0"/>
          <w:marBottom w:val="0"/>
          <w:divBdr>
            <w:top w:val="none" w:sz="0" w:space="0" w:color="auto"/>
            <w:left w:val="none" w:sz="0" w:space="0" w:color="auto"/>
            <w:bottom w:val="none" w:sz="0" w:space="0" w:color="auto"/>
            <w:right w:val="none" w:sz="0" w:space="0" w:color="auto"/>
          </w:divBdr>
          <w:divsChild>
            <w:div w:id="344602889">
              <w:marLeft w:val="0"/>
              <w:marRight w:val="0"/>
              <w:marTop w:val="0"/>
              <w:marBottom w:val="150"/>
              <w:divBdr>
                <w:top w:val="none" w:sz="0" w:space="0" w:color="auto"/>
                <w:left w:val="none" w:sz="0" w:space="0" w:color="auto"/>
                <w:bottom w:val="none" w:sz="0" w:space="0" w:color="auto"/>
                <w:right w:val="none" w:sz="0" w:space="0" w:color="auto"/>
              </w:divBdr>
              <w:divsChild>
                <w:div w:id="460926446">
                  <w:marLeft w:val="0"/>
                  <w:marRight w:val="0"/>
                  <w:marTop w:val="0"/>
                  <w:marBottom w:val="0"/>
                  <w:divBdr>
                    <w:top w:val="none" w:sz="0" w:space="0" w:color="auto"/>
                    <w:left w:val="none" w:sz="0" w:space="0" w:color="auto"/>
                    <w:bottom w:val="none" w:sz="0" w:space="0" w:color="auto"/>
                    <w:right w:val="none" w:sz="0" w:space="0" w:color="auto"/>
                  </w:divBdr>
                  <w:divsChild>
                    <w:div w:id="1979451123">
                      <w:marLeft w:val="0"/>
                      <w:marRight w:val="0"/>
                      <w:marTop w:val="150"/>
                      <w:marBottom w:val="150"/>
                      <w:divBdr>
                        <w:top w:val="none" w:sz="0" w:space="0" w:color="auto"/>
                        <w:left w:val="none" w:sz="0" w:space="0" w:color="auto"/>
                        <w:bottom w:val="none" w:sz="0" w:space="0" w:color="auto"/>
                        <w:right w:val="none" w:sz="0" w:space="0" w:color="auto"/>
                      </w:divBdr>
                      <w:divsChild>
                        <w:div w:id="138621435">
                          <w:marLeft w:val="0"/>
                          <w:marRight w:val="0"/>
                          <w:marTop w:val="0"/>
                          <w:marBottom w:val="0"/>
                          <w:divBdr>
                            <w:top w:val="none" w:sz="0" w:space="0" w:color="auto"/>
                            <w:left w:val="none" w:sz="0" w:space="0" w:color="auto"/>
                            <w:bottom w:val="none" w:sz="0" w:space="0" w:color="auto"/>
                            <w:right w:val="none" w:sz="0" w:space="0" w:color="auto"/>
                          </w:divBdr>
                          <w:divsChild>
                            <w:div w:id="1184711391">
                              <w:marLeft w:val="0"/>
                              <w:marRight w:val="0"/>
                              <w:marTop w:val="0"/>
                              <w:marBottom w:val="2"/>
                              <w:divBdr>
                                <w:top w:val="none" w:sz="0" w:space="0" w:color="auto"/>
                                <w:left w:val="none" w:sz="0" w:space="0" w:color="auto"/>
                                <w:bottom w:val="none" w:sz="0" w:space="0" w:color="auto"/>
                                <w:right w:val="none" w:sz="0" w:space="0" w:color="auto"/>
                              </w:divBdr>
                              <w:divsChild>
                                <w:div w:id="582952594">
                                  <w:marLeft w:val="0"/>
                                  <w:marRight w:val="0"/>
                                  <w:marTop w:val="0"/>
                                  <w:marBottom w:val="0"/>
                                  <w:divBdr>
                                    <w:top w:val="none" w:sz="0" w:space="0" w:color="auto"/>
                                    <w:left w:val="none" w:sz="0" w:space="0" w:color="auto"/>
                                    <w:bottom w:val="none" w:sz="0" w:space="0" w:color="auto"/>
                                    <w:right w:val="none" w:sz="0" w:space="0" w:color="auto"/>
                                  </w:divBdr>
                                  <w:divsChild>
                                    <w:div w:id="2013487639">
                                      <w:marLeft w:val="0"/>
                                      <w:marRight w:val="0"/>
                                      <w:marTop w:val="0"/>
                                      <w:marBottom w:val="0"/>
                                      <w:divBdr>
                                        <w:top w:val="none" w:sz="0" w:space="0" w:color="auto"/>
                                        <w:left w:val="none" w:sz="0" w:space="0" w:color="auto"/>
                                        <w:bottom w:val="none" w:sz="0" w:space="0" w:color="auto"/>
                                        <w:right w:val="none" w:sz="0" w:space="0" w:color="auto"/>
                                      </w:divBdr>
                                      <w:divsChild>
                                        <w:div w:id="18180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pr-ureg-docs\ofreg%20ni\COMMON%20AREA\Equality%20Progress%20Report\2018-19\18.3.23%20FINAL%20COPY%20FOR%20WEB.docx"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18C13-AF8C-4134-8524-A8CA44FF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11346</Words>
  <Characters>64676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2020-09-02T15:37:00Z</dcterms:created>
  <dcterms:modified xsi:type="dcterms:W3CDTF">2020-09-03T10:13:00Z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-1852273647</vt:i4>
  </property>
</Properties>
</file>