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6A2FE" w14:textId="36A874D6" w:rsidR="00A96330" w:rsidRPr="00D75407" w:rsidRDefault="00A96330">
      <w:bookmarkStart w:id="0" w:name="_Toc503968667"/>
      <w:r w:rsidRPr="00AF1A9A">
        <w:rPr>
          <w:noProof/>
        </w:rPr>
        <w:drawing>
          <wp:anchor distT="0" distB="0" distL="114300" distR="114300" simplePos="0" relativeHeight="251661312" behindDoc="1" locked="0" layoutInCell="1" allowOverlap="1" wp14:anchorId="6BC09077" wp14:editId="55732642">
            <wp:simplePos x="0" y="0"/>
            <wp:positionH relativeFrom="page">
              <wp:align>right</wp:align>
            </wp:positionH>
            <wp:positionV relativeFrom="page">
              <wp:posOffset>13648</wp:posOffset>
            </wp:positionV>
            <wp:extent cx="7632662" cy="10680462"/>
            <wp:effectExtent l="0" t="0" r="6985" b="6985"/>
            <wp:wrapNone/>
            <wp:docPr id="228205851" name="Picture 1"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05851" name="Picture 1" descr="A screenshot of a video game&#10;&#10;AI-generated content may be incorrect."/>
                    <pic:cNvPicPr/>
                  </pic:nvPicPr>
                  <pic:blipFill>
                    <a:blip r:embed="rId9"/>
                    <a:stretch>
                      <a:fillRect/>
                    </a:stretch>
                  </pic:blipFill>
                  <pic:spPr>
                    <a:xfrm>
                      <a:off x="0" y="0"/>
                      <a:ext cx="7632662" cy="10680462"/>
                    </a:xfrm>
                    <a:prstGeom prst="rect">
                      <a:avLst/>
                    </a:prstGeom>
                  </pic:spPr>
                </pic:pic>
              </a:graphicData>
            </a:graphic>
            <wp14:sizeRelH relativeFrom="page">
              <wp14:pctWidth>0</wp14:pctWidth>
            </wp14:sizeRelH>
            <wp14:sizeRelV relativeFrom="page">
              <wp14:pctHeight>0</wp14:pctHeight>
            </wp14:sizeRelV>
          </wp:anchor>
        </w:drawing>
      </w:r>
      <w:r w:rsidRPr="00AF1A9A">
        <w:rPr>
          <w:noProof/>
        </w:rPr>
        <mc:AlternateContent>
          <mc:Choice Requires="wps">
            <w:drawing>
              <wp:anchor distT="45720" distB="45720" distL="114300" distR="114300" simplePos="0" relativeHeight="251659264" behindDoc="0" locked="1" layoutInCell="1" allowOverlap="1" wp14:anchorId="05FCF4C9" wp14:editId="7796F847">
                <wp:simplePos x="0" y="0"/>
                <wp:positionH relativeFrom="page">
                  <wp:posOffset>1584325</wp:posOffset>
                </wp:positionH>
                <wp:positionV relativeFrom="page">
                  <wp:posOffset>2772410</wp:posOffset>
                </wp:positionV>
                <wp:extent cx="3448800" cy="302760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800" cy="3027600"/>
                        </a:xfrm>
                        <a:prstGeom prst="rect">
                          <a:avLst/>
                        </a:prstGeom>
                        <a:noFill/>
                        <a:ln w="9525">
                          <a:noFill/>
                          <a:miter lim="800000"/>
                          <a:headEnd/>
                          <a:tailEnd/>
                        </a:ln>
                      </wps:spPr>
                      <wps:txbx>
                        <w:txbxContent>
                          <w:p w14:paraId="24B29784" w14:textId="3E6D7999" w:rsidR="00A96330" w:rsidRPr="00AF1A9A" w:rsidRDefault="00B651EB" w:rsidP="00AF1A9A">
                            <w:pPr>
                              <w:pStyle w:val="TitlepageLevel1"/>
                            </w:pPr>
                            <w:r>
                              <w:t>Terms of reference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FCF4C9" id="_x0000_t202" coordsize="21600,21600" o:spt="202" path="m,l,21600r21600,l21600,xe">
                <v:stroke joinstyle="miter"/>
                <v:path gradientshapeok="t" o:connecttype="rect"/>
              </v:shapetype>
              <v:shape id="Text Box 2" o:spid="_x0000_s1026" type="#_x0000_t202" style="position:absolute;margin-left:124.75pt;margin-top:218.3pt;width:271.55pt;height:238.4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" filled="f" stroked="f">
                <v:textbox>
                  <w:txbxContent>
                    <w:p w14:paraId="24B29784" w14:textId="3E6D7999" w:rsidR="00A96330" w:rsidRPr="00AF1A9A" w:rsidRDefault="00B651EB" w:rsidP="00AF1A9A">
                      <w:pPr>
                        <w:pStyle w:val="TitlepageLevel1"/>
                      </w:pPr>
                      <w:r>
                        <w:t>Terms of reference</w:t>
                      </w:r>
                    </w:p>
                  </w:txbxContent>
                </v:textbox>
                <w10:wrap type="square" anchorx="page" anchory="page"/>
                <w10:anchorlock/>
              </v:shape>
            </w:pict>
          </mc:Fallback>
        </mc:AlternateContent>
      </w:r>
      <w:r>
        <w:br w:type="page"/>
      </w:r>
    </w:p>
    <w:tbl>
      <w:tblPr>
        <w:tblW w:w="9072"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36"/>
        <w:gridCol w:w="4536"/>
      </w:tblGrid>
      <w:tr w:rsidR="009940D7" w:rsidRPr="00954509" w14:paraId="70051381" w14:textId="77777777" w:rsidTr="009940D7">
        <w:trPr>
          <w:cantSplit/>
          <w:trHeight w:val="320"/>
          <w:tblHeader/>
        </w:trPr>
        <w:tc>
          <w:tcPr>
            <w:tcW w:w="4536" w:type="dxa"/>
            <w:shd w:val="clear" w:color="auto" w:fill="2FAC66"/>
            <w:vAlign w:val="center"/>
            <w:hideMark/>
          </w:tcPr>
          <w:p w14:paraId="382B655E" w14:textId="37692509" w:rsidR="009940D7" w:rsidRPr="009940D7" w:rsidRDefault="009940D7" w:rsidP="009940D7">
            <w:pPr>
              <w:pStyle w:val="URTableTitleleft"/>
            </w:pPr>
            <w:r>
              <w:lastRenderedPageBreak/>
              <w:t>Version</w:t>
            </w:r>
          </w:p>
        </w:tc>
        <w:tc>
          <w:tcPr>
            <w:tcW w:w="4536" w:type="dxa"/>
            <w:shd w:val="clear" w:color="auto" w:fill="2FAC66"/>
            <w:vAlign w:val="center"/>
            <w:hideMark/>
          </w:tcPr>
          <w:p w14:paraId="73DC931F" w14:textId="1A3360F3" w:rsidR="009940D7" w:rsidRPr="009940D7" w:rsidRDefault="00DF5649" w:rsidP="009940D7">
            <w:pPr>
              <w:pStyle w:val="URTableTitleleft"/>
            </w:pPr>
            <w:r>
              <w:t>4</w:t>
            </w:r>
            <w:r w:rsidR="009940D7">
              <w:t>.0</w:t>
            </w:r>
          </w:p>
        </w:tc>
      </w:tr>
      <w:tr w:rsidR="009940D7" w:rsidRPr="00954509" w14:paraId="76672EBE" w14:textId="77777777" w:rsidTr="009940D7">
        <w:trPr>
          <w:cantSplit/>
          <w:trHeight w:val="320"/>
          <w:tblHeader/>
        </w:trPr>
        <w:tc>
          <w:tcPr>
            <w:tcW w:w="4536" w:type="dxa"/>
            <w:vAlign w:val="center"/>
          </w:tcPr>
          <w:p w14:paraId="0DCA36D3" w14:textId="6E5A6A0D" w:rsidR="009940D7" w:rsidRPr="009940D7" w:rsidRDefault="009940D7" w:rsidP="009940D7">
            <w:pPr>
              <w:pStyle w:val="URTabletextleft"/>
            </w:pPr>
            <w:r>
              <w:t>Policy Owner</w:t>
            </w:r>
          </w:p>
        </w:tc>
        <w:tc>
          <w:tcPr>
            <w:tcW w:w="4536" w:type="dxa"/>
            <w:vAlign w:val="center"/>
          </w:tcPr>
          <w:p w14:paraId="21A5F2FA" w14:textId="403D444C" w:rsidR="009940D7" w:rsidRPr="009940D7" w:rsidRDefault="009940D7" w:rsidP="009940D7">
            <w:pPr>
              <w:pStyle w:val="URTabletextleft"/>
            </w:pPr>
            <w:r>
              <w:t xml:space="preserve">Head of </w:t>
            </w:r>
            <w:r w:rsidR="00122489">
              <w:t>Finance and Project Management</w:t>
            </w:r>
          </w:p>
        </w:tc>
      </w:tr>
      <w:tr w:rsidR="009940D7" w:rsidRPr="00954509" w14:paraId="04ED789C" w14:textId="77777777" w:rsidTr="009940D7">
        <w:trPr>
          <w:cantSplit/>
          <w:trHeight w:val="320"/>
          <w:tblHeader/>
        </w:trPr>
        <w:tc>
          <w:tcPr>
            <w:tcW w:w="4536" w:type="dxa"/>
            <w:vAlign w:val="center"/>
          </w:tcPr>
          <w:p w14:paraId="6F792BA0" w14:textId="61AD90F7" w:rsidR="009940D7" w:rsidRPr="009940D7" w:rsidRDefault="009940D7" w:rsidP="009940D7">
            <w:pPr>
              <w:pStyle w:val="URTabletextleft"/>
            </w:pPr>
            <w:r>
              <w:t>Date of Equality Screening</w:t>
            </w:r>
          </w:p>
        </w:tc>
        <w:tc>
          <w:tcPr>
            <w:tcW w:w="4536" w:type="dxa"/>
            <w:vAlign w:val="center"/>
          </w:tcPr>
          <w:p w14:paraId="168B9C07" w14:textId="1F6A732E" w:rsidR="009940D7" w:rsidRPr="009940D7" w:rsidRDefault="00122489" w:rsidP="009940D7">
            <w:pPr>
              <w:pStyle w:val="URTabletextleft"/>
            </w:pPr>
            <w:r>
              <w:t>N/A - Screened on initial draft. No significant change</w:t>
            </w:r>
            <w:r w:rsidRPr="00122489">
              <w:t>s</w:t>
            </w:r>
          </w:p>
        </w:tc>
      </w:tr>
      <w:tr w:rsidR="009940D7" w:rsidRPr="00954509" w14:paraId="5967E1C3" w14:textId="77777777" w:rsidTr="009940D7">
        <w:trPr>
          <w:cantSplit/>
          <w:trHeight w:val="320"/>
          <w:tblHeader/>
        </w:trPr>
        <w:tc>
          <w:tcPr>
            <w:tcW w:w="4536" w:type="dxa"/>
            <w:vAlign w:val="center"/>
          </w:tcPr>
          <w:p w14:paraId="2538B7C3" w14:textId="4AD43686" w:rsidR="009940D7" w:rsidRPr="009940D7" w:rsidRDefault="009940D7" w:rsidP="009940D7">
            <w:pPr>
              <w:pStyle w:val="URTabletextleft"/>
            </w:pPr>
            <w:r>
              <w:t>Date of DPIA (if applicable)</w:t>
            </w:r>
          </w:p>
        </w:tc>
        <w:tc>
          <w:tcPr>
            <w:tcW w:w="4536" w:type="dxa"/>
            <w:vAlign w:val="center"/>
          </w:tcPr>
          <w:p w14:paraId="0BEE8B6F" w14:textId="7A25356E" w:rsidR="009940D7" w:rsidRPr="009940D7" w:rsidRDefault="00B452F6" w:rsidP="009940D7">
            <w:pPr>
              <w:pStyle w:val="URTabletextleft"/>
            </w:pPr>
            <w:r>
              <w:t>N/A</w:t>
            </w:r>
            <w:r w:rsidR="00116534">
              <w:t xml:space="preserve"> - Screened on initial draft. No significant changes</w:t>
            </w:r>
          </w:p>
        </w:tc>
      </w:tr>
      <w:tr w:rsidR="009940D7" w:rsidRPr="00954509" w14:paraId="6EFDBEAE" w14:textId="77777777" w:rsidTr="009940D7">
        <w:trPr>
          <w:cantSplit/>
          <w:trHeight w:val="320"/>
          <w:tblHeader/>
        </w:trPr>
        <w:tc>
          <w:tcPr>
            <w:tcW w:w="4536" w:type="dxa"/>
            <w:vAlign w:val="center"/>
          </w:tcPr>
          <w:p w14:paraId="014CD7C6" w14:textId="42BC0875" w:rsidR="009940D7" w:rsidRPr="009940D7" w:rsidRDefault="009940D7" w:rsidP="009940D7">
            <w:pPr>
              <w:pStyle w:val="URTabletextleft"/>
            </w:pPr>
            <w:r>
              <w:t>Approved by (Board, ARC, SLT)</w:t>
            </w:r>
          </w:p>
        </w:tc>
        <w:tc>
          <w:tcPr>
            <w:tcW w:w="4536" w:type="dxa"/>
            <w:vAlign w:val="center"/>
          </w:tcPr>
          <w:p w14:paraId="7BFE89EA" w14:textId="1A43BDDF" w:rsidR="009940D7" w:rsidRPr="009940D7" w:rsidRDefault="00B452F6" w:rsidP="009940D7">
            <w:pPr>
              <w:pStyle w:val="URTabletextleft"/>
            </w:pPr>
            <w:r>
              <w:t>ARC</w:t>
            </w:r>
            <w:r w:rsidR="00122489">
              <w:t xml:space="preserve"> and </w:t>
            </w:r>
            <w:proofErr w:type="gramStart"/>
            <w:r w:rsidR="00122489">
              <w:t>Board</w:t>
            </w:r>
            <w:proofErr w:type="gramEnd"/>
          </w:p>
        </w:tc>
      </w:tr>
      <w:tr w:rsidR="00B452F6" w:rsidRPr="00954509" w14:paraId="77A535B4" w14:textId="77777777" w:rsidTr="009940D7">
        <w:trPr>
          <w:cantSplit/>
          <w:trHeight w:val="320"/>
          <w:tblHeader/>
        </w:trPr>
        <w:tc>
          <w:tcPr>
            <w:tcW w:w="4536" w:type="dxa"/>
            <w:vAlign w:val="center"/>
          </w:tcPr>
          <w:p w14:paraId="20E6A3DB" w14:textId="22BB1768" w:rsidR="00B452F6" w:rsidRDefault="00B452F6" w:rsidP="009940D7">
            <w:pPr>
              <w:pStyle w:val="URTabletextleft"/>
            </w:pPr>
            <w:r>
              <w:t>Approval date</w:t>
            </w:r>
          </w:p>
        </w:tc>
        <w:tc>
          <w:tcPr>
            <w:tcW w:w="4536" w:type="dxa"/>
            <w:vAlign w:val="center"/>
          </w:tcPr>
          <w:p w14:paraId="4B28CF4A" w14:textId="268A0FDA" w:rsidR="00B452F6" w:rsidRDefault="00122489" w:rsidP="009940D7">
            <w:pPr>
              <w:pStyle w:val="URTabletextleft"/>
            </w:pPr>
            <w:r>
              <w:t>ARC (</w:t>
            </w:r>
            <w:r w:rsidR="008B1A9E">
              <w:t>10</w:t>
            </w:r>
            <w:r>
              <w:t>/</w:t>
            </w:r>
            <w:r w:rsidR="008B1A9E">
              <w:t>12</w:t>
            </w:r>
            <w:r>
              <w:t>/2025) and Board (2</w:t>
            </w:r>
            <w:r w:rsidR="00DF5649">
              <w:t>1</w:t>
            </w:r>
            <w:r>
              <w:t>/0</w:t>
            </w:r>
            <w:r w:rsidR="00DF5649">
              <w:t>1</w:t>
            </w:r>
            <w:r>
              <w:t>/202</w:t>
            </w:r>
            <w:r w:rsidR="00DF5649">
              <w:t>6</w:t>
            </w:r>
            <w:r>
              <w:t>)</w:t>
            </w:r>
          </w:p>
        </w:tc>
      </w:tr>
      <w:tr w:rsidR="00981169" w:rsidRPr="00954509" w14:paraId="6CDF4378" w14:textId="77777777" w:rsidTr="009940D7">
        <w:trPr>
          <w:cantSplit/>
          <w:trHeight w:val="320"/>
          <w:tblHeader/>
        </w:trPr>
        <w:tc>
          <w:tcPr>
            <w:tcW w:w="4536" w:type="dxa"/>
            <w:vAlign w:val="center"/>
          </w:tcPr>
          <w:p w14:paraId="380C1821" w14:textId="2CE83E55" w:rsidR="00981169" w:rsidRDefault="00981169" w:rsidP="009940D7">
            <w:pPr>
              <w:pStyle w:val="URTabletextleft"/>
            </w:pPr>
            <w:r>
              <w:t>Next review date</w:t>
            </w:r>
          </w:p>
        </w:tc>
        <w:tc>
          <w:tcPr>
            <w:tcW w:w="4536" w:type="dxa"/>
            <w:vAlign w:val="center"/>
          </w:tcPr>
          <w:p w14:paraId="430689BF" w14:textId="0EEB9C8C" w:rsidR="00981169" w:rsidRDefault="00981169" w:rsidP="009940D7">
            <w:pPr>
              <w:pStyle w:val="URTabletextleft"/>
            </w:pPr>
            <w:r>
              <w:t>October 2026</w:t>
            </w:r>
          </w:p>
        </w:tc>
      </w:tr>
    </w:tbl>
    <w:p w14:paraId="7EEF30D5" w14:textId="77777777" w:rsidR="00B452F6" w:rsidRDefault="00B452F6" w:rsidP="00B452F6">
      <w:pPr>
        <w:pStyle w:val="URExecSumsub-heading"/>
      </w:pPr>
    </w:p>
    <w:p w14:paraId="534EBB9F" w14:textId="0E80975C" w:rsidR="00122489" w:rsidRDefault="00122489">
      <w:pPr>
        <w:rPr>
          <w:rFonts w:ascii="Montserrat" w:hAnsi="Montserrat"/>
          <w:color w:val="000000"/>
          <w:shd w:val="clear" w:color="auto" w:fill="FFFFFF"/>
        </w:rPr>
      </w:pPr>
      <w:r>
        <w:br w:type="page"/>
      </w:r>
    </w:p>
    <w:p w14:paraId="7CAC5724" w14:textId="6658FD02" w:rsidR="009940D7" w:rsidRDefault="00B452F6" w:rsidP="00B452F6">
      <w:pPr>
        <w:pStyle w:val="URExecSumsub-heading"/>
      </w:pPr>
      <w:r>
        <w:lastRenderedPageBreak/>
        <w:t>Document Control</w:t>
      </w:r>
    </w:p>
    <w:tbl>
      <w:tblPr>
        <w:tblW w:w="902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14"/>
        <w:gridCol w:w="1977"/>
        <w:gridCol w:w="3780"/>
        <w:gridCol w:w="2249"/>
      </w:tblGrid>
      <w:tr w:rsidR="00B452F6" w:rsidRPr="00954509" w14:paraId="57C93449" w14:textId="3F0B2E98" w:rsidTr="00981169">
        <w:trPr>
          <w:cantSplit/>
          <w:trHeight w:val="320"/>
          <w:tblHeader/>
        </w:trPr>
        <w:tc>
          <w:tcPr>
            <w:tcW w:w="1014" w:type="dxa"/>
            <w:shd w:val="clear" w:color="auto" w:fill="2FAC66"/>
            <w:vAlign w:val="center"/>
            <w:hideMark/>
          </w:tcPr>
          <w:p w14:paraId="20043F4D" w14:textId="450B06E8" w:rsidR="00B452F6" w:rsidRPr="009940D7" w:rsidRDefault="00B452F6" w:rsidP="009940D7">
            <w:pPr>
              <w:pStyle w:val="URTableTitleleft"/>
            </w:pPr>
            <w:r>
              <w:t>Version</w:t>
            </w:r>
          </w:p>
        </w:tc>
        <w:tc>
          <w:tcPr>
            <w:tcW w:w="1977" w:type="dxa"/>
            <w:shd w:val="clear" w:color="auto" w:fill="2FAC66"/>
          </w:tcPr>
          <w:p w14:paraId="6C97ECF5" w14:textId="5B227CD7" w:rsidR="00B452F6" w:rsidRDefault="00B452F6" w:rsidP="009940D7">
            <w:pPr>
              <w:pStyle w:val="URTableTitleleft"/>
            </w:pPr>
            <w:r>
              <w:t>Date actioned</w:t>
            </w:r>
          </w:p>
        </w:tc>
        <w:tc>
          <w:tcPr>
            <w:tcW w:w="3780" w:type="dxa"/>
            <w:shd w:val="clear" w:color="auto" w:fill="2FAC66"/>
            <w:vAlign w:val="center"/>
            <w:hideMark/>
          </w:tcPr>
          <w:p w14:paraId="5DFD4191" w14:textId="591CCCDA" w:rsidR="00B452F6" w:rsidRPr="009940D7" w:rsidRDefault="00B452F6" w:rsidP="009940D7">
            <w:pPr>
              <w:pStyle w:val="URTableTitleleft"/>
            </w:pPr>
            <w:r>
              <w:t>Reason for change</w:t>
            </w:r>
          </w:p>
        </w:tc>
        <w:tc>
          <w:tcPr>
            <w:tcW w:w="2249" w:type="dxa"/>
            <w:shd w:val="clear" w:color="auto" w:fill="2FAC66"/>
          </w:tcPr>
          <w:p w14:paraId="2B075842" w14:textId="65A3D3F4" w:rsidR="00B452F6" w:rsidRDefault="00B452F6" w:rsidP="009940D7">
            <w:pPr>
              <w:pStyle w:val="URTableTitleleft"/>
            </w:pPr>
            <w:r>
              <w:t>Changed by</w:t>
            </w:r>
          </w:p>
        </w:tc>
      </w:tr>
      <w:tr w:rsidR="00122489" w:rsidRPr="00954509" w14:paraId="359DEAAE" w14:textId="53D1AA0D" w:rsidTr="00981169">
        <w:trPr>
          <w:cantSplit/>
          <w:trHeight w:val="320"/>
        </w:trPr>
        <w:tc>
          <w:tcPr>
            <w:tcW w:w="1014" w:type="dxa"/>
          </w:tcPr>
          <w:p w14:paraId="5CE7C1D7" w14:textId="5E3FDC7D" w:rsidR="00122489" w:rsidRPr="00122489" w:rsidRDefault="00122489" w:rsidP="00122489">
            <w:pPr>
              <w:pStyle w:val="URTabletextleft"/>
            </w:pPr>
            <w:r w:rsidRPr="00122489">
              <w:t>1.0</w:t>
            </w:r>
          </w:p>
        </w:tc>
        <w:tc>
          <w:tcPr>
            <w:tcW w:w="1977" w:type="dxa"/>
          </w:tcPr>
          <w:p w14:paraId="5E42A508" w14:textId="7305FA56" w:rsidR="00122489" w:rsidRPr="00122489" w:rsidRDefault="00122489" w:rsidP="00122489">
            <w:pPr>
              <w:pStyle w:val="URTabletextleft"/>
            </w:pPr>
            <w:r w:rsidRPr="00122489">
              <w:t>March 2023</w:t>
            </w:r>
          </w:p>
        </w:tc>
        <w:tc>
          <w:tcPr>
            <w:tcW w:w="3780" w:type="dxa"/>
          </w:tcPr>
          <w:p w14:paraId="42042F78" w14:textId="09415656" w:rsidR="00122489" w:rsidRPr="00122489" w:rsidRDefault="00122489" w:rsidP="00122489">
            <w:pPr>
              <w:pStyle w:val="URTabletextleft"/>
            </w:pPr>
            <w:r w:rsidRPr="00122489">
              <w:t>Annual review</w:t>
            </w:r>
          </w:p>
        </w:tc>
        <w:tc>
          <w:tcPr>
            <w:tcW w:w="2249" w:type="dxa"/>
          </w:tcPr>
          <w:p w14:paraId="2D7598E7" w14:textId="6ADB8481" w:rsidR="00122489" w:rsidRPr="00122489" w:rsidRDefault="00122489" w:rsidP="00122489">
            <w:pPr>
              <w:pStyle w:val="URTabletextleft"/>
            </w:pPr>
            <w:r w:rsidRPr="00122489">
              <w:t>Ian Campbell</w:t>
            </w:r>
          </w:p>
        </w:tc>
      </w:tr>
      <w:tr w:rsidR="00122489" w:rsidRPr="00954509" w14:paraId="6A47E3D9" w14:textId="1377AA24" w:rsidTr="00981169">
        <w:trPr>
          <w:cantSplit/>
          <w:trHeight w:val="320"/>
        </w:trPr>
        <w:tc>
          <w:tcPr>
            <w:tcW w:w="1014" w:type="dxa"/>
          </w:tcPr>
          <w:p w14:paraId="0640F81F" w14:textId="32682A00" w:rsidR="00122489" w:rsidRPr="00122489" w:rsidRDefault="00122489" w:rsidP="00122489">
            <w:pPr>
              <w:pStyle w:val="URTabletextleft"/>
            </w:pPr>
            <w:r w:rsidRPr="00122489">
              <w:t>2.0</w:t>
            </w:r>
          </w:p>
        </w:tc>
        <w:tc>
          <w:tcPr>
            <w:tcW w:w="1977" w:type="dxa"/>
          </w:tcPr>
          <w:p w14:paraId="571EEF53" w14:textId="27C7998E" w:rsidR="00122489" w:rsidRPr="00122489" w:rsidRDefault="00122489" w:rsidP="00122489">
            <w:pPr>
              <w:pStyle w:val="URTabletextleft"/>
            </w:pPr>
            <w:r w:rsidRPr="00122489">
              <w:t>September 2024</w:t>
            </w:r>
          </w:p>
        </w:tc>
        <w:tc>
          <w:tcPr>
            <w:tcW w:w="3780" w:type="dxa"/>
          </w:tcPr>
          <w:p w14:paraId="43F8DD95" w14:textId="77777777" w:rsidR="00122489" w:rsidRPr="00122489" w:rsidRDefault="00122489" w:rsidP="00122489">
            <w:pPr>
              <w:pStyle w:val="URTabletextleft"/>
            </w:pPr>
            <w:r w:rsidRPr="00122489">
              <w:t>Annual review in line with ARAC Handbook.</w:t>
            </w:r>
          </w:p>
          <w:p w14:paraId="3B6035D7" w14:textId="77777777" w:rsidR="005F7EB4" w:rsidRDefault="00122489" w:rsidP="00122489">
            <w:pPr>
              <w:pStyle w:val="URTabletextleft"/>
            </w:pPr>
            <w:r w:rsidRPr="00122489">
              <w:t>Details of changes:</w:t>
            </w:r>
          </w:p>
          <w:p w14:paraId="2D440D9C" w14:textId="3D1A9070" w:rsidR="00122489" w:rsidRPr="00122489" w:rsidRDefault="005F7EB4" w:rsidP="00122489">
            <w:pPr>
              <w:pStyle w:val="URTabletextleft"/>
            </w:pPr>
            <w:r>
              <w:t xml:space="preserve"> - </w:t>
            </w:r>
            <w:r w:rsidR="00122489" w:rsidRPr="00122489">
              <w:t>Internal controls and risk management to the Committee’s considerations under introduction.</w:t>
            </w:r>
          </w:p>
          <w:p w14:paraId="26CAEF51" w14:textId="4470C108" w:rsidR="00122489" w:rsidRPr="00122489" w:rsidRDefault="005F7EB4" w:rsidP="00122489">
            <w:pPr>
              <w:pStyle w:val="URTabletextleft"/>
            </w:pPr>
            <w:r>
              <w:t xml:space="preserve"> - </w:t>
            </w:r>
            <w:r w:rsidR="00122489" w:rsidRPr="00122489">
              <w:t xml:space="preserve">Internal controls, risk management added under the purpose. </w:t>
            </w:r>
          </w:p>
          <w:p w14:paraId="524BC181" w14:textId="3CA823A6" w:rsidR="00122489" w:rsidRPr="00122489" w:rsidRDefault="005F7EB4" w:rsidP="00122489">
            <w:pPr>
              <w:pStyle w:val="URTabletextleft"/>
            </w:pPr>
            <w:r>
              <w:t xml:space="preserve"> - </w:t>
            </w:r>
            <w:r w:rsidR="00122489" w:rsidRPr="00122489">
              <w:t>Executive Directors, Head of Finance &amp; Project Management and other designated members of staff (for input on financial or operational matters) added under Membership and Attendance.</w:t>
            </w:r>
          </w:p>
          <w:p w14:paraId="3F4B4BDA" w14:textId="7111C8D5" w:rsidR="00122489" w:rsidRPr="00122489" w:rsidRDefault="005F7EB4" w:rsidP="00122489">
            <w:pPr>
              <w:pStyle w:val="URTabletextleft"/>
            </w:pPr>
            <w:r>
              <w:t xml:space="preserve"> - </w:t>
            </w:r>
            <w:r w:rsidR="00122489" w:rsidRPr="00122489">
              <w:t>Periodic reviews (at least annually) of ARC own effectiveness added under main duties of the Committee.</w:t>
            </w:r>
          </w:p>
          <w:p w14:paraId="46A9C9CE" w14:textId="4B673B1C" w:rsidR="00122489" w:rsidRPr="00122489" w:rsidRDefault="005F7EB4" w:rsidP="00122489">
            <w:pPr>
              <w:pStyle w:val="URTabletextleft"/>
            </w:pPr>
            <w:r>
              <w:t xml:space="preserve"> - </w:t>
            </w:r>
            <w:r w:rsidR="00122489" w:rsidRPr="00122489">
              <w:t>Additional narrative under meetings to state the Chair of the ARC may convene additional meetings, as they deem necessary.</w:t>
            </w:r>
          </w:p>
          <w:p w14:paraId="7AAFB4FB" w14:textId="2CAD1F12" w:rsidR="00122489" w:rsidRPr="00122489" w:rsidRDefault="005F7EB4" w:rsidP="00122489">
            <w:pPr>
              <w:pStyle w:val="URTabletextleft"/>
            </w:pPr>
            <w:r>
              <w:t xml:space="preserve"> - </w:t>
            </w:r>
            <w:r w:rsidR="00122489" w:rsidRPr="00122489">
              <w:t xml:space="preserve">Corporate affairs removed from under ‘Activity’ section and replaced by Accounting Officer.  </w:t>
            </w:r>
          </w:p>
          <w:p w14:paraId="41BEF686" w14:textId="4E118534" w:rsidR="00122489" w:rsidRPr="00122489" w:rsidRDefault="005F7EB4" w:rsidP="00122489">
            <w:pPr>
              <w:pStyle w:val="URTabletextleft"/>
            </w:pPr>
            <w:r>
              <w:t xml:space="preserve"> - </w:t>
            </w:r>
            <w:r w:rsidR="00122489" w:rsidRPr="00122489">
              <w:t>Information Requirements – removal of Health and Safety reports to include the management of “near misses” and lessons learned as it was agreed that these areas are to be overseen by the Remuneration Committee.</w:t>
            </w:r>
          </w:p>
          <w:p w14:paraId="5604378A" w14:textId="34B7DF82" w:rsidR="00122489" w:rsidRPr="00122489" w:rsidRDefault="005F7EB4" w:rsidP="00122489">
            <w:pPr>
              <w:pStyle w:val="URTabletextleft"/>
            </w:pPr>
            <w:r>
              <w:t xml:space="preserve"> - </w:t>
            </w:r>
            <w:r w:rsidR="00122489" w:rsidRPr="00122489">
              <w:t>Summary of papers provided to ARC added under information requirements.</w:t>
            </w:r>
          </w:p>
          <w:p w14:paraId="057B67C0" w14:textId="2F5AA857" w:rsidR="00122489" w:rsidRPr="009C03B1" w:rsidRDefault="00122489" w:rsidP="00122489">
            <w:pPr>
              <w:pStyle w:val="URTabletextleft"/>
            </w:pPr>
          </w:p>
        </w:tc>
        <w:tc>
          <w:tcPr>
            <w:tcW w:w="2249" w:type="dxa"/>
          </w:tcPr>
          <w:p w14:paraId="70C6E0D8" w14:textId="4DE09E30" w:rsidR="00122489" w:rsidRPr="00122489" w:rsidRDefault="009B16EC" w:rsidP="00122489">
            <w:pPr>
              <w:pStyle w:val="URTabletextleft"/>
            </w:pPr>
            <w:r>
              <w:t>Head of Finance and Project Management</w:t>
            </w:r>
          </w:p>
        </w:tc>
      </w:tr>
      <w:tr w:rsidR="00122489" w:rsidRPr="00954509" w14:paraId="7CFC986D" w14:textId="77777777" w:rsidTr="00981169">
        <w:trPr>
          <w:cantSplit/>
          <w:trHeight w:val="320"/>
        </w:trPr>
        <w:tc>
          <w:tcPr>
            <w:tcW w:w="1014" w:type="dxa"/>
          </w:tcPr>
          <w:p w14:paraId="0A21E0F6" w14:textId="43CB828A" w:rsidR="00122489" w:rsidRDefault="00122489" w:rsidP="00122489">
            <w:pPr>
              <w:pStyle w:val="URTabletextleft"/>
            </w:pPr>
            <w:r w:rsidRPr="00122489">
              <w:lastRenderedPageBreak/>
              <w:t>3.0</w:t>
            </w:r>
          </w:p>
        </w:tc>
        <w:tc>
          <w:tcPr>
            <w:tcW w:w="1977" w:type="dxa"/>
          </w:tcPr>
          <w:p w14:paraId="50BFE23B" w14:textId="68E816B8" w:rsidR="00122489" w:rsidRDefault="00122489" w:rsidP="00122489">
            <w:pPr>
              <w:pStyle w:val="URTabletextleft"/>
            </w:pPr>
            <w:r w:rsidRPr="00122489">
              <w:t>February 2025</w:t>
            </w:r>
          </w:p>
        </w:tc>
        <w:tc>
          <w:tcPr>
            <w:tcW w:w="3780" w:type="dxa"/>
          </w:tcPr>
          <w:p w14:paraId="1F20CA84" w14:textId="0812506B" w:rsidR="00122489" w:rsidRPr="00981169" w:rsidRDefault="00981169" w:rsidP="00122489">
            <w:pPr>
              <w:pStyle w:val="URTabletextleft"/>
            </w:pPr>
            <w:r>
              <w:fldChar w:fldCharType="begin"/>
            </w:r>
            <w:r>
              <w:instrText>HYPERLINK "https://assets.publishing.service.gov.uk/media/66950d9c0808eaf43b50cf39/Audit_and_Risk_Assurance_Committee_Handbook.pdf"</w:instrText>
            </w:r>
            <w:r>
              <w:fldChar w:fldCharType="separate"/>
            </w:r>
            <w:r w:rsidR="00122489" w:rsidRPr="00981169">
              <w:t>Reviewed in line with ARAC Handbook and DoF Guidance.</w:t>
            </w:r>
          </w:p>
          <w:p w14:paraId="4805F2DC" w14:textId="4A6C544A" w:rsidR="00122489" w:rsidRPr="00122489" w:rsidRDefault="00981169" w:rsidP="00122489">
            <w:pPr>
              <w:pStyle w:val="URTabletextleft"/>
            </w:pPr>
            <w:r>
              <w:fldChar w:fldCharType="end"/>
            </w:r>
            <w:r w:rsidR="00122489" w:rsidRPr="00122489">
              <w:t>Details of changes:</w:t>
            </w:r>
          </w:p>
          <w:p w14:paraId="2742B1A6" w14:textId="65C61E9C" w:rsidR="00122489" w:rsidRPr="00122489" w:rsidRDefault="005F7EB4" w:rsidP="00122489">
            <w:pPr>
              <w:pStyle w:val="URTabletextleft"/>
            </w:pPr>
            <w:r>
              <w:t xml:space="preserve"> - </w:t>
            </w:r>
            <w:r w:rsidR="00122489" w:rsidRPr="00122489">
              <w:t xml:space="preserve">Sections </w:t>
            </w:r>
            <w:r>
              <w:t>1.13, 1.19 and 1.20</w:t>
            </w:r>
            <w:r w:rsidR="00122489" w:rsidRPr="00122489">
              <w:t>– updates to the agreed reporting process to the Authority. Now that ARC meetings are scheduled the day before Authority meetings, there is insufficient time to prepare a written report for submission to the Authority.</w:t>
            </w:r>
          </w:p>
          <w:p w14:paraId="6C56D95B" w14:textId="7B54A186" w:rsidR="00122489" w:rsidRDefault="005F7EB4" w:rsidP="00122489">
            <w:pPr>
              <w:pStyle w:val="URTabletextleft"/>
            </w:pPr>
            <w:r>
              <w:t xml:space="preserve"> - </w:t>
            </w:r>
            <w:r w:rsidR="00122489" w:rsidRPr="00122489">
              <w:t xml:space="preserve">Updating of the term ‘whistleblowing’ to </w:t>
            </w:r>
            <w:r w:rsidR="00FD5C4D">
              <w:t>'</w:t>
            </w:r>
            <w:r w:rsidR="00122489" w:rsidRPr="00122489">
              <w:t>raising concerns’.</w:t>
            </w:r>
          </w:p>
        </w:tc>
        <w:tc>
          <w:tcPr>
            <w:tcW w:w="2249" w:type="dxa"/>
          </w:tcPr>
          <w:p w14:paraId="5ADD75C9" w14:textId="13F61DD3" w:rsidR="00122489" w:rsidRDefault="009B16EC" w:rsidP="00122489">
            <w:pPr>
              <w:pStyle w:val="URTabletextleft"/>
            </w:pPr>
            <w:r w:rsidRPr="009B16EC">
              <w:t>Head of Finance and Project Management</w:t>
            </w:r>
          </w:p>
        </w:tc>
      </w:tr>
      <w:tr w:rsidR="00981169" w:rsidRPr="00954509" w14:paraId="642F7E2E" w14:textId="77777777" w:rsidTr="00981169">
        <w:trPr>
          <w:cantSplit/>
          <w:trHeight w:val="320"/>
        </w:trPr>
        <w:tc>
          <w:tcPr>
            <w:tcW w:w="1014" w:type="dxa"/>
          </w:tcPr>
          <w:p w14:paraId="18B10A0C" w14:textId="3E3CEE0F" w:rsidR="00981169" w:rsidRPr="00122489" w:rsidRDefault="00981169" w:rsidP="00122489">
            <w:pPr>
              <w:pStyle w:val="URTabletextleft"/>
            </w:pPr>
            <w:r>
              <w:t>4.0</w:t>
            </w:r>
          </w:p>
        </w:tc>
        <w:tc>
          <w:tcPr>
            <w:tcW w:w="1977" w:type="dxa"/>
          </w:tcPr>
          <w:p w14:paraId="5ADB3CF5" w14:textId="005C00D3" w:rsidR="00981169" w:rsidRPr="00122489" w:rsidRDefault="007A0986" w:rsidP="00122489">
            <w:pPr>
              <w:pStyle w:val="URTabletextleft"/>
            </w:pPr>
            <w:r>
              <w:t>October 2025</w:t>
            </w:r>
          </w:p>
        </w:tc>
        <w:tc>
          <w:tcPr>
            <w:tcW w:w="3780" w:type="dxa"/>
          </w:tcPr>
          <w:p w14:paraId="30D41636" w14:textId="77777777" w:rsidR="00981169" w:rsidRDefault="00981169" w:rsidP="00122489">
            <w:pPr>
              <w:pStyle w:val="URTabletextleft"/>
            </w:pPr>
            <w:r w:rsidRPr="00981169">
              <w:t>Reviewed in line with</w:t>
            </w:r>
            <w:r>
              <w:t>:</w:t>
            </w:r>
          </w:p>
          <w:p w14:paraId="2D9BAFC8" w14:textId="77777777" w:rsidR="009B16EC" w:rsidRDefault="00981169" w:rsidP="009B16EC">
            <w:pPr>
              <w:pStyle w:val="URTabletextleft"/>
            </w:pPr>
            <w:r>
              <w:t xml:space="preserve"> - </w:t>
            </w:r>
            <w:r w:rsidRPr="00981169">
              <w:t xml:space="preserve"> </w:t>
            </w:r>
            <w:hyperlink r:id="rId10" w:history="1">
              <w:r w:rsidRPr="009B16EC">
                <w:t>ARAC Handbook</w:t>
              </w:r>
            </w:hyperlink>
            <w:r>
              <w:t xml:space="preserve"> (August 2025</w:t>
            </w:r>
            <w:r w:rsidR="009B16EC">
              <w:t>)</w:t>
            </w:r>
          </w:p>
          <w:p w14:paraId="7DA42327" w14:textId="087F65D9" w:rsidR="009B16EC" w:rsidRDefault="009B16EC" w:rsidP="00122489">
            <w:pPr>
              <w:pStyle w:val="URTabletextleft"/>
            </w:pPr>
            <w:r>
              <w:t xml:space="preserve"> - </w:t>
            </w:r>
            <w:hyperlink r:id="rId11" w:anchor="annex-1-roles-and-responsibilities-board-accounting-officer-and-audit-and-risk-assurance-committee" w:history="1">
              <w:r w:rsidRPr="009B16EC">
                <w:t>The Orange Book Management of Risk – Principles and Concepts</w:t>
              </w:r>
            </w:hyperlink>
            <w:r>
              <w:t xml:space="preserve"> (June 2025)</w:t>
            </w:r>
          </w:p>
          <w:p w14:paraId="60303A8B" w14:textId="30842D56" w:rsidR="00981169" w:rsidRDefault="00981169" w:rsidP="00122489">
            <w:pPr>
              <w:pStyle w:val="URTabletextleft"/>
            </w:pPr>
            <w:r>
              <w:t xml:space="preserve"> - </w:t>
            </w:r>
            <w:hyperlink r:id="rId12" w:history="1">
              <w:r w:rsidRPr="009B16EC">
                <w:t>DoF Guidance</w:t>
              </w:r>
            </w:hyperlink>
            <w:r w:rsidR="009B16EC">
              <w:t xml:space="preserve"> (DA</w:t>
            </w:r>
            <w:r w:rsidR="002A1AF5">
              <w:t xml:space="preserve">O </w:t>
            </w:r>
            <w:r w:rsidR="009B16EC">
              <w:t>03/25)</w:t>
            </w:r>
          </w:p>
          <w:p w14:paraId="63960975" w14:textId="0313F895" w:rsidR="00BE7FF0" w:rsidRDefault="00981169" w:rsidP="00122489">
            <w:pPr>
              <w:pStyle w:val="URTabletextleft"/>
            </w:pPr>
            <w:r>
              <w:t xml:space="preserve"> - </w:t>
            </w:r>
            <w:hyperlink r:id="rId13" w:history="1">
              <w:r w:rsidRPr="009B16EC">
                <w:t>NIAO Effective Audit and Risk     Assurance Committees - A Good Practice Guide (March 2025)</w:t>
              </w:r>
            </w:hyperlink>
          </w:p>
          <w:p w14:paraId="21BBFFE3" w14:textId="1E17973A" w:rsidR="00BE7FF0" w:rsidRDefault="009B16EC" w:rsidP="00122489">
            <w:pPr>
              <w:pStyle w:val="URTabletextleft"/>
            </w:pPr>
            <w:r>
              <w:t>Details of changes:</w:t>
            </w:r>
          </w:p>
          <w:p w14:paraId="0F3F2447" w14:textId="77777777" w:rsidR="00981169" w:rsidRDefault="009B16EC" w:rsidP="009B16EC">
            <w:pPr>
              <w:pStyle w:val="URTabletextleft"/>
            </w:pPr>
            <w:r>
              <w:t xml:space="preserve"> - Section 1.13 p &amp; q - reference to the n</w:t>
            </w:r>
            <w:r w:rsidRPr="009B16EC">
              <w:t xml:space="preserve">ew global </w:t>
            </w:r>
            <w:r>
              <w:t xml:space="preserve">internal audit </w:t>
            </w:r>
            <w:r w:rsidRPr="009B16EC">
              <w:t>standards – Th</w:t>
            </w:r>
            <w:r>
              <w:t>e '</w:t>
            </w:r>
            <w:r w:rsidRPr="009B16EC">
              <w:t>GIAS</w:t>
            </w:r>
            <w:r>
              <w:t>'</w:t>
            </w:r>
            <w:r w:rsidRPr="009B16EC">
              <w:t xml:space="preserve"> introduced </w:t>
            </w:r>
            <w:r>
              <w:t>on</w:t>
            </w:r>
            <w:r w:rsidRPr="009B16EC">
              <w:t xml:space="preserve"> 1 April 2025 for the </w:t>
            </w:r>
            <w:r>
              <w:t>p</w:t>
            </w:r>
            <w:r w:rsidRPr="009B16EC">
              <w:t xml:space="preserve">ublic </w:t>
            </w:r>
            <w:r>
              <w:t>s</w:t>
            </w:r>
            <w:r w:rsidRPr="009B16EC">
              <w:t>ector</w:t>
            </w:r>
            <w:r>
              <w:t xml:space="preserve"> (DAO 03/25) which replaced</w:t>
            </w:r>
            <w:r w:rsidRPr="009B16EC">
              <w:t xml:space="preserve"> the </w:t>
            </w:r>
            <w:r w:rsidR="00041B1D">
              <w:t>P</w:t>
            </w:r>
            <w:r w:rsidRPr="009B16EC">
              <w:t xml:space="preserve">ublic </w:t>
            </w:r>
            <w:r w:rsidR="00041B1D">
              <w:t>S</w:t>
            </w:r>
            <w:r w:rsidRPr="009B16EC">
              <w:t xml:space="preserve">ector Internal Audit Standards (PSIAS) first introduced in 2013 (by DAO 3/12). </w:t>
            </w:r>
          </w:p>
          <w:p w14:paraId="27BE719A" w14:textId="51411D84" w:rsidR="00041B1D" w:rsidRDefault="00041B1D" w:rsidP="009B16EC">
            <w:pPr>
              <w:pStyle w:val="URTabletextleft"/>
            </w:pPr>
            <w:r>
              <w:t xml:space="preserve"> - Section 1.21 </w:t>
            </w:r>
            <w:r w:rsidR="00446D66">
              <w:t>&amp; 1.22</w:t>
            </w:r>
            <w:r>
              <w:t xml:space="preserve"> - added</w:t>
            </w:r>
            <w:r w:rsidR="00446D66">
              <w:t xml:space="preserve"> additional</w:t>
            </w:r>
            <w:r>
              <w:t xml:space="preserve"> </w:t>
            </w:r>
            <w:r w:rsidR="00446D66">
              <w:t>information requirements.</w:t>
            </w:r>
          </w:p>
        </w:tc>
        <w:tc>
          <w:tcPr>
            <w:tcW w:w="2249" w:type="dxa"/>
          </w:tcPr>
          <w:p w14:paraId="5018D851" w14:textId="63E2E085" w:rsidR="00981169" w:rsidRPr="00122489" w:rsidRDefault="009B16EC" w:rsidP="00122489">
            <w:pPr>
              <w:pStyle w:val="URTabletextleft"/>
            </w:pPr>
            <w:r w:rsidRPr="009B16EC">
              <w:t>Head of Finance and Project Management</w:t>
            </w:r>
          </w:p>
        </w:tc>
      </w:tr>
    </w:tbl>
    <w:p w14:paraId="7A4ABB66" w14:textId="77777777" w:rsidR="009940D7" w:rsidRDefault="009940D7" w:rsidP="003B5474">
      <w:pPr>
        <w:pStyle w:val="URContentstitle"/>
      </w:pPr>
    </w:p>
    <w:p w14:paraId="0DCF0F15" w14:textId="2D3AE3B0" w:rsidR="00A96330" w:rsidRPr="009C03B1" w:rsidRDefault="00A96330">
      <w:pPr>
        <w:rPr>
          <w:rFonts w:ascii="Montserrat" w:hAnsi="Montserrat"/>
          <w:b/>
          <w:color w:val="1D2E53"/>
          <w:sz w:val="40"/>
        </w:rPr>
      </w:pPr>
      <w:r>
        <w:br w:type="page"/>
      </w:r>
    </w:p>
    <w:bookmarkEnd w:id="0"/>
    <w:p w14:paraId="0C24BE27" w14:textId="426D5C34" w:rsidR="00A96330" w:rsidRDefault="0046373D" w:rsidP="00D75407">
      <w:pPr>
        <w:pStyle w:val="URContentstitle"/>
      </w:pPr>
      <w:r w:rsidRPr="00CD53B1">
        <w:lastRenderedPageBreak/>
        <w:t xml:space="preserve">Contents </w:t>
      </w:r>
      <w:r w:rsidR="00CD53B1" w:rsidRPr="00D75407">
        <w:t>P</w:t>
      </w:r>
      <w:r w:rsidRPr="00D75407">
        <w:t>age</w:t>
      </w:r>
    </w:p>
    <w:p w14:paraId="464773F7" w14:textId="474F8F0B" w:rsidR="007A0986" w:rsidRDefault="00DC3EA6">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r>
        <w:fldChar w:fldCharType="begin"/>
      </w:r>
      <w:r>
        <w:instrText xml:space="preserve"> TOC \o "1-2" \h \z \t "UR Exec Sum title,1" </w:instrText>
      </w:r>
      <w:r>
        <w:fldChar w:fldCharType="separate"/>
      </w:r>
      <w:hyperlink w:anchor="_Toc210918207" w:history="1">
        <w:r w:rsidR="007A0986" w:rsidRPr="00BA0784">
          <w:rPr>
            <w:rStyle w:val="Hyperlink"/>
            <w:noProof/>
          </w:rPr>
          <w:t>Introduction</w:t>
        </w:r>
        <w:r w:rsidR="007A0986">
          <w:rPr>
            <w:noProof/>
            <w:webHidden/>
          </w:rPr>
          <w:tab/>
        </w:r>
        <w:r w:rsidR="007A0986">
          <w:rPr>
            <w:noProof/>
            <w:webHidden/>
          </w:rPr>
          <w:fldChar w:fldCharType="begin"/>
        </w:r>
        <w:r w:rsidR="007A0986">
          <w:rPr>
            <w:noProof/>
            <w:webHidden/>
          </w:rPr>
          <w:instrText xml:space="preserve"> PAGEREF _Toc210918207 \h </w:instrText>
        </w:r>
        <w:r w:rsidR="007A0986">
          <w:rPr>
            <w:noProof/>
            <w:webHidden/>
          </w:rPr>
        </w:r>
        <w:r w:rsidR="007A0986">
          <w:rPr>
            <w:noProof/>
            <w:webHidden/>
          </w:rPr>
          <w:fldChar w:fldCharType="separate"/>
        </w:r>
        <w:r w:rsidR="00DF5649">
          <w:rPr>
            <w:noProof/>
            <w:webHidden/>
          </w:rPr>
          <w:t>6</w:t>
        </w:r>
        <w:r w:rsidR="007A0986">
          <w:rPr>
            <w:noProof/>
            <w:webHidden/>
          </w:rPr>
          <w:fldChar w:fldCharType="end"/>
        </w:r>
      </w:hyperlink>
    </w:p>
    <w:p w14:paraId="3E38AE03" w14:textId="3D247AC7" w:rsidR="007A0986" w:rsidRDefault="007A0986">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10918208" w:history="1">
        <w:r w:rsidRPr="00BA0784">
          <w:rPr>
            <w:rStyle w:val="Hyperlink"/>
            <w:noProof/>
          </w:rPr>
          <w:t>Purpose</w:t>
        </w:r>
        <w:r>
          <w:rPr>
            <w:noProof/>
            <w:webHidden/>
          </w:rPr>
          <w:tab/>
        </w:r>
        <w:r>
          <w:rPr>
            <w:noProof/>
            <w:webHidden/>
          </w:rPr>
          <w:fldChar w:fldCharType="begin"/>
        </w:r>
        <w:r>
          <w:rPr>
            <w:noProof/>
            <w:webHidden/>
          </w:rPr>
          <w:instrText xml:space="preserve"> PAGEREF _Toc210918208 \h </w:instrText>
        </w:r>
        <w:r>
          <w:rPr>
            <w:noProof/>
            <w:webHidden/>
          </w:rPr>
        </w:r>
        <w:r>
          <w:rPr>
            <w:noProof/>
            <w:webHidden/>
          </w:rPr>
          <w:fldChar w:fldCharType="separate"/>
        </w:r>
        <w:r w:rsidR="00DF5649">
          <w:rPr>
            <w:noProof/>
            <w:webHidden/>
          </w:rPr>
          <w:t>6</w:t>
        </w:r>
        <w:r>
          <w:rPr>
            <w:noProof/>
            <w:webHidden/>
          </w:rPr>
          <w:fldChar w:fldCharType="end"/>
        </w:r>
      </w:hyperlink>
    </w:p>
    <w:p w14:paraId="1F78766B" w14:textId="335895AD" w:rsidR="007A0986" w:rsidRDefault="007A0986">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10918209" w:history="1">
        <w:r w:rsidRPr="00BA0784">
          <w:rPr>
            <w:rStyle w:val="Hyperlink"/>
            <w:noProof/>
          </w:rPr>
          <w:t>Constitution</w:t>
        </w:r>
        <w:r>
          <w:rPr>
            <w:noProof/>
            <w:webHidden/>
          </w:rPr>
          <w:tab/>
        </w:r>
        <w:r>
          <w:rPr>
            <w:noProof/>
            <w:webHidden/>
          </w:rPr>
          <w:fldChar w:fldCharType="begin"/>
        </w:r>
        <w:r>
          <w:rPr>
            <w:noProof/>
            <w:webHidden/>
          </w:rPr>
          <w:instrText xml:space="preserve"> PAGEREF _Toc210918209 \h </w:instrText>
        </w:r>
        <w:r>
          <w:rPr>
            <w:noProof/>
            <w:webHidden/>
          </w:rPr>
        </w:r>
        <w:r>
          <w:rPr>
            <w:noProof/>
            <w:webHidden/>
          </w:rPr>
          <w:fldChar w:fldCharType="separate"/>
        </w:r>
        <w:r w:rsidR="00DF5649">
          <w:rPr>
            <w:noProof/>
            <w:webHidden/>
          </w:rPr>
          <w:t>6</w:t>
        </w:r>
        <w:r>
          <w:rPr>
            <w:noProof/>
            <w:webHidden/>
          </w:rPr>
          <w:fldChar w:fldCharType="end"/>
        </w:r>
      </w:hyperlink>
    </w:p>
    <w:p w14:paraId="6B63ABBA" w14:textId="0FCD460A" w:rsidR="007A0986" w:rsidRDefault="007A0986">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10918210" w:history="1">
        <w:r w:rsidRPr="00BA0784">
          <w:rPr>
            <w:rStyle w:val="Hyperlink"/>
            <w:noProof/>
          </w:rPr>
          <w:t>Membership and Attendance</w:t>
        </w:r>
        <w:r>
          <w:rPr>
            <w:noProof/>
            <w:webHidden/>
          </w:rPr>
          <w:tab/>
        </w:r>
        <w:r>
          <w:rPr>
            <w:noProof/>
            <w:webHidden/>
          </w:rPr>
          <w:fldChar w:fldCharType="begin"/>
        </w:r>
        <w:r>
          <w:rPr>
            <w:noProof/>
            <w:webHidden/>
          </w:rPr>
          <w:instrText xml:space="preserve"> PAGEREF _Toc210918210 \h </w:instrText>
        </w:r>
        <w:r>
          <w:rPr>
            <w:noProof/>
            <w:webHidden/>
          </w:rPr>
        </w:r>
        <w:r>
          <w:rPr>
            <w:noProof/>
            <w:webHidden/>
          </w:rPr>
          <w:fldChar w:fldCharType="separate"/>
        </w:r>
        <w:r w:rsidR="00DF5649">
          <w:rPr>
            <w:noProof/>
            <w:webHidden/>
          </w:rPr>
          <w:t>6</w:t>
        </w:r>
        <w:r>
          <w:rPr>
            <w:noProof/>
            <w:webHidden/>
          </w:rPr>
          <w:fldChar w:fldCharType="end"/>
        </w:r>
      </w:hyperlink>
    </w:p>
    <w:p w14:paraId="69BFFC00" w14:textId="4BDF3ABB" w:rsidR="007A0986" w:rsidRDefault="007A0986">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10918211" w:history="1">
        <w:r w:rsidRPr="00BA0784">
          <w:rPr>
            <w:rStyle w:val="Hyperlink"/>
            <w:noProof/>
          </w:rPr>
          <w:t>Responsibilities</w:t>
        </w:r>
        <w:r>
          <w:rPr>
            <w:noProof/>
            <w:webHidden/>
          </w:rPr>
          <w:tab/>
        </w:r>
        <w:r>
          <w:rPr>
            <w:noProof/>
            <w:webHidden/>
          </w:rPr>
          <w:fldChar w:fldCharType="begin"/>
        </w:r>
        <w:r>
          <w:rPr>
            <w:noProof/>
            <w:webHidden/>
          </w:rPr>
          <w:instrText xml:space="preserve"> PAGEREF _Toc210918211 \h </w:instrText>
        </w:r>
        <w:r>
          <w:rPr>
            <w:noProof/>
            <w:webHidden/>
          </w:rPr>
        </w:r>
        <w:r>
          <w:rPr>
            <w:noProof/>
            <w:webHidden/>
          </w:rPr>
          <w:fldChar w:fldCharType="separate"/>
        </w:r>
        <w:r w:rsidR="00DF5649">
          <w:rPr>
            <w:noProof/>
            <w:webHidden/>
          </w:rPr>
          <w:t>7</w:t>
        </w:r>
        <w:r>
          <w:rPr>
            <w:noProof/>
            <w:webHidden/>
          </w:rPr>
          <w:fldChar w:fldCharType="end"/>
        </w:r>
      </w:hyperlink>
    </w:p>
    <w:p w14:paraId="0533688A" w14:textId="3C6CDEDD" w:rsidR="007A0986" w:rsidRDefault="007A0986">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10918212" w:history="1">
        <w:r w:rsidRPr="00BA0784">
          <w:rPr>
            <w:rStyle w:val="Hyperlink"/>
            <w:noProof/>
          </w:rPr>
          <w:t>Meetings</w:t>
        </w:r>
        <w:r>
          <w:rPr>
            <w:noProof/>
            <w:webHidden/>
          </w:rPr>
          <w:tab/>
        </w:r>
        <w:r>
          <w:rPr>
            <w:noProof/>
            <w:webHidden/>
          </w:rPr>
          <w:fldChar w:fldCharType="begin"/>
        </w:r>
        <w:r>
          <w:rPr>
            <w:noProof/>
            <w:webHidden/>
          </w:rPr>
          <w:instrText xml:space="preserve"> PAGEREF _Toc210918212 \h </w:instrText>
        </w:r>
        <w:r>
          <w:rPr>
            <w:noProof/>
            <w:webHidden/>
          </w:rPr>
        </w:r>
        <w:r>
          <w:rPr>
            <w:noProof/>
            <w:webHidden/>
          </w:rPr>
          <w:fldChar w:fldCharType="separate"/>
        </w:r>
        <w:r w:rsidR="00DF5649">
          <w:rPr>
            <w:noProof/>
            <w:webHidden/>
          </w:rPr>
          <w:t>10</w:t>
        </w:r>
        <w:r>
          <w:rPr>
            <w:noProof/>
            <w:webHidden/>
          </w:rPr>
          <w:fldChar w:fldCharType="end"/>
        </w:r>
      </w:hyperlink>
    </w:p>
    <w:p w14:paraId="203E3620" w14:textId="764EA680" w:rsidR="007A0986" w:rsidRDefault="007A0986">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10918213" w:history="1">
        <w:r w:rsidRPr="00BA0784">
          <w:rPr>
            <w:rStyle w:val="Hyperlink"/>
            <w:noProof/>
          </w:rPr>
          <w:t>Authority</w:t>
        </w:r>
        <w:r>
          <w:rPr>
            <w:noProof/>
            <w:webHidden/>
          </w:rPr>
          <w:tab/>
        </w:r>
        <w:r>
          <w:rPr>
            <w:noProof/>
            <w:webHidden/>
          </w:rPr>
          <w:fldChar w:fldCharType="begin"/>
        </w:r>
        <w:r>
          <w:rPr>
            <w:noProof/>
            <w:webHidden/>
          </w:rPr>
          <w:instrText xml:space="preserve"> PAGEREF _Toc210918213 \h </w:instrText>
        </w:r>
        <w:r>
          <w:rPr>
            <w:noProof/>
            <w:webHidden/>
          </w:rPr>
        </w:r>
        <w:r>
          <w:rPr>
            <w:noProof/>
            <w:webHidden/>
          </w:rPr>
          <w:fldChar w:fldCharType="separate"/>
        </w:r>
        <w:r w:rsidR="00DF5649">
          <w:rPr>
            <w:noProof/>
            <w:webHidden/>
          </w:rPr>
          <w:t>10</w:t>
        </w:r>
        <w:r>
          <w:rPr>
            <w:noProof/>
            <w:webHidden/>
          </w:rPr>
          <w:fldChar w:fldCharType="end"/>
        </w:r>
      </w:hyperlink>
    </w:p>
    <w:p w14:paraId="0DAF21C0" w14:textId="3E74FC3B" w:rsidR="007A0986" w:rsidRDefault="007A0986">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10918214" w:history="1">
        <w:r w:rsidRPr="00BA0784">
          <w:rPr>
            <w:rStyle w:val="Hyperlink"/>
            <w:noProof/>
          </w:rPr>
          <w:t>Activity</w:t>
        </w:r>
        <w:r>
          <w:rPr>
            <w:noProof/>
            <w:webHidden/>
          </w:rPr>
          <w:tab/>
        </w:r>
        <w:r>
          <w:rPr>
            <w:noProof/>
            <w:webHidden/>
          </w:rPr>
          <w:fldChar w:fldCharType="begin"/>
        </w:r>
        <w:r>
          <w:rPr>
            <w:noProof/>
            <w:webHidden/>
          </w:rPr>
          <w:instrText xml:space="preserve"> PAGEREF _Toc210918214 \h </w:instrText>
        </w:r>
        <w:r>
          <w:rPr>
            <w:noProof/>
            <w:webHidden/>
          </w:rPr>
        </w:r>
        <w:r>
          <w:rPr>
            <w:noProof/>
            <w:webHidden/>
          </w:rPr>
          <w:fldChar w:fldCharType="separate"/>
        </w:r>
        <w:r w:rsidR="00DF5649">
          <w:rPr>
            <w:noProof/>
            <w:webHidden/>
          </w:rPr>
          <w:t>10</w:t>
        </w:r>
        <w:r>
          <w:rPr>
            <w:noProof/>
            <w:webHidden/>
          </w:rPr>
          <w:fldChar w:fldCharType="end"/>
        </w:r>
      </w:hyperlink>
    </w:p>
    <w:p w14:paraId="12AE781A" w14:textId="0B7391DC" w:rsidR="007A0986" w:rsidRDefault="007A0986">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10918215" w:history="1">
        <w:r w:rsidRPr="00BA0784">
          <w:rPr>
            <w:rStyle w:val="Hyperlink"/>
            <w:noProof/>
          </w:rPr>
          <w:t>Reporting Procedures</w:t>
        </w:r>
        <w:r>
          <w:rPr>
            <w:noProof/>
            <w:webHidden/>
          </w:rPr>
          <w:tab/>
        </w:r>
        <w:r>
          <w:rPr>
            <w:noProof/>
            <w:webHidden/>
          </w:rPr>
          <w:fldChar w:fldCharType="begin"/>
        </w:r>
        <w:r>
          <w:rPr>
            <w:noProof/>
            <w:webHidden/>
          </w:rPr>
          <w:instrText xml:space="preserve"> PAGEREF _Toc210918215 \h </w:instrText>
        </w:r>
        <w:r>
          <w:rPr>
            <w:noProof/>
            <w:webHidden/>
          </w:rPr>
        </w:r>
        <w:r>
          <w:rPr>
            <w:noProof/>
            <w:webHidden/>
          </w:rPr>
          <w:fldChar w:fldCharType="separate"/>
        </w:r>
        <w:r w:rsidR="00DF5649">
          <w:rPr>
            <w:noProof/>
            <w:webHidden/>
          </w:rPr>
          <w:t>10</w:t>
        </w:r>
        <w:r>
          <w:rPr>
            <w:noProof/>
            <w:webHidden/>
          </w:rPr>
          <w:fldChar w:fldCharType="end"/>
        </w:r>
      </w:hyperlink>
    </w:p>
    <w:p w14:paraId="4A423D82" w14:textId="1B783D69" w:rsidR="007A0986" w:rsidRDefault="007A0986">
      <w:pPr>
        <w:pStyle w:val="TOC2"/>
        <w:tabs>
          <w:tab w:val="right" w:leader="dot" w:pos="9020"/>
        </w:tabs>
        <w:rPr>
          <w:rFonts w:asciiTheme="minorHAnsi" w:eastAsiaTheme="minorEastAsia" w:hAnsiTheme="minorHAnsi" w:cstheme="minorBidi"/>
          <w:noProof/>
          <w:kern w:val="2"/>
          <w:sz w:val="24"/>
          <w:szCs w:val="24"/>
          <w:lang w:bidi="ar-SA"/>
          <w14:ligatures w14:val="standardContextual"/>
        </w:rPr>
      </w:pPr>
      <w:hyperlink w:anchor="_Toc210918216" w:history="1">
        <w:r w:rsidRPr="00BA0784">
          <w:rPr>
            <w:rStyle w:val="Hyperlink"/>
            <w:noProof/>
          </w:rPr>
          <w:t>Information Requirements</w:t>
        </w:r>
        <w:r>
          <w:rPr>
            <w:noProof/>
            <w:webHidden/>
          </w:rPr>
          <w:tab/>
        </w:r>
        <w:r>
          <w:rPr>
            <w:noProof/>
            <w:webHidden/>
          </w:rPr>
          <w:fldChar w:fldCharType="begin"/>
        </w:r>
        <w:r>
          <w:rPr>
            <w:noProof/>
            <w:webHidden/>
          </w:rPr>
          <w:instrText xml:space="preserve"> PAGEREF _Toc210918216 \h </w:instrText>
        </w:r>
        <w:r>
          <w:rPr>
            <w:noProof/>
            <w:webHidden/>
          </w:rPr>
        </w:r>
        <w:r>
          <w:rPr>
            <w:noProof/>
            <w:webHidden/>
          </w:rPr>
          <w:fldChar w:fldCharType="separate"/>
        </w:r>
        <w:r w:rsidR="00DF5649">
          <w:rPr>
            <w:noProof/>
            <w:webHidden/>
          </w:rPr>
          <w:t>11</w:t>
        </w:r>
        <w:r>
          <w:rPr>
            <w:noProof/>
            <w:webHidden/>
          </w:rPr>
          <w:fldChar w:fldCharType="end"/>
        </w:r>
      </w:hyperlink>
    </w:p>
    <w:p w14:paraId="18E9426D" w14:textId="204D3EBF" w:rsidR="00CD53B1" w:rsidRPr="00D75407" w:rsidRDefault="00DC3EA6" w:rsidP="00075979">
      <w:pPr>
        <w:pStyle w:val="URContentstitle"/>
      </w:pPr>
      <w:r>
        <w:rPr>
          <w:noProof/>
          <w:color w:val="2FAC66"/>
          <w:sz w:val="28"/>
        </w:rPr>
        <w:fldChar w:fldCharType="end"/>
      </w:r>
      <w:r w:rsidR="00075979" w:rsidRPr="00D75407">
        <w:t xml:space="preserve"> </w:t>
      </w:r>
    </w:p>
    <w:p w14:paraId="47A60219" w14:textId="77777777" w:rsidR="001C6447" w:rsidRDefault="001C6447" w:rsidP="003B5474">
      <w:pPr>
        <w:pStyle w:val="URExecSumparagraph"/>
        <w:sectPr w:rsidR="001C6447" w:rsidSect="00A76AC6">
          <w:headerReference w:type="default" r:id="rId14"/>
          <w:footerReference w:type="default" r:id="rId15"/>
          <w:pgSz w:w="11910" w:h="16840"/>
          <w:pgMar w:top="1701" w:right="1440" w:bottom="1134" w:left="1440" w:header="272" w:footer="193" w:gutter="0"/>
          <w:cols w:space="720"/>
        </w:sectPr>
      </w:pPr>
    </w:p>
    <w:p w14:paraId="205DFDD6" w14:textId="36238200" w:rsidR="00180AB4" w:rsidRPr="00993989" w:rsidRDefault="009C03B1" w:rsidP="00122489">
      <w:pPr>
        <w:pStyle w:val="Heading2"/>
      </w:pPr>
      <w:bookmarkStart w:id="1" w:name="_Toc210918207"/>
      <w:bookmarkStart w:id="2" w:name="_Toc503968669"/>
      <w:bookmarkStart w:id="3" w:name="_Hlk170395157"/>
      <w:r>
        <w:lastRenderedPageBreak/>
        <w:t>Introduction</w:t>
      </w:r>
      <w:bookmarkEnd w:id="1"/>
    </w:p>
    <w:p w14:paraId="2A1AE865" w14:textId="3B35FD0D" w:rsidR="00122489" w:rsidRDefault="00122489" w:rsidP="00122489">
      <w:pPr>
        <w:pStyle w:val="Heading3"/>
      </w:pPr>
      <w:r>
        <w:t xml:space="preserve">The Northern Ireland Authority for Utility Regulation (the Authority) </w:t>
      </w:r>
      <w:r w:rsidRPr="00122489">
        <w:t xml:space="preserve">Audit and Risk Committee (the Committee) </w:t>
      </w:r>
      <w:proofErr w:type="gramStart"/>
      <w:r w:rsidRPr="00122489">
        <w:t>consider</w:t>
      </w:r>
      <w:r w:rsidR="00FD5C4D">
        <w:t>s</w:t>
      </w:r>
      <w:proofErr w:type="gramEnd"/>
      <w:r w:rsidRPr="00122489">
        <w:t xml:space="preserve"> the Authority’s financial health, internal controls, risk management, probity and external reputation.  The Committee should be separate from Authority’s internal executive operation to ensure the maximum degree of independence.  </w:t>
      </w:r>
    </w:p>
    <w:p w14:paraId="36FDEE24" w14:textId="3479B801" w:rsidR="00122489" w:rsidRDefault="00122489" w:rsidP="00122489">
      <w:pPr>
        <w:pStyle w:val="Heading3"/>
      </w:pPr>
      <w:r w:rsidRPr="00DE7D95">
        <w:t>The following terms of reference have been derived from best practice in the private and public sectors, taking account of the specific nature of the Authority’s status.</w:t>
      </w:r>
    </w:p>
    <w:p w14:paraId="3331ABD8" w14:textId="77777777" w:rsidR="00122489" w:rsidRDefault="00122489" w:rsidP="00122489">
      <w:pPr>
        <w:pStyle w:val="URExecSumparagraph"/>
      </w:pPr>
    </w:p>
    <w:p w14:paraId="61C40867" w14:textId="77777777" w:rsidR="00122489" w:rsidRPr="00D71A85" w:rsidRDefault="00122489" w:rsidP="00122489">
      <w:pPr>
        <w:pStyle w:val="Heading2"/>
      </w:pPr>
      <w:bookmarkStart w:id="4" w:name="_Toc188011655"/>
      <w:bookmarkStart w:id="5" w:name="_Toc210918208"/>
      <w:r w:rsidRPr="00D71A85">
        <w:t>Purpose</w:t>
      </w:r>
      <w:bookmarkEnd w:id="4"/>
      <w:bookmarkEnd w:id="5"/>
    </w:p>
    <w:p w14:paraId="20BCCC55" w14:textId="77777777" w:rsidR="00122489" w:rsidRPr="00122489" w:rsidRDefault="00122489" w:rsidP="00122489">
      <w:pPr>
        <w:pStyle w:val="Heading3"/>
      </w:pPr>
      <w:r w:rsidRPr="00DE7D95">
        <w:t xml:space="preserve">To provide assurance to the Authority and Accounting Officer (AO) on anything that affects the Authority’s financial health, </w:t>
      </w:r>
      <w:r w:rsidRPr="00122489">
        <w:t xml:space="preserve">internal controls, risk management, probity or external reputation.  </w:t>
      </w:r>
    </w:p>
    <w:p w14:paraId="05F7ADC7" w14:textId="77777777" w:rsidR="00122489" w:rsidRPr="00122489" w:rsidRDefault="00122489" w:rsidP="00122489">
      <w:pPr>
        <w:pStyle w:val="URExecSumparagraph"/>
      </w:pPr>
    </w:p>
    <w:p w14:paraId="09D2570E" w14:textId="77777777" w:rsidR="00122489" w:rsidRPr="00DE7D95" w:rsidRDefault="00122489" w:rsidP="00122489">
      <w:pPr>
        <w:pStyle w:val="Heading2"/>
      </w:pPr>
      <w:bookmarkStart w:id="6" w:name="_Toc188011656"/>
      <w:bookmarkStart w:id="7" w:name="_Toc210918209"/>
      <w:r w:rsidRPr="00D71A85">
        <w:t>Constitution</w:t>
      </w:r>
      <w:bookmarkEnd w:id="6"/>
      <w:bookmarkEnd w:id="7"/>
    </w:p>
    <w:p w14:paraId="0B9ECBD1" w14:textId="77777777" w:rsidR="00122489" w:rsidRPr="00122489" w:rsidRDefault="00122489" w:rsidP="00122489">
      <w:pPr>
        <w:pStyle w:val="Heading3"/>
      </w:pPr>
      <w:r w:rsidRPr="00DE7D95">
        <w:t xml:space="preserve">The Rules of Procedure (the Rules) for the Authority (paragraph 38) provide for the establishment of a </w:t>
      </w:r>
      <w:proofErr w:type="gramStart"/>
      <w:r w:rsidRPr="00DE7D95">
        <w:t>Committee</w:t>
      </w:r>
      <w:proofErr w:type="gramEnd"/>
      <w:r w:rsidRPr="00DE7D95">
        <w:t xml:space="preserve"> to be known as the Audit and Risk Committee, so that:</w:t>
      </w:r>
    </w:p>
    <w:p w14:paraId="65FDB890" w14:textId="77777777" w:rsidR="00122489" w:rsidRPr="00122489" w:rsidRDefault="00122489" w:rsidP="00122489">
      <w:pPr>
        <w:pStyle w:val="Heading4"/>
      </w:pPr>
      <w:r w:rsidRPr="00122489">
        <w:t xml:space="preserve">It is a formal Committee of the </w:t>
      </w:r>
      <w:proofErr w:type="gramStart"/>
      <w:r w:rsidRPr="00122489">
        <w:t>Authority;</w:t>
      </w:r>
      <w:proofErr w:type="gramEnd"/>
    </w:p>
    <w:p w14:paraId="519E4986" w14:textId="77777777" w:rsidR="00122489" w:rsidRPr="00122489" w:rsidRDefault="00122489" w:rsidP="00122489">
      <w:pPr>
        <w:pStyle w:val="Heading4"/>
      </w:pPr>
      <w:r w:rsidRPr="00122489">
        <w:t xml:space="preserve">It reports to the </w:t>
      </w:r>
      <w:proofErr w:type="gramStart"/>
      <w:r w:rsidRPr="00122489">
        <w:t>Authority;</w:t>
      </w:r>
      <w:proofErr w:type="gramEnd"/>
    </w:p>
    <w:p w14:paraId="40777205" w14:textId="77777777" w:rsidR="00122489" w:rsidRPr="00122489" w:rsidRDefault="00122489" w:rsidP="00122489">
      <w:pPr>
        <w:pStyle w:val="Heading4"/>
      </w:pPr>
      <w:r w:rsidRPr="00122489">
        <w:t>The Chair of the Committee and/or the Committee have the right of direct and independent access to the Chair of the Authority.</w:t>
      </w:r>
    </w:p>
    <w:p w14:paraId="415E0993" w14:textId="77777777" w:rsidR="00122489" w:rsidRPr="00122489" w:rsidRDefault="00122489" w:rsidP="00122489">
      <w:pPr>
        <w:pStyle w:val="URExecSumparagraph"/>
      </w:pPr>
    </w:p>
    <w:p w14:paraId="4FA22B7C" w14:textId="77777777" w:rsidR="00122489" w:rsidRPr="00D71A85" w:rsidRDefault="00122489" w:rsidP="00122489">
      <w:pPr>
        <w:pStyle w:val="Heading2"/>
      </w:pPr>
      <w:bookmarkStart w:id="8" w:name="_Toc188011657"/>
      <w:bookmarkStart w:id="9" w:name="_Toc210918210"/>
      <w:r w:rsidRPr="00D71A85">
        <w:t>Membership and Attendance</w:t>
      </w:r>
      <w:bookmarkEnd w:id="8"/>
      <w:bookmarkEnd w:id="9"/>
    </w:p>
    <w:p w14:paraId="77E34DE6" w14:textId="701C8FA2" w:rsidR="00122489" w:rsidRPr="00122489" w:rsidRDefault="00122489" w:rsidP="00122489">
      <w:pPr>
        <w:pStyle w:val="Heading3"/>
      </w:pPr>
      <w:bookmarkStart w:id="10" w:name="_Hlk188015049"/>
      <w:r w:rsidRPr="00DE7D95">
        <w:t>The Committee shall normally have a minimum of three members, comprised of Authority members, of which one shall be appointed Chair</w:t>
      </w:r>
      <w:bookmarkEnd w:id="10"/>
      <w:r w:rsidRPr="00DE7D95">
        <w:t xml:space="preserve">.  However, the </w:t>
      </w:r>
      <w:r w:rsidRPr="00122489">
        <w:t xml:space="preserve">Rules (paragraph </w:t>
      </w:r>
      <w:r w:rsidR="00A544EC">
        <w:t>1.18</w:t>
      </w:r>
      <w:r w:rsidRPr="00122489">
        <w:t xml:space="preserve">) provide for the Authority to appoint independent members (not drawn from its membership) </w:t>
      </w:r>
      <w:proofErr w:type="gramStart"/>
      <w:r w:rsidRPr="00122489">
        <w:t>in light of</w:t>
      </w:r>
      <w:proofErr w:type="gramEnd"/>
      <w:r w:rsidRPr="00122489">
        <w:t xml:space="preserve"> resourcing constraints and/or where relevant, specialist expertise is required.  An independent member may be appointed by the Authority as Chair of the Committee.  For the avoidance of doubt, if at any time a </w:t>
      </w:r>
      <w:r w:rsidRPr="00122489">
        <w:lastRenderedPageBreak/>
        <w:t>member of the Authority holds the post of AO, he or she shall not be entitled to be a member of the Committee.</w:t>
      </w:r>
    </w:p>
    <w:p w14:paraId="32AEEF99" w14:textId="778D9F8D" w:rsidR="00122489" w:rsidRPr="00122489" w:rsidRDefault="00122489" w:rsidP="00122489">
      <w:pPr>
        <w:pStyle w:val="Heading3"/>
      </w:pPr>
      <w:r w:rsidRPr="00DE7D95">
        <w:t xml:space="preserve">Other than its membership, attendance at Committee meetings shall be limited to the following individuals who may attend by standing, or specific, invitation of the Committee subject to paragraph </w:t>
      </w:r>
      <w:r w:rsidR="00A544EC">
        <w:t>1.15</w:t>
      </w:r>
      <w:r w:rsidRPr="00DE7D95">
        <w:t xml:space="preserve"> below:</w:t>
      </w:r>
    </w:p>
    <w:p w14:paraId="05EC5B85" w14:textId="77777777" w:rsidR="00122489" w:rsidRPr="00122489" w:rsidRDefault="00122489" w:rsidP="00122489">
      <w:pPr>
        <w:pStyle w:val="Heading4"/>
      </w:pPr>
      <w:r w:rsidRPr="00122489">
        <w:t xml:space="preserve">Chief Executive Officer as the Authority’s </w:t>
      </w:r>
      <w:proofErr w:type="gramStart"/>
      <w:r w:rsidRPr="00122489">
        <w:t>AO;</w:t>
      </w:r>
      <w:proofErr w:type="gramEnd"/>
    </w:p>
    <w:p w14:paraId="577FA600" w14:textId="77777777" w:rsidR="00122489" w:rsidRPr="00122489" w:rsidRDefault="00122489" w:rsidP="00122489">
      <w:pPr>
        <w:pStyle w:val="Heading4"/>
      </w:pPr>
      <w:r w:rsidRPr="00122489">
        <w:t>Executive Directors, Head of Finance &amp; Project Management and other designated members of staff (for input on financial or operational matters</w:t>
      </w:r>
      <w:proofErr w:type="gramStart"/>
      <w:r w:rsidRPr="00122489">
        <w:t>);</w:t>
      </w:r>
      <w:proofErr w:type="gramEnd"/>
    </w:p>
    <w:p w14:paraId="5710400A" w14:textId="77777777" w:rsidR="00122489" w:rsidRPr="00122489" w:rsidRDefault="00122489" w:rsidP="00122489">
      <w:pPr>
        <w:pStyle w:val="Heading4"/>
      </w:pPr>
      <w:r w:rsidRPr="00122489">
        <w:t>Head of Internal Audit (HIA</w:t>
      </w:r>
      <w:proofErr w:type="gramStart"/>
      <w:r w:rsidRPr="00122489">
        <w:t>);</w:t>
      </w:r>
      <w:proofErr w:type="gramEnd"/>
    </w:p>
    <w:p w14:paraId="2575AB02" w14:textId="77777777" w:rsidR="00122489" w:rsidRPr="00122489" w:rsidRDefault="00122489" w:rsidP="00122489">
      <w:pPr>
        <w:pStyle w:val="Heading4"/>
      </w:pPr>
      <w:r w:rsidRPr="00122489">
        <w:t>Representative (s) from the Northern Ireland Audit Office (NIAO</w:t>
      </w:r>
      <w:proofErr w:type="gramStart"/>
      <w:r w:rsidRPr="00122489">
        <w:t>);</w:t>
      </w:r>
      <w:proofErr w:type="gramEnd"/>
    </w:p>
    <w:p w14:paraId="2E2E2A5E" w14:textId="77777777" w:rsidR="00122489" w:rsidRPr="00122489" w:rsidRDefault="00122489" w:rsidP="00122489">
      <w:pPr>
        <w:pStyle w:val="Heading4"/>
      </w:pPr>
      <w:r w:rsidRPr="00122489">
        <w:t>Any secretary (for the purposes of minute taking); and</w:t>
      </w:r>
    </w:p>
    <w:p w14:paraId="3C1C2C4B" w14:textId="77777777" w:rsidR="00122489" w:rsidRPr="00122489" w:rsidRDefault="00122489" w:rsidP="00122489">
      <w:pPr>
        <w:pStyle w:val="Heading4"/>
      </w:pPr>
      <w:r w:rsidRPr="00122489">
        <w:t>Any other individual or organisation which the Committee may, at its discretion and in pursuance of Committee business, wish to invite.</w:t>
      </w:r>
    </w:p>
    <w:p w14:paraId="58BB25D4" w14:textId="65EF8E32" w:rsidR="00122489" w:rsidRPr="00122489" w:rsidRDefault="00122489" w:rsidP="00122489">
      <w:pPr>
        <w:pStyle w:val="Heading3"/>
      </w:pPr>
      <w:r w:rsidRPr="00DE7D95">
        <w:t xml:space="preserve">The Committee may ask any or all of those who attend under the provisions of </w:t>
      </w:r>
      <w:r w:rsidRPr="00122489">
        <w:t xml:space="preserve">paragraph </w:t>
      </w:r>
      <w:r w:rsidR="00A544EC">
        <w:t>1.6</w:t>
      </w:r>
      <w:r w:rsidRPr="00122489">
        <w:t xml:space="preserve"> above to withdraw where deemed to be appropriate by the Chair of the Committee.</w:t>
      </w:r>
    </w:p>
    <w:p w14:paraId="09D5F935" w14:textId="77777777" w:rsidR="00122489" w:rsidRPr="00122489" w:rsidRDefault="00122489" w:rsidP="00122489">
      <w:pPr>
        <w:pStyle w:val="Heading3"/>
      </w:pPr>
      <w:r w:rsidRPr="00DE7D95">
        <w:t xml:space="preserve">A quorum shall </w:t>
      </w:r>
      <w:proofErr w:type="gramStart"/>
      <w:r w:rsidRPr="00DE7D95">
        <w:t>be considered to be</w:t>
      </w:r>
      <w:proofErr w:type="gramEnd"/>
      <w:r w:rsidRPr="00DE7D95">
        <w:t xml:space="preserve"> two members present.</w:t>
      </w:r>
    </w:p>
    <w:p w14:paraId="7D796E36" w14:textId="77777777" w:rsidR="00122489" w:rsidRPr="00122489" w:rsidRDefault="00122489" w:rsidP="00122489">
      <w:pPr>
        <w:pStyle w:val="Heading3"/>
      </w:pPr>
      <w:r w:rsidRPr="00DE7D95">
        <w:t>The Chair of the Authority is entitled to attend any committee of the Authority in a non-voting capacity.</w:t>
      </w:r>
    </w:p>
    <w:p w14:paraId="4E5753D9" w14:textId="77777777" w:rsidR="00122489" w:rsidRPr="00122489" w:rsidRDefault="00122489" w:rsidP="00122489">
      <w:pPr>
        <w:pStyle w:val="Heading3"/>
      </w:pPr>
      <w:r w:rsidRPr="00DE7D95">
        <w:t xml:space="preserve">The HIA and representative of NIAO will have free and unqualified access to the Chair of the Committee, Authority and the senior </w:t>
      </w:r>
      <w:r w:rsidRPr="00122489">
        <w:t>leadership team.  The AO will meet at least once a year with HIA and NIAO.</w:t>
      </w:r>
    </w:p>
    <w:p w14:paraId="1F33403C" w14:textId="07C32B2D" w:rsidR="00122489" w:rsidRPr="00122489" w:rsidRDefault="00122489" w:rsidP="00122489">
      <w:pPr>
        <w:pStyle w:val="Heading3"/>
      </w:pPr>
      <w:r w:rsidRPr="00DE7D95">
        <w:t xml:space="preserve">The Chair and/or the Committee will meet the HIA and representative of the NIAO annually, in </w:t>
      </w:r>
      <w:r w:rsidRPr="00122489">
        <w:t>a closed session without members of the executive team present, timed to coincide with presentation of</w:t>
      </w:r>
      <w:r w:rsidR="00C508D3">
        <w:t xml:space="preserve"> the</w:t>
      </w:r>
      <w:r w:rsidRPr="00122489">
        <w:t xml:space="preserve"> draft annual</w:t>
      </w:r>
      <w:r w:rsidR="00C508D3">
        <w:t xml:space="preserve"> report and</w:t>
      </w:r>
      <w:r w:rsidRPr="00122489">
        <w:t xml:space="preserve"> accounts.</w:t>
      </w:r>
    </w:p>
    <w:p w14:paraId="430BD5F3" w14:textId="77777777" w:rsidR="00122489" w:rsidRPr="00D71A85" w:rsidRDefault="00122489" w:rsidP="00122489">
      <w:pPr>
        <w:pStyle w:val="Heading2"/>
      </w:pPr>
      <w:bookmarkStart w:id="11" w:name="_Toc188011658"/>
      <w:bookmarkStart w:id="12" w:name="_Toc210918211"/>
      <w:r w:rsidRPr="00D71A85">
        <w:t>Responsibilities</w:t>
      </w:r>
      <w:bookmarkEnd w:id="11"/>
      <w:bookmarkEnd w:id="12"/>
      <w:r w:rsidRPr="00D71A85">
        <w:t xml:space="preserve"> </w:t>
      </w:r>
    </w:p>
    <w:p w14:paraId="19520DC9" w14:textId="77777777" w:rsidR="00122489" w:rsidRPr="00122489" w:rsidRDefault="00122489" w:rsidP="00122489">
      <w:pPr>
        <w:pStyle w:val="Heading3"/>
      </w:pPr>
      <w:r w:rsidRPr="00DE7D95">
        <w:t xml:space="preserve">The Committee shall consider and advise the AO, Authority and Chair of the Authority on any issue relating to the Authority’s financial health or probity and consequences affecting its external reputation.  It should place reasonable emphasis on assessment and timely reporting to the </w:t>
      </w:r>
      <w:r w:rsidRPr="00DE7D95">
        <w:lastRenderedPageBreak/>
        <w:t xml:space="preserve">Authority on operational and financial risks and its financial reputation by looking at processes and output as well as purely financial practices.  </w:t>
      </w:r>
    </w:p>
    <w:p w14:paraId="39BAB656" w14:textId="77777777" w:rsidR="00122489" w:rsidRPr="00122489" w:rsidRDefault="00122489" w:rsidP="00122489">
      <w:pPr>
        <w:pStyle w:val="Heading3"/>
      </w:pPr>
      <w:r w:rsidRPr="00DE7D95">
        <w:t>The main duties of the Committee shall be:</w:t>
      </w:r>
    </w:p>
    <w:p w14:paraId="4AF1D75A" w14:textId="77777777" w:rsidR="00122489" w:rsidRPr="00122489" w:rsidRDefault="00122489" w:rsidP="00122489">
      <w:pPr>
        <w:pStyle w:val="Heading4"/>
      </w:pPr>
      <w:r w:rsidRPr="00122489">
        <w:t xml:space="preserve">To consider and review periodic in year management assurance reports on budget, risk management (including risk registers) and performance against forward work programme </w:t>
      </w:r>
      <w:proofErr w:type="gramStart"/>
      <w:r w:rsidRPr="00122489">
        <w:t>objectives;</w:t>
      </w:r>
      <w:proofErr w:type="gramEnd"/>
    </w:p>
    <w:p w14:paraId="3ADF84B7" w14:textId="77777777" w:rsidR="00122489" w:rsidRPr="00122489" w:rsidRDefault="00122489" w:rsidP="00122489">
      <w:pPr>
        <w:pStyle w:val="Heading4"/>
      </w:pPr>
      <w:r w:rsidRPr="00122489">
        <w:t xml:space="preserve">To examine the </w:t>
      </w:r>
      <w:proofErr w:type="gramStart"/>
      <w:r w:rsidRPr="00122489">
        <w:t>manner in which</w:t>
      </w:r>
      <w:proofErr w:type="gramEnd"/>
      <w:r w:rsidRPr="00122489">
        <w:t xml:space="preserve"> the Authority’s management ensures and monitors the adequacy of the nature, extent and effectiveness of accounting and internal control </w:t>
      </w:r>
      <w:proofErr w:type="gramStart"/>
      <w:r w:rsidRPr="00122489">
        <w:t>systems;</w:t>
      </w:r>
      <w:proofErr w:type="gramEnd"/>
    </w:p>
    <w:p w14:paraId="2BF34556" w14:textId="77777777" w:rsidR="00122489" w:rsidRPr="00122489" w:rsidRDefault="00122489" w:rsidP="00122489">
      <w:pPr>
        <w:pStyle w:val="Heading4"/>
      </w:pPr>
      <w:r w:rsidRPr="00122489">
        <w:t xml:space="preserve">To provide a copy of the ARC meeting agenda with draft minutes and verbal update to the Authority at its meeting as soon as possible following each Committee meeting, summarising the business considered, any decisions reached and matters to be brought to the Authority’s </w:t>
      </w:r>
      <w:proofErr w:type="gramStart"/>
      <w:r w:rsidRPr="00122489">
        <w:t>attention;</w:t>
      </w:r>
      <w:proofErr w:type="gramEnd"/>
    </w:p>
    <w:p w14:paraId="2EB7BA74" w14:textId="77777777" w:rsidR="00122489" w:rsidRPr="00122489" w:rsidRDefault="00122489" w:rsidP="00122489">
      <w:pPr>
        <w:pStyle w:val="Heading4"/>
      </w:pPr>
      <w:r w:rsidRPr="00122489">
        <w:t xml:space="preserve">To provide approved minutes of its meetings to the Authority at its earliest available </w:t>
      </w:r>
      <w:proofErr w:type="gramStart"/>
      <w:r w:rsidRPr="00122489">
        <w:t>meeting;</w:t>
      </w:r>
      <w:proofErr w:type="gramEnd"/>
    </w:p>
    <w:p w14:paraId="5978AF2F" w14:textId="77777777" w:rsidR="00122489" w:rsidRPr="00122489" w:rsidRDefault="00122489" w:rsidP="00122489">
      <w:pPr>
        <w:pStyle w:val="Heading4"/>
      </w:pPr>
      <w:r w:rsidRPr="00122489">
        <w:t xml:space="preserve">To provide the Authority (copied to the AO) with an Annual Report, timed to support finalisation of the accounts and the Governance Statement, summarising its conclusions from the work it has done during the </w:t>
      </w:r>
      <w:proofErr w:type="gramStart"/>
      <w:r w:rsidRPr="00122489">
        <w:t>year;</w:t>
      </w:r>
      <w:proofErr w:type="gramEnd"/>
    </w:p>
    <w:p w14:paraId="05E57D03" w14:textId="77777777" w:rsidR="00122489" w:rsidRPr="00122489" w:rsidRDefault="00122489" w:rsidP="00122489">
      <w:pPr>
        <w:pStyle w:val="Heading4"/>
      </w:pPr>
      <w:r w:rsidRPr="00122489">
        <w:t xml:space="preserve">To keep its own </w:t>
      </w:r>
      <w:proofErr w:type="spellStart"/>
      <w:r w:rsidRPr="00122489">
        <w:t>ToR</w:t>
      </w:r>
      <w:proofErr w:type="spellEnd"/>
      <w:r w:rsidRPr="00122489">
        <w:t xml:space="preserve"> under review with </w:t>
      </w:r>
      <w:proofErr w:type="gramStart"/>
      <w:r w:rsidRPr="00122489">
        <w:t>particular reference</w:t>
      </w:r>
      <w:proofErr w:type="gramEnd"/>
      <w:r w:rsidRPr="00122489">
        <w:t xml:space="preserve"> to best public sector and regulatory </w:t>
      </w:r>
      <w:proofErr w:type="gramStart"/>
      <w:r w:rsidRPr="00122489">
        <w:t>practice;</w:t>
      </w:r>
      <w:proofErr w:type="gramEnd"/>
    </w:p>
    <w:p w14:paraId="4FF994E3" w14:textId="77777777" w:rsidR="00122489" w:rsidRPr="00122489" w:rsidRDefault="00122489" w:rsidP="00122489">
      <w:pPr>
        <w:pStyle w:val="Heading4"/>
      </w:pPr>
      <w:r w:rsidRPr="00122489">
        <w:t xml:space="preserve">To agree a </w:t>
      </w:r>
      <w:proofErr w:type="gramStart"/>
      <w:r w:rsidRPr="00122489">
        <w:t>forward looking</w:t>
      </w:r>
      <w:proofErr w:type="gramEnd"/>
      <w:r w:rsidRPr="00122489">
        <w:t xml:space="preserve"> annual timetable of business for the </w:t>
      </w:r>
      <w:proofErr w:type="gramStart"/>
      <w:r w:rsidRPr="00122489">
        <w:t>Committee;</w:t>
      </w:r>
      <w:proofErr w:type="gramEnd"/>
    </w:p>
    <w:p w14:paraId="34D1962B" w14:textId="77777777" w:rsidR="00122489" w:rsidRPr="00122489" w:rsidRDefault="00122489" w:rsidP="00122489">
      <w:pPr>
        <w:pStyle w:val="Heading4"/>
      </w:pPr>
      <w:r w:rsidRPr="00122489">
        <w:t xml:space="preserve">To monitor and examine arrangements for the procurement and management of external consultancy and other professional services and to report to the Authority from time to time on suggested courses of action in respect of </w:t>
      </w:r>
      <w:proofErr w:type="gramStart"/>
      <w:r w:rsidRPr="00122489">
        <w:t>same;</w:t>
      </w:r>
      <w:proofErr w:type="gramEnd"/>
    </w:p>
    <w:p w14:paraId="677AB0F5" w14:textId="77777777" w:rsidR="00122489" w:rsidRPr="00122489" w:rsidRDefault="00122489" w:rsidP="00122489">
      <w:pPr>
        <w:pStyle w:val="Heading4"/>
      </w:pPr>
      <w:r w:rsidRPr="00122489">
        <w:t xml:space="preserve">Generally, to review the statutory accounts and other published financial statements and </w:t>
      </w:r>
      <w:proofErr w:type="gramStart"/>
      <w:r w:rsidRPr="00122489">
        <w:t>information;</w:t>
      </w:r>
      <w:proofErr w:type="gramEnd"/>
    </w:p>
    <w:p w14:paraId="68E38FD4" w14:textId="77777777" w:rsidR="00122489" w:rsidRPr="00122489" w:rsidRDefault="00122489" w:rsidP="00122489">
      <w:pPr>
        <w:pStyle w:val="Heading4"/>
      </w:pPr>
      <w:r w:rsidRPr="00122489">
        <w:t xml:space="preserve">To monitor relationships with NIAO auditors particularly to ensure that there are no restrictions on the scope of the statutory audit and to review the activities, findings, conclusions and recommendations of the NIAO </w:t>
      </w:r>
      <w:proofErr w:type="gramStart"/>
      <w:r w:rsidRPr="00122489">
        <w:t>auditors;</w:t>
      </w:r>
      <w:proofErr w:type="gramEnd"/>
    </w:p>
    <w:p w14:paraId="7D119646" w14:textId="77777777" w:rsidR="00122489" w:rsidRPr="00122489" w:rsidRDefault="00122489" w:rsidP="00122489">
      <w:pPr>
        <w:pStyle w:val="Heading4"/>
      </w:pPr>
      <w:r w:rsidRPr="00122489">
        <w:lastRenderedPageBreak/>
        <w:t xml:space="preserve">To review the timeliness and completeness of management responses to, and compliance with, the results of NIAO and internal audit </w:t>
      </w:r>
      <w:proofErr w:type="gramStart"/>
      <w:r w:rsidRPr="00122489">
        <w:t>activity;</w:t>
      </w:r>
      <w:proofErr w:type="gramEnd"/>
    </w:p>
    <w:p w14:paraId="26BEE89A" w14:textId="77777777" w:rsidR="00122489" w:rsidRPr="00122489" w:rsidRDefault="00122489" w:rsidP="00122489">
      <w:pPr>
        <w:pStyle w:val="Heading4"/>
      </w:pPr>
      <w:r w:rsidRPr="00122489">
        <w:t xml:space="preserve">To review proposals for the provision of internal audit services or for the purchase of non-audit services from contractors who provide internal audit </w:t>
      </w:r>
      <w:proofErr w:type="gramStart"/>
      <w:r w:rsidRPr="00122489">
        <w:t>services;</w:t>
      </w:r>
      <w:proofErr w:type="gramEnd"/>
    </w:p>
    <w:p w14:paraId="04EE2873" w14:textId="77777777" w:rsidR="00122489" w:rsidRPr="00122489" w:rsidRDefault="00122489" w:rsidP="00122489">
      <w:pPr>
        <w:pStyle w:val="Heading4"/>
      </w:pPr>
      <w:r w:rsidRPr="00122489">
        <w:t xml:space="preserve">To review arrangements established by management for compliance with regulatory and financial reporting </w:t>
      </w:r>
      <w:proofErr w:type="gramStart"/>
      <w:r w:rsidRPr="00122489">
        <w:t>requirements;</w:t>
      </w:r>
      <w:proofErr w:type="gramEnd"/>
    </w:p>
    <w:p w14:paraId="3F9288B6" w14:textId="77777777" w:rsidR="00122489" w:rsidRPr="00122489" w:rsidRDefault="00122489" w:rsidP="00122489">
      <w:pPr>
        <w:pStyle w:val="Heading4"/>
      </w:pPr>
      <w:r w:rsidRPr="00122489">
        <w:t xml:space="preserve">To oversee the adequacy of arrangements in respect of external and internal raising </w:t>
      </w:r>
      <w:proofErr w:type="gramStart"/>
      <w:r w:rsidRPr="00122489">
        <w:t>concerns;</w:t>
      </w:r>
      <w:proofErr w:type="gramEnd"/>
    </w:p>
    <w:p w14:paraId="583C5743" w14:textId="77777777" w:rsidR="00122489" w:rsidRPr="00122489" w:rsidRDefault="00122489" w:rsidP="00122489">
      <w:pPr>
        <w:pStyle w:val="Heading4"/>
      </w:pPr>
      <w:r w:rsidRPr="00122489">
        <w:t xml:space="preserve">To consider the adequacy and completeness of risk management procedures and </w:t>
      </w:r>
      <w:proofErr w:type="gramStart"/>
      <w:r w:rsidRPr="00122489">
        <w:t>processes;</w:t>
      </w:r>
      <w:proofErr w:type="gramEnd"/>
    </w:p>
    <w:p w14:paraId="1DEC968F" w14:textId="6C72AADE" w:rsidR="00122489" w:rsidRPr="00122489" w:rsidRDefault="00122489" w:rsidP="00122489">
      <w:pPr>
        <w:pStyle w:val="Heading4"/>
      </w:pPr>
      <w:r w:rsidRPr="00122489">
        <w:t xml:space="preserve">To review the scope and nature of the work of the internal audit service that shall be undertaken in accordance with the </w:t>
      </w:r>
      <w:r w:rsidR="00BE7FF0">
        <w:t>Global Internal Audit Standards (GIAS</w:t>
      </w:r>
      <w:r w:rsidR="009B16EC">
        <w:t xml:space="preserve">). </w:t>
      </w:r>
    </w:p>
    <w:p w14:paraId="1858B109" w14:textId="0611E91C" w:rsidR="00122489" w:rsidRPr="00122489" w:rsidRDefault="00122489" w:rsidP="00122489">
      <w:pPr>
        <w:pStyle w:val="Heading4"/>
      </w:pPr>
      <w:r w:rsidRPr="00122489">
        <w:t xml:space="preserve">To exercise functions as laid down by </w:t>
      </w:r>
      <w:r w:rsidR="00BE7FF0">
        <w:t>GIAS</w:t>
      </w:r>
      <w:r w:rsidR="00BE7FF0" w:rsidRPr="00122489">
        <w:t xml:space="preserve"> </w:t>
      </w:r>
      <w:r w:rsidRPr="00122489">
        <w:t xml:space="preserve">and delegated to it by the </w:t>
      </w:r>
      <w:proofErr w:type="gramStart"/>
      <w:r w:rsidRPr="00122489">
        <w:t>Authority;</w:t>
      </w:r>
      <w:proofErr w:type="gramEnd"/>
    </w:p>
    <w:p w14:paraId="1D8C6BE1" w14:textId="77777777" w:rsidR="00122489" w:rsidRPr="00122489" w:rsidRDefault="00122489" w:rsidP="00122489">
      <w:pPr>
        <w:pStyle w:val="Heading4"/>
      </w:pPr>
      <w:r w:rsidRPr="00122489">
        <w:t xml:space="preserve">To have direct access to the Chair of the Authority and to provide advice on any other matter relating to the Authority’s financial health, probity or external </w:t>
      </w:r>
      <w:proofErr w:type="gramStart"/>
      <w:r w:rsidRPr="00122489">
        <w:t>reputation;</w:t>
      </w:r>
      <w:proofErr w:type="gramEnd"/>
    </w:p>
    <w:p w14:paraId="2F1366C3" w14:textId="77777777" w:rsidR="00122489" w:rsidRPr="00122489" w:rsidRDefault="00122489" w:rsidP="00122489">
      <w:pPr>
        <w:pStyle w:val="Heading4"/>
      </w:pPr>
      <w:r w:rsidRPr="00122489">
        <w:t xml:space="preserve">To review the planning process for the annual budget including consideration of a draft budget prior to submission to the </w:t>
      </w:r>
      <w:proofErr w:type="gramStart"/>
      <w:r w:rsidRPr="00122489">
        <w:t>Authority;</w:t>
      </w:r>
      <w:proofErr w:type="gramEnd"/>
    </w:p>
    <w:p w14:paraId="165A2062" w14:textId="77777777" w:rsidR="00122489" w:rsidRPr="00122489" w:rsidRDefault="00122489" w:rsidP="00122489">
      <w:pPr>
        <w:pStyle w:val="Heading4"/>
      </w:pPr>
      <w:r w:rsidRPr="00122489">
        <w:t xml:space="preserve">To provide assurance in respect of anti-fraud policies, raising concerns processes and special </w:t>
      </w:r>
      <w:proofErr w:type="gramStart"/>
      <w:r w:rsidRPr="00122489">
        <w:t>investigations;</w:t>
      </w:r>
      <w:proofErr w:type="gramEnd"/>
    </w:p>
    <w:p w14:paraId="1A990567" w14:textId="77777777" w:rsidR="00122489" w:rsidRPr="00122489" w:rsidRDefault="00122489" w:rsidP="00122489">
      <w:pPr>
        <w:pStyle w:val="Heading4"/>
      </w:pPr>
      <w:r w:rsidRPr="00122489">
        <w:t xml:space="preserve">To provide assurance regarding corporate governance requirements across the Authority’s </w:t>
      </w:r>
      <w:proofErr w:type="gramStart"/>
      <w:r w:rsidRPr="00122489">
        <w:t>operations;</w:t>
      </w:r>
      <w:proofErr w:type="gramEnd"/>
    </w:p>
    <w:p w14:paraId="7B7103ED" w14:textId="77777777" w:rsidR="00122489" w:rsidRPr="00122489" w:rsidRDefault="00122489" w:rsidP="00122489">
      <w:pPr>
        <w:pStyle w:val="Heading4"/>
      </w:pPr>
      <w:r w:rsidRPr="00122489">
        <w:t>To undertake periodic “horizon scanning” of anticipated governance and accounting changes; and</w:t>
      </w:r>
    </w:p>
    <w:p w14:paraId="39B08E30" w14:textId="77777777" w:rsidR="00122489" w:rsidRPr="00122489" w:rsidRDefault="00122489" w:rsidP="00122489">
      <w:pPr>
        <w:pStyle w:val="Heading4"/>
      </w:pPr>
      <w:r w:rsidRPr="00122489">
        <w:t xml:space="preserve">To periodically review (at least annually) its own effectiveness </w:t>
      </w:r>
      <w:proofErr w:type="gramStart"/>
      <w:r w:rsidRPr="00122489">
        <w:t>in light of</w:t>
      </w:r>
      <w:proofErr w:type="gramEnd"/>
      <w:r w:rsidRPr="00122489">
        <w:t xml:space="preserve"> best public sector practice and report the results of that review to the Authority.</w:t>
      </w:r>
    </w:p>
    <w:p w14:paraId="0D6A750C" w14:textId="77777777" w:rsidR="00122489" w:rsidRDefault="00122489" w:rsidP="00122489">
      <w:pPr>
        <w:pStyle w:val="URExecSumparagraph"/>
      </w:pPr>
      <w:bookmarkStart w:id="13" w:name="_Toc188011659"/>
    </w:p>
    <w:p w14:paraId="454BA147" w14:textId="09E410F0" w:rsidR="00122489" w:rsidRPr="00D71A85" w:rsidRDefault="00122489" w:rsidP="00122489">
      <w:pPr>
        <w:pStyle w:val="Heading2"/>
      </w:pPr>
      <w:bookmarkStart w:id="14" w:name="_Toc210918212"/>
      <w:r w:rsidRPr="00D71A85">
        <w:lastRenderedPageBreak/>
        <w:t>Meetings</w:t>
      </w:r>
      <w:bookmarkEnd w:id="13"/>
      <w:bookmarkEnd w:id="14"/>
    </w:p>
    <w:p w14:paraId="4B40989F" w14:textId="4054E0DA" w:rsidR="00122489" w:rsidRPr="00122489" w:rsidRDefault="00122489" w:rsidP="00122489">
      <w:pPr>
        <w:pStyle w:val="Heading3"/>
      </w:pPr>
      <w:r w:rsidRPr="00DE7D95">
        <w:t xml:space="preserve">The Committee shall meet at least four times per </w:t>
      </w:r>
      <w:r w:rsidRPr="00122489">
        <w:t>financial year. However, the Chair of the Committee may convene additional meetings, as they deem necessary</w:t>
      </w:r>
      <w:r w:rsidR="00C508D3">
        <w:t>, for example, to discuss the Annual Report and Accounts.</w:t>
      </w:r>
    </w:p>
    <w:p w14:paraId="082BD9FE" w14:textId="77777777" w:rsidR="00122489" w:rsidRPr="00122489" w:rsidRDefault="00122489" w:rsidP="00122489">
      <w:pPr>
        <w:pStyle w:val="URTableNotes"/>
      </w:pPr>
    </w:p>
    <w:p w14:paraId="15569621" w14:textId="77777777" w:rsidR="00122489" w:rsidRPr="00D71A85" w:rsidRDefault="00122489" w:rsidP="00122489">
      <w:pPr>
        <w:pStyle w:val="Heading2"/>
      </w:pPr>
      <w:bookmarkStart w:id="15" w:name="_Toc188011660"/>
      <w:bookmarkStart w:id="16" w:name="_Toc210918213"/>
      <w:r w:rsidRPr="00D71A85">
        <w:t>Authority</w:t>
      </w:r>
      <w:bookmarkEnd w:id="15"/>
      <w:bookmarkEnd w:id="16"/>
    </w:p>
    <w:p w14:paraId="35CA33F3" w14:textId="77777777" w:rsidR="00122489" w:rsidRPr="00122489" w:rsidRDefault="00122489" w:rsidP="00122489">
      <w:pPr>
        <w:pStyle w:val="Heading3"/>
      </w:pPr>
      <w:r w:rsidRPr="00DE7D95">
        <w:t xml:space="preserve">The Committee shall be authorised by the Authority to investigate any activity within its </w:t>
      </w:r>
      <w:proofErr w:type="spellStart"/>
      <w:r w:rsidRPr="00122489">
        <w:t>ToR</w:t>
      </w:r>
      <w:proofErr w:type="spellEnd"/>
      <w:r w:rsidRPr="00122489">
        <w:t xml:space="preserve"> and shall be authorised to seek any information it requires from any Authority staff member.  All Authority staff members shall be directed to co-operate with any request made by the Committee.</w:t>
      </w:r>
    </w:p>
    <w:p w14:paraId="5B054041" w14:textId="77777777" w:rsidR="00122489" w:rsidRPr="00122489" w:rsidRDefault="00122489" w:rsidP="00122489">
      <w:pPr>
        <w:pStyle w:val="Heading3"/>
      </w:pPr>
      <w:r w:rsidRPr="00DE7D95">
        <w:t xml:space="preserve">The Authority or AO may ask the Committee to convene further meetings to discuss </w:t>
      </w:r>
      <w:r w:rsidRPr="00122489">
        <w:t>issues on which they will want the Committee’s advice.</w:t>
      </w:r>
    </w:p>
    <w:p w14:paraId="63393907" w14:textId="77777777" w:rsidR="00122489" w:rsidRPr="00122489" w:rsidRDefault="00122489" w:rsidP="00122489">
      <w:pPr>
        <w:pStyle w:val="Heading3"/>
      </w:pPr>
      <w:r w:rsidRPr="00DE7D95">
        <w:t>The Committee shall be authorised by the Authority to obtain outside legal or other independent professional advice, and to secure the attendance of third parties with relevant experience and expertise, if it considers this necessary.</w:t>
      </w:r>
    </w:p>
    <w:p w14:paraId="254DADAB" w14:textId="77777777" w:rsidR="00122489" w:rsidRPr="00122489" w:rsidRDefault="00122489" w:rsidP="00122489">
      <w:pPr>
        <w:pStyle w:val="URExecSumparagraph"/>
      </w:pPr>
    </w:p>
    <w:p w14:paraId="300C30B8" w14:textId="77777777" w:rsidR="00122489" w:rsidRPr="00D71A85" w:rsidRDefault="00122489" w:rsidP="00A544EC">
      <w:pPr>
        <w:pStyle w:val="Heading2"/>
      </w:pPr>
      <w:bookmarkStart w:id="17" w:name="_Toc188011661"/>
      <w:bookmarkStart w:id="18" w:name="_Toc210918214"/>
      <w:r w:rsidRPr="00D71A85">
        <w:t>Activity</w:t>
      </w:r>
      <w:bookmarkEnd w:id="17"/>
      <w:bookmarkEnd w:id="18"/>
    </w:p>
    <w:p w14:paraId="009845FE" w14:textId="77777777" w:rsidR="00122489" w:rsidRPr="00122489" w:rsidRDefault="00122489" w:rsidP="00122489">
      <w:pPr>
        <w:pStyle w:val="Heading3"/>
      </w:pPr>
      <w:r w:rsidRPr="00DE7D95">
        <w:t xml:space="preserve">The </w:t>
      </w:r>
      <w:proofErr w:type="gramStart"/>
      <w:r w:rsidRPr="00DE7D95">
        <w:t>manner in which</w:t>
      </w:r>
      <w:proofErr w:type="gramEnd"/>
      <w:r w:rsidRPr="00DE7D95">
        <w:t xml:space="preserve"> the Committee carries out its functions should not be constrained by the limited resources available to it.  The A</w:t>
      </w:r>
      <w:r w:rsidRPr="00122489">
        <w:t>O shall authorise provision of any resources necessary to support the Committee’s efforts to carry out its duties effectively and efficiently.</w:t>
      </w:r>
    </w:p>
    <w:p w14:paraId="6CC1DDBD" w14:textId="77777777" w:rsidR="00122489" w:rsidRPr="00122489" w:rsidRDefault="00122489" w:rsidP="00A544EC">
      <w:pPr>
        <w:pStyle w:val="URExecSumparagraph"/>
      </w:pPr>
    </w:p>
    <w:p w14:paraId="64648BE7" w14:textId="77777777" w:rsidR="00122489" w:rsidRPr="00D71A85" w:rsidRDefault="00122489" w:rsidP="00A544EC">
      <w:pPr>
        <w:pStyle w:val="Heading2"/>
      </w:pPr>
      <w:bookmarkStart w:id="19" w:name="_Toc188011662"/>
      <w:bookmarkStart w:id="20" w:name="_Toc210918215"/>
      <w:r w:rsidRPr="00D71A85">
        <w:t>Reporting Procedures</w:t>
      </w:r>
      <w:bookmarkEnd w:id="19"/>
      <w:bookmarkEnd w:id="20"/>
    </w:p>
    <w:p w14:paraId="4BECA7C4" w14:textId="77777777" w:rsidR="00122489" w:rsidRPr="00122489" w:rsidRDefault="00122489" w:rsidP="00122489">
      <w:pPr>
        <w:pStyle w:val="Heading3"/>
      </w:pPr>
      <w:r w:rsidRPr="00DE7D95">
        <w:t xml:space="preserve">The Committee shall report to the Authority and/or the Chair of the Authority on any matter, and at any time, it considers appropriate.  The Chair of the Committee, or one of its members, </w:t>
      </w:r>
      <w:r w:rsidRPr="00122489">
        <w:t>provide a verbal update to the Authority meeting following each meeting of the Committee.  In the event of the Chair of the Committee being an independent member, the frequency and manner of reporting to the Authority will be agreed with the Chair of the Authority.  The Committee’s approved minutes will be circulated to the Authority.</w:t>
      </w:r>
    </w:p>
    <w:p w14:paraId="2B629524" w14:textId="1CCCE9AB" w:rsidR="00122489" w:rsidRPr="00122489" w:rsidRDefault="00122489" w:rsidP="00122489">
      <w:pPr>
        <w:pStyle w:val="Heading3"/>
      </w:pPr>
      <w:r w:rsidRPr="00CA5D20">
        <w:t xml:space="preserve">As set out at paragraph </w:t>
      </w:r>
      <w:r w:rsidR="00A544EC">
        <w:t>1.13</w:t>
      </w:r>
      <w:r w:rsidRPr="00122489">
        <w:t xml:space="preserve"> above, following each meeting the Committee will provide the Authority with a copy of the ARC meeting agenda and </w:t>
      </w:r>
      <w:r w:rsidRPr="00122489">
        <w:lastRenderedPageBreak/>
        <w:t xml:space="preserve">draft minutes accompanied by a verbal update by the Chair, or one of the Committee members summarising the business considered, any decisions reached and matters to be brought to the Authority’s attention. Copies of approved minutes and an Annual Report timed to support finalisation of the accounts and Governance Statement summarising its conclusions on the effectiveness of the control framework in place from the work it has done during the year will also be provided to the Authority. </w:t>
      </w:r>
    </w:p>
    <w:p w14:paraId="00005788" w14:textId="77777777" w:rsidR="00122489" w:rsidRPr="005F2528" w:rsidRDefault="00122489" w:rsidP="00A544EC">
      <w:pPr>
        <w:pStyle w:val="URExecSumparagraph"/>
      </w:pPr>
    </w:p>
    <w:p w14:paraId="282A9A87" w14:textId="77777777" w:rsidR="00122489" w:rsidRPr="00D71A85" w:rsidRDefault="00122489" w:rsidP="00A544EC">
      <w:pPr>
        <w:pStyle w:val="Heading2"/>
      </w:pPr>
      <w:bookmarkStart w:id="21" w:name="_Toc188011663"/>
      <w:bookmarkStart w:id="22" w:name="_Toc210918216"/>
      <w:r w:rsidRPr="00D71A85">
        <w:t>Information Requirements</w:t>
      </w:r>
      <w:bookmarkEnd w:id="21"/>
      <w:bookmarkEnd w:id="22"/>
    </w:p>
    <w:p w14:paraId="426CAA44" w14:textId="77777777" w:rsidR="00122489" w:rsidRPr="00122489" w:rsidRDefault="00122489" w:rsidP="00122489">
      <w:pPr>
        <w:pStyle w:val="Heading3"/>
      </w:pPr>
      <w:r w:rsidRPr="00DE7D95">
        <w:t xml:space="preserve">As appropriate, the Committee will be provided with a suite of papers </w:t>
      </w:r>
      <w:r w:rsidRPr="00122489">
        <w:t>(not less than five working days ahead of each meeting.  These papers will primarily be based on the agreed ARC timetable of business. These will include (but not limited to):</w:t>
      </w:r>
    </w:p>
    <w:p w14:paraId="16BE2BED" w14:textId="77777777" w:rsidR="00122489" w:rsidRPr="00122489" w:rsidRDefault="00122489" w:rsidP="00A544EC">
      <w:pPr>
        <w:pStyle w:val="Heading4"/>
      </w:pPr>
      <w:r w:rsidRPr="00122489">
        <w:t xml:space="preserve">a report summarising any significant changes to the Authority’s corporate risk </w:t>
      </w:r>
      <w:proofErr w:type="gramStart"/>
      <w:r w:rsidRPr="00122489">
        <w:t>register;</w:t>
      </w:r>
      <w:proofErr w:type="gramEnd"/>
    </w:p>
    <w:p w14:paraId="18A7EA35" w14:textId="77777777" w:rsidR="00122489" w:rsidRPr="00122489" w:rsidRDefault="00122489" w:rsidP="00A544EC">
      <w:pPr>
        <w:pStyle w:val="Heading4"/>
      </w:pPr>
      <w:r w:rsidRPr="00122489">
        <w:t xml:space="preserve">a progress report from the HIA summarising: </w:t>
      </w:r>
      <w:proofErr w:type="spellStart"/>
      <w:r w:rsidRPr="00122489">
        <w:t>i</w:t>
      </w:r>
      <w:proofErr w:type="spellEnd"/>
      <w:r w:rsidRPr="00122489">
        <w:t xml:space="preserve">) work performed (and a comparison with work planned); ii) key issues emerging from the work of internal audit; iii) management response to audit recommendations; iv) changes to the agreed internal audit plan; and v) any resourcing issues affecting the delivery of the objectives of internal </w:t>
      </w:r>
      <w:proofErr w:type="gramStart"/>
      <w:r w:rsidRPr="00122489">
        <w:t>audit;</w:t>
      </w:r>
      <w:proofErr w:type="gramEnd"/>
      <w:r w:rsidRPr="00122489">
        <w:t xml:space="preserve"> </w:t>
      </w:r>
    </w:p>
    <w:p w14:paraId="6DC3ECA5" w14:textId="77777777" w:rsidR="00122489" w:rsidRDefault="00122489" w:rsidP="00A544EC">
      <w:pPr>
        <w:pStyle w:val="Heading4"/>
      </w:pPr>
      <w:r w:rsidRPr="00122489">
        <w:t>a progress report from the external audit representative summarising work done and emerging findings (this may include, where relevant to the organisation, aspects of the wider work carried out by the NIAO, for example, Value for Money reports and good practice findings</w:t>
      </w:r>
      <w:proofErr w:type="gramStart"/>
      <w:r w:rsidRPr="00122489">
        <w:t>);</w:t>
      </w:r>
      <w:proofErr w:type="gramEnd"/>
      <w:r w:rsidRPr="00122489">
        <w:t xml:space="preserve"> </w:t>
      </w:r>
    </w:p>
    <w:p w14:paraId="1D075AF9" w14:textId="77777777" w:rsidR="00B7207F" w:rsidRDefault="00A03EB4" w:rsidP="00A544EC">
      <w:pPr>
        <w:pStyle w:val="Heading4"/>
      </w:pPr>
      <w:r>
        <w:t>a finance report covering b</w:t>
      </w:r>
      <w:r w:rsidR="00BC357F">
        <w:t xml:space="preserve">udget </w:t>
      </w:r>
      <w:proofErr w:type="gramStart"/>
      <w:r w:rsidR="00BC357F">
        <w:t>management</w:t>
      </w:r>
      <w:r w:rsidR="00B7207F">
        <w:t>;</w:t>
      </w:r>
      <w:proofErr w:type="gramEnd"/>
    </w:p>
    <w:p w14:paraId="4817FFF4" w14:textId="2FB710AC" w:rsidR="00BC357F" w:rsidRPr="00122489" w:rsidRDefault="00BC357F" w:rsidP="00A544EC">
      <w:pPr>
        <w:pStyle w:val="Heading4"/>
      </w:pPr>
      <w:r>
        <w:t xml:space="preserve"> forward work programme performance</w:t>
      </w:r>
      <w:r w:rsidR="00446D66">
        <w:t xml:space="preserve"> </w:t>
      </w:r>
      <w:proofErr w:type="gramStart"/>
      <w:r w:rsidR="00446D66">
        <w:t>reports</w:t>
      </w:r>
      <w:r>
        <w:t>;</w:t>
      </w:r>
      <w:proofErr w:type="gramEnd"/>
    </w:p>
    <w:p w14:paraId="105A59AD" w14:textId="77777777" w:rsidR="00122489" w:rsidRPr="00122489" w:rsidRDefault="00122489" w:rsidP="00A544EC">
      <w:pPr>
        <w:pStyle w:val="Heading4"/>
      </w:pPr>
      <w:r w:rsidRPr="00122489">
        <w:t xml:space="preserve">management assurance or changes to the control environment </w:t>
      </w:r>
      <w:proofErr w:type="gramStart"/>
      <w:r w:rsidRPr="00122489">
        <w:t>reports;</w:t>
      </w:r>
      <w:proofErr w:type="gramEnd"/>
      <w:r w:rsidRPr="00122489">
        <w:t xml:space="preserve"> </w:t>
      </w:r>
    </w:p>
    <w:p w14:paraId="752EEC54" w14:textId="78287E5B" w:rsidR="00122489" w:rsidRPr="00122489" w:rsidRDefault="00122489" w:rsidP="00A544EC">
      <w:pPr>
        <w:pStyle w:val="Heading4"/>
      </w:pPr>
      <w:r w:rsidRPr="00122489">
        <w:t>updates on Dear Accounting Officer letters, direct award contracts, freedom of information/ environmental information regulations</w:t>
      </w:r>
      <w:r w:rsidR="00041B1D">
        <w:t>,</w:t>
      </w:r>
      <w:r w:rsidRPr="00122489">
        <w:t xml:space="preserve"> </w:t>
      </w:r>
      <w:r w:rsidR="005F7EB4" w:rsidRPr="00122489">
        <w:t>raising</w:t>
      </w:r>
      <w:r w:rsidRPr="00122489">
        <w:t xml:space="preserve"> concerns</w:t>
      </w:r>
      <w:r w:rsidR="00041B1D">
        <w:t xml:space="preserve"> and complaints</w:t>
      </w:r>
      <w:r w:rsidRPr="00122489">
        <w:t>.</w:t>
      </w:r>
    </w:p>
    <w:p w14:paraId="79BCCF4F" w14:textId="77777777" w:rsidR="00122489" w:rsidRPr="00122489" w:rsidRDefault="00122489" w:rsidP="00122489">
      <w:pPr>
        <w:pStyle w:val="Heading3"/>
      </w:pPr>
      <w:r w:rsidRPr="00DE7D95">
        <w:t xml:space="preserve">As and when appropriate the </w:t>
      </w:r>
      <w:r w:rsidRPr="00122489">
        <w:t xml:space="preserve">Committee shall also be provided with: </w:t>
      </w:r>
    </w:p>
    <w:p w14:paraId="0D66DC1D" w14:textId="77777777" w:rsidR="00122489" w:rsidRPr="00122489" w:rsidRDefault="00122489" w:rsidP="00A544EC">
      <w:pPr>
        <w:pStyle w:val="Heading4"/>
      </w:pPr>
      <w:r w:rsidRPr="00122489">
        <w:t xml:space="preserve">proposals for the review of terms of reference of internal audit/the internal audit mandate and </w:t>
      </w:r>
      <w:proofErr w:type="gramStart"/>
      <w:r w:rsidRPr="00122489">
        <w:t>charter;</w:t>
      </w:r>
      <w:proofErr w:type="gramEnd"/>
      <w:r w:rsidRPr="00122489">
        <w:t xml:space="preserve"> </w:t>
      </w:r>
    </w:p>
    <w:p w14:paraId="3E170A38" w14:textId="77777777" w:rsidR="00122489" w:rsidRPr="00122489" w:rsidRDefault="00122489" w:rsidP="00A544EC">
      <w:pPr>
        <w:pStyle w:val="Heading4"/>
      </w:pPr>
      <w:r w:rsidRPr="00122489">
        <w:lastRenderedPageBreak/>
        <w:t xml:space="preserve">the Internal Audit </w:t>
      </w:r>
      <w:proofErr w:type="gramStart"/>
      <w:r w:rsidRPr="00122489">
        <w:t>Strategy;</w:t>
      </w:r>
      <w:proofErr w:type="gramEnd"/>
      <w:r w:rsidRPr="00122489">
        <w:t xml:space="preserve"> </w:t>
      </w:r>
    </w:p>
    <w:p w14:paraId="14EFDD57" w14:textId="77777777" w:rsidR="00122489" w:rsidRPr="00122489" w:rsidRDefault="00122489" w:rsidP="00A544EC">
      <w:pPr>
        <w:pStyle w:val="Heading4"/>
      </w:pPr>
      <w:r w:rsidRPr="00122489">
        <w:t xml:space="preserve">the HIA’s annual opinion and </w:t>
      </w:r>
      <w:proofErr w:type="gramStart"/>
      <w:r w:rsidRPr="00122489">
        <w:t>report;</w:t>
      </w:r>
      <w:proofErr w:type="gramEnd"/>
      <w:r w:rsidRPr="00122489">
        <w:t xml:space="preserve"> </w:t>
      </w:r>
    </w:p>
    <w:p w14:paraId="510B01A9" w14:textId="77777777" w:rsidR="00122489" w:rsidRPr="00122489" w:rsidRDefault="00122489" w:rsidP="00A544EC">
      <w:pPr>
        <w:pStyle w:val="Heading4"/>
      </w:pPr>
      <w:r w:rsidRPr="00122489">
        <w:t xml:space="preserve">quality assurance reports on the internal audit </w:t>
      </w:r>
      <w:proofErr w:type="gramStart"/>
      <w:r w:rsidRPr="00122489">
        <w:t>function;</w:t>
      </w:r>
      <w:proofErr w:type="gramEnd"/>
      <w:r w:rsidRPr="00122489">
        <w:t xml:space="preserve"> </w:t>
      </w:r>
    </w:p>
    <w:p w14:paraId="2E4B8CEF" w14:textId="77777777" w:rsidR="00122489" w:rsidRPr="00122489" w:rsidRDefault="00122489" w:rsidP="00A544EC">
      <w:pPr>
        <w:pStyle w:val="Heading4"/>
      </w:pPr>
      <w:r w:rsidRPr="00122489">
        <w:t xml:space="preserve">the draft Annual Report and Accounts of the </w:t>
      </w:r>
      <w:proofErr w:type="gramStart"/>
      <w:r w:rsidRPr="00122489">
        <w:t>organisation;</w:t>
      </w:r>
      <w:proofErr w:type="gramEnd"/>
      <w:r w:rsidRPr="00122489">
        <w:t xml:space="preserve"> </w:t>
      </w:r>
    </w:p>
    <w:p w14:paraId="236A6CD1" w14:textId="77777777" w:rsidR="00122489" w:rsidRPr="00122489" w:rsidRDefault="00122489" w:rsidP="00A544EC">
      <w:pPr>
        <w:pStyle w:val="Heading4"/>
      </w:pPr>
      <w:r w:rsidRPr="00122489">
        <w:t xml:space="preserve">the draft Governance </w:t>
      </w:r>
      <w:proofErr w:type="gramStart"/>
      <w:r w:rsidRPr="00122489">
        <w:t>Statement;</w:t>
      </w:r>
      <w:proofErr w:type="gramEnd"/>
      <w:r w:rsidRPr="00122489">
        <w:t xml:space="preserve"> </w:t>
      </w:r>
    </w:p>
    <w:p w14:paraId="44DD460C" w14:textId="77777777" w:rsidR="00122489" w:rsidRPr="00122489" w:rsidRDefault="00122489" w:rsidP="00A544EC">
      <w:pPr>
        <w:pStyle w:val="Heading4"/>
      </w:pPr>
      <w:r w:rsidRPr="00122489">
        <w:t xml:space="preserve">a report on any changes to accounting </w:t>
      </w:r>
      <w:proofErr w:type="gramStart"/>
      <w:r w:rsidRPr="00122489">
        <w:t>policies;</w:t>
      </w:r>
      <w:proofErr w:type="gramEnd"/>
      <w:r w:rsidRPr="00122489">
        <w:t xml:space="preserve"> </w:t>
      </w:r>
    </w:p>
    <w:p w14:paraId="77D51612" w14:textId="77777777" w:rsidR="00122489" w:rsidRPr="00122489" w:rsidRDefault="00122489" w:rsidP="00A544EC">
      <w:pPr>
        <w:pStyle w:val="Heading4"/>
      </w:pPr>
      <w:r w:rsidRPr="00122489">
        <w:t xml:space="preserve">NIAO Audit Strategy and Report to Those Charged </w:t>
      </w:r>
      <w:proofErr w:type="gramStart"/>
      <w:r w:rsidRPr="00122489">
        <w:t>With</w:t>
      </w:r>
      <w:proofErr w:type="gramEnd"/>
      <w:r w:rsidRPr="00122489">
        <w:t xml:space="preserve"> Governance (RTTCWG</w:t>
      </w:r>
      <w:proofErr w:type="gramStart"/>
      <w:r w:rsidRPr="00122489">
        <w:t>);</w:t>
      </w:r>
      <w:proofErr w:type="gramEnd"/>
      <w:r w:rsidRPr="00122489">
        <w:t xml:space="preserve"> </w:t>
      </w:r>
    </w:p>
    <w:p w14:paraId="44BC96F7" w14:textId="77777777" w:rsidR="00122489" w:rsidRPr="00122489" w:rsidRDefault="00122489" w:rsidP="00A544EC">
      <w:pPr>
        <w:pStyle w:val="Heading4"/>
      </w:pPr>
      <w:r w:rsidRPr="00122489">
        <w:t xml:space="preserve">a report on any proposals to tender for audit </w:t>
      </w:r>
      <w:proofErr w:type="gramStart"/>
      <w:r w:rsidRPr="00122489">
        <w:t>functions;</w:t>
      </w:r>
      <w:proofErr w:type="gramEnd"/>
      <w:r w:rsidRPr="00122489">
        <w:t xml:space="preserve"> </w:t>
      </w:r>
    </w:p>
    <w:p w14:paraId="11F86743" w14:textId="77777777" w:rsidR="00122489" w:rsidRPr="00122489" w:rsidRDefault="00122489" w:rsidP="00A544EC">
      <w:pPr>
        <w:pStyle w:val="Heading4"/>
      </w:pPr>
      <w:r w:rsidRPr="00122489">
        <w:t xml:space="preserve">an update on co-operation between internal and external </w:t>
      </w:r>
      <w:proofErr w:type="gramStart"/>
      <w:r w:rsidRPr="00122489">
        <w:t>audit;</w:t>
      </w:r>
      <w:proofErr w:type="gramEnd"/>
      <w:r w:rsidRPr="00122489">
        <w:t xml:space="preserve"> </w:t>
      </w:r>
    </w:p>
    <w:p w14:paraId="019E2D8A" w14:textId="0DEA6AD3" w:rsidR="00122489" w:rsidRPr="00122489" w:rsidRDefault="007A0986" w:rsidP="00A544EC">
      <w:pPr>
        <w:pStyle w:val="Heading4"/>
      </w:pPr>
      <w:r>
        <w:t xml:space="preserve">Governance Guide updates including </w:t>
      </w:r>
      <w:r w:rsidR="00122489" w:rsidRPr="00122489">
        <w:t xml:space="preserve">the organisation’s Risk Management </w:t>
      </w:r>
      <w:proofErr w:type="gramStart"/>
      <w:r w:rsidR="00041B1D">
        <w:t>S</w:t>
      </w:r>
      <w:r w:rsidR="00122489" w:rsidRPr="00122489">
        <w:t>trategy;</w:t>
      </w:r>
      <w:proofErr w:type="gramEnd"/>
    </w:p>
    <w:p w14:paraId="1F5BF6B1" w14:textId="77777777" w:rsidR="00BC357F" w:rsidRDefault="00122489" w:rsidP="00A544EC">
      <w:pPr>
        <w:pStyle w:val="Heading4"/>
      </w:pPr>
      <w:r w:rsidRPr="00122489">
        <w:t xml:space="preserve">any updates </w:t>
      </w:r>
      <w:proofErr w:type="gramStart"/>
      <w:r w:rsidRPr="00122489">
        <w:t>as a result of</w:t>
      </w:r>
      <w:proofErr w:type="gramEnd"/>
      <w:r w:rsidRPr="00122489">
        <w:t xml:space="preserve"> NIAO horizon scanning in support of management’s oversight of accounting and governance practice and </w:t>
      </w:r>
      <w:proofErr w:type="gramStart"/>
      <w:r w:rsidRPr="00122489">
        <w:t>policies;</w:t>
      </w:r>
      <w:proofErr w:type="gramEnd"/>
      <w:r w:rsidRPr="00122489">
        <w:t xml:space="preserve"> </w:t>
      </w:r>
    </w:p>
    <w:p w14:paraId="1052C200" w14:textId="4099D0E3" w:rsidR="00446D66" w:rsidRDefault="00446D66" w:rsidP="00A544EC">
      <w:pPr>
        <w:pStyle w:val="Heading4"/>
      </w:pPr>
      <w:r>
        <w:t xml:space="preserve">Gifts, Hospitality and Interests </w:t>
      </w:r>
      <w:proofErr w:type="gramStart"/>
      <w:r>
        <w:t>registers;</w:t>
      </w:r>
      <w:proofErr w:type="gramEnd"/>
      <w:r>
        <w:t xml:space="preserve"> </w:t>
      </w:r>
    </w:p>
    <w:p w14:paraId="1C72E532" w14:textId="2ED42D4E" w:rsidR="00BC357F" w:rsidRDefault="007A0986" w:rsidP="00A544EC">
      <w:pPr>
        <w:pStyle w:val="Heading4"/>
      </w:pPr>
      <w:r>
        <w:t>b</w:t>
      </w:r>
      <w:r w:rsidR="00BC357F">
        <w:t xml:space="preserve">usiness </w:t>
      </w:r>
      <w:r>
        <w:t>c</w:t>
      </w:r>
      <w:r w:rsidR="00BC357F">
        <w:t xml:space="preserve">ontinuity and </w:t>
      </w:r>
      <w:r>
        <w:t>c</w:t>
      </w:r>
      <w:r w:rsidR="00BC357F">
        <w:t xml:space="preserve">yber </w:t>
      </w:r>
      <w:r>
        <w:t>s</w:t>
      </w:r>
      <w:r w:rsidR="00BC357F">
        <w:t xml:space="preserve">ecurity </w:t>
      </w:r>
      <w:proofErr w:type="gramStart"/>
      <w:r w:rsidR="00BC357F">
        <w:t>updates</w:t>
      </w:r>
      <w:r w:rsidR="00446D66">
        <w:t>;</w:t>
      </w:r>
      <w:proofErr w:type="gramEnd"/>
    </w:p>
    <w:p w14:paraId="2C45C374" w14:textId="44846930" w:rsidR="00122489" w:rsidRPr="00122489" w:rsidRDefault="00BC357F" w:rsidP="00A544EC">
      <w:pPr>
        <w:pStyle w:val="Heading4"/>
      </w:pPr>
      <w:r>
        <w:t>Directorate</w:t>
      </w:r>
      <w:r w:rsidR="00A03EB4">
        <w:t xml:space="preserve"> and associated project</w:t>
      </w:r>
      <w:r>
        <w:t xml:space="preserve"> risk registers for deep dive</w:t>
      </w:r>
      <w:r w:rsidR="00A03EB4">
        <w:t xml:space="preserve"> review</w:t>
      </w:r>
      <w:r>
        <w:t xml:space="preserve"> exercises; and</w:t>
      </w:r>
    </w:p>
    <w:p w14:paraId="0B67F517" w14:textId="26C4214B" w:rsidR="00122489" w:rsidRPr="00122489" w:rsidRDefault="007A0986" w:rsidP="00A544EC">
      <w:pPr>
        <w:pStyle w:val="Heading4"/>
      </w:pPr>
      <w:r>
        <w:t xml:space="preserve">other </w:t>
      </w:r>
      <w:r w:rsidR="00122489" w:rsidRPr="00122489">
        <w:t xml:space="preserve">relevant reports </w:t>
      </w:r>
      <w:r>
        <w:t xml:space="preserve">e.g. HR, Legal (vires) including those </w:t>
      </w:r>
      <w:r w:rsidR="00122489" w:rsidRPr="00122489">
        <w:t>from other assurance providers.</w:t>
      </w:r>
    </w:p>
    <w:p w14:paraId="3E734986" w14:textId="77777777" w:rsidR="00122489" w:rsidRDefault="00122489" w:rsidP="00122489">
      <w:pPr>
        <w:pStyle w:val="Heading3"/>
        <w:numPr>
          <w:ilvl w:val="0"/>
          <w:numId w:val="0"/>
        </w:numPr>
        <w:ind w:left="851"/>
      </w:pPr>
    </w:p>
    <w:bookmarkEnd w:id="2"/>
    <w:bookmarkEnd w:id="3"/>
    <w:sectPr w:rsidR="00122489" w:rsidSect="00A76AC6">
      <w:pgSz w:w="11910" w:h="16840"/>
      <w:pgMar w:top="1701" w:right="1440" w:bottom="1134" w:left="1440" w:header="272" w:footer="1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B53B2" w14:textId="77777777" w:rsidR="008E0C64" w:rsidRDefault="008E0C64">
      <w:r>
        <w:separator/>
      </w:r>
    </w:p>
  </w:endnote>
  <w:endnote w:type="continuationSeparator" w:id="0">
    <w:p w14:paraId="3CFA112E" w14:textId="77777777" w:rsidR="008E0C64" w:rsidRDefault="008E0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Poppins-Bold">
    <w:altName w:val="Poppins"/>
    <w:charset w:val="01"/>
    <w:family w:val="roman"/>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30816"/>
      <w:docPartObj>
        <w:docPartGallery w:val="Page Numbers (Bottom of Page)"/>
        <w:docPartUnique/>
      </w:docPartObj>
    </w:sdtPr>
    <w:sdtEndPr>
      <w:rPr>
        <w:rFonts w:ascii="Montserrat" w:hAnsi="Montserrat"/>
        <w:b/>
        <w:bCs/>
        <w:noProof/>
        <w:color w:val="1D2E53"/>
      </w:rPr>
    </w:sdtEndPr>
    <w:sdtContent>
      <w:p w14:paraId="667A540B" w14:textId="77777777" w:rsidR="004510DA" w:rsidRPr="004510DA" w:rsidRDefault="004510DA">
        <w:pPr>
          <w:pStyle w:val="Footer"/>
          <w:jc w:val="center"/>
          <w:rPr>
            <w:rFonts w:ascii="Montserrat" w:hAnsi="Montserrat"/>
            <w:b/>
            <w:bCs/>
            <w:color w:val="1D2E53"/>
          </w:rPr>
        </w:pPr>
        <w:r w:rsidRPr="004510DA">
          <w:rPr>
            <w:rFonts w:ascii="Montserrat" w:hAnsi="Montserrat"/>
            <w:b/>
            <w:bCs/>
            <w:color w:val="1D2E53"/>
          </w:rPr>
          <w:fldChar w:fldCharType="begin"/>
        </w:r>
        <w:r w:rsidRPr="004510DA">
          <w:rPr>
            <w:rFonts w:ascii="Montserrat" w:hAnsi="Montserrat"/>
            <w:b/>
            <w:bCs/>
            <w:color w:val="1D2E53"/>
          </w:rPr>
          <w:instrText xml:space="preserve"> PAGE   \* MERGEFORMAT </w:instrText>
        </w:r>
        <w:r w:rsidRPr="004510DA">
          <w:rPr>
            <w:rFonts w:ascii="Montserrat" w:hAnsi="Montserrat"/>
            <w:b/>
            <w:bCs/>
            <w:color w:val="1D2E53"/>
          </w:rPr>
          <w:fldChar w:fldCharType="separate"/>
        </w:r>
        <w:r w:rsidRPr="004510DA">
          <w:rPr>
            <w:rFonts w:ascii="Montserrat" w:hAnsi="Montserrat"/>
            <w:b/>
            <w:bCs/>
            <w:noProof/>
            <w:color w:val="1D2E53"/>
          </w:rPr>
          <w:t>2</w:t>
        </w:r>
        <w:r w:rsidRPr="004510DA">
          <w:rPr>
            <w:rFonts w:ascii="Montserrat" w:hAnsi="Montserrat"/>
            <w:b/>
            <w:bCs/>
            <w:noProof/>
            <w:color w:val="1D2E53"/>
          </w:rPr>
          <w:fldChar w:fldCharType="end"/>
        </w:r>
      </w:p>
    </w:sdtContent>
  </w:sdt>
  <w:p w14:paraId="7DF71AFC" w14:textId="77777777" w:rsidR="005C4A5A" w:rsidRDefault="005C4A5A" w:rsidP="00D75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59DD0" w14:textId="77777777" w:rsidR="008E0C64" w:rsidRPr="003E3D1A" w:rsidRDefault="008E0C64" w:rsidP="00D75407"/>
  </w:footnote>
  <w:footnote w:type="continuationSeparator" w:id="0">
    <w:p w14:paraId="16228E1D" w14:textId="77777777" w:rsidR="008E0C64" w:rsidRDefault="008E0C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52DA1" w14:textId="77777777" w:rsidR="00A96330" w:rsidRDefault="00A96330">
    <w:r w:rsidRPr="00AF1A9A">
      <w:rPr>
        <w:noProof/>
      </w:rPr>
      <w:drawing>
        <wp:anchor distT="0" distB="0" distL="114300" distR="114300" simplePos="0" relativeHeight="251659264" behindDoc="0" locked="0" layoutInCell="1" allowOverlap="1" wp14:anchorId="73812D4D" wp14:editId="3DB3E952">
          <wp:simplePos x="0" y="0"/>
          <wp:positionH relativeFrom="page">
            <wp:posOffset>6732905</wp:posOffset>
          </wp:positionH>
          <wp:positionV relativeFrom="page">
            <wp:posOffset>0</wp:posOffset>
          </wp:positionV>
          <wp:extent cx="828000" cy="669600"/>
          <wp:effectExtent l="0" t="0" r="0" b="0"/>
          <wp:wrapSquare wrapText="bothSides"/>
          <wp:docPr id="352820584" name="Picture 2" descr="A blue and green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21941" name="Picture 2" descr="A blue and green logo&#10;&#10;AI-generated content may be incorrect."/>
                  <pic:cNvPicPr/>
                </pic:nvPicPr>
                <pic:blipFill rotWithShape="1">
                  <a:blip r:embed="rId1">
                    <a:extLst>
                      <a:ext uri="{28A0092B-C50C-407E-A947-70E740481C1C}">
                        <a14:useLocalDpi xmlns:a14="http://schemas.microsoft.com/office/drawing/2010/main" val="0"/>
                      </a:ext>
                    </a:extLst>
                  </a:blip>
                  <a:srcRect l="9524" t="11960" b="14951"/>
                  <a:stretch/>
                </pic:blipFill>
                <pic:spPr bwMode="auto">
                  <a:xfrm>
                    <a:off x="0" y="0"/>
                    <a:ext cx="828000" cy="66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77125"/>
    <w:multiLevelType w:val="multilevel"/>
    <w:tmpl w:val="4BA4573A"/>
    <w:lvl w:ilvl="0">
      <w:start w:val="1"/>
      <w:numFmt w:val="decimal"/>
      <w:pStyle w:val="Simple1"/>
      <w:lvlText w:val="%1"/>
      <w:lvlJc w:val="left"/>
      <w:pPr>
        <w:tabs>
          <w:tab w:val="num" w:pos="709"/>
        </w:tabs>
        <w:ind w:left="709" w:hanging="709"/>
      </w:pPr>
    </w:lvl>
    <w:lvl w:ilvl="1">
      <w:start w:val="1"/>
      <w:numFmt w:val="decimal"/>
      <w:pStyle w:val="Simple2"/>
      <w:lvlText w:val="%1.%2"/>
      <w:lvlJc w:val="left"/>
      <w:pPr>
        <w:tabs>
          <w:tab w:val="num" w:pos="709"/>
        </w:tabs>
        <w:ind w:left="709" w:hanging="709"/>
      </w:pPr>
    </w:lvl>
    <w:lvl w:ilvl="2">
      <w:start w:val="1"/>
      <w:numFmt w:val="lowerLetter"/>
      <w:pStyle w:val="Simple3"/>
      <w:lvlText w:val="(%3)"/>
      <w:lvlJc w:val="left"/>
      <w:pPr>
        <w:tabs>
          <w:tab w:val="num" w:pos="1417"/>
        </w:tabs>
        <w:ind w:left="1417" w:hanging="708"/>
      </w:pPr>
    </w:lvl>
    <w:lvl w:ilvl="3">
      <w:start w:val="1"/>
      <w:numFmt w:val="lowerRoman"/>
      <w:pStyle w:val="Simple4"/>
      <w:lvlText w:val="(%4)"/>
      <w:lvlJc w:val="left"/>
      <w:pPr>
        <w:tabs>
          <w:tab w:val="num" w:pos="2126"/>
        </w:tabs>
        <w:ind w:left="2126" w:hanging="709"/>
      </w:pPr>
    </w:lvl>
    <w:lvl w:ilvl="4">
      <w:start w:val="1"/>
      <w:numFmt w:val="upperLetter"/>
      <w:pStyle w:val="Simple5"/>
      <w:lvlText w:val="(%5)"/>
      <w:lvlJc w:val="left"/>
      <w:pPr>
        <w:tabs>
          <w:tab w:val="num" w:pos="2835"/>
        </w:tabs>
        <w:ind w:left="2835" w:hanging="709"/>
      </w:pPr>
    </w:lvl>
    <w:lvl w:ilvl="5">
      <w:start w:val="1"/>
      <w:numFmt w:val="decimal"/>
      <w:pStyle w:val="Simple6"/>
      <w:lvlText w:val="%6)"/>
      <w:lvlJc w:val="left"/>
      <w:pPr>
        <w:tabs>
          <w:tab w:val="num" w:pos="3543"/>
        </w:tabs>
        <w:ind w:left="3543" w:hanging="708"/>
      </w:pPr>
    </w:lvl>
    <w:lvl w:ilvl="6">
      <w:start w:val="1"/>
      <w:numFmt w:val="lowerLetter"/>
      <w:pStyle w:val="Simple7"/>
      <w:lvlText w:val="%7)"/>
      <w:lvlJc w:val="left"/>
      <w:pPr>
        <w:tabs>
          <w:tab w:val="num" w:pos="4252"/>
        </w:tabs>
        <w:ind w:left="4252" w:hanging="709"/>
      </w:pPr>
    </w:lvl>
    <w:lvl w:ilvl="7">
      <w:start w:val="1"/>
      <w:numFmt w:val="lowerRoman"/>
      <w:pStyle w:val="Simple8"/>
      <w:lvlText w:val="%8)"/>
      <w:lvlJc w:val="left"/>
      <w:pPr>
        <w:tabs>
          <w:tab w:val="num" w:pos="4961"/>
        </w:tabs>
        <w:ind w:left="4961" w:hanging="709"/>
      </w:pPr>
    </w:lvl>
    <w:lvl w:ilvl="8">
      <w:start w:val="1"/>
      <w:numFmt w:val="upperLetter"/>
      <w:pStyle w:val="Simple9"/>
      <w:lvlText w:val="%9)"/>
      <w:lvlJc w:val="left"/>
      <w:pPr>
        <w:tabs>
          <w:tab w:val="num" w:pos="5669"/>
        </w:tabs>
        <w:ind w:left="5669" w:hanging="708"/>
      </w:pPr>
    </w:lvl>
  </w:abstractNum>
  <w:abstractNum w:abstractNumId="1" w15:restartNumberingAfterBreak="0">
    <w:nsid w:val="2B1B5F92"/>
    <w:multiLevelType w:val="hybridMultilevel"/>
    <w:tmpl w:val="BDB09E1C"/>
    <w:lvl w:ilvl="0" w:tplc="FFFFFFFF">
      <w:start w:val="1"/>
      <w:numFmt w:val="decimal"/>
      <w:lvlText w:val="%1."/>
      <w:lvlJc w:val="left"/>
      <w:pPr>
        <w:ind w:left="720" w:hanging="360"/>
      </w:pPr>
      <w:rPr>
        <w:b w:val="0"/>
      </w:rPr>
    </w:lvl>
    <w:lvl w:ilvl="1" w:tplc="12D4CCBC">
      <w:start w:val="1"/>
      <w:numFmt w:val="lowerLetter"/>
      <w:lvlText w:val="%2)"/>
      <w:lvlJc w:val="left"/>
      <w:pPr>
        <w:ind w:left="144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C5E5331"/>
    <w:multiLevelType w:val="hybridMultilevel"/>
    <w:tmpl w:val="01683916"/>
    <w:lvl w:ilvl="0" w:tplc="FFFFFFFF">
      <w:start w:val="1"/>
      <w:numFmt w:val="decimal"/>
      <w:lvlText w:val="%1."/>
      <w:lvlJc w:val="left"/>
      <w:pPr>
        <w:ind w:left="720" w:hanging="360"/>
      </w:pPr>
      <w:rPr>
        <w:b w:val="0"/>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E62E96"/>
    <w:multiLevelType w:val="hybridMultilevel"/>
    <w:tmpl w:val="AA180304"/>
    <w:lvl w:ilvl="0" w:tplc="F48062C8">
      <w:start w:val="1"/>
      <w:numFmt w:val="bullet"/>
      <w:pStyle w:val="URExSum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7C38C9"/>
    <w:multiLevelType w:val="hybridMultilevel"/>
    <w:tmpl w:val="47A29B76"/>
    <w:lvl w:ilvl="0" w:tplc="FFFFFFFF">
      <w:start w:val="1"/>
      <w:numFmt w:val="decimal"/>
      <w:lvlText w:val="%1."/>
      <w:lvlJc w:val="left"/>
      <w:pPr>
        <w:ind w:left="720" w:hanging="360"/>
      </w:pPr>
      <w:rPr>
        <w:b w:val="0"/>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DF4472"/>
    <w:multiLevelType w:val="hybridMultilevel"/>
    <w:tmpl w:val="90D245EE"/>
    <w:lvl w:ilvl="0" w:tplc="FFFFFFFF">
      <w:start w:val="1"/>
      <w:numFmt w:val="decimal"/>
      <w:lvlText w:val="%1."/>
      <w:lvlJc w:val="left"/>
      <w:pPr>
        <w:ind w:left="720" w:hanging="360"/>
      </w:pPr>
      <w:rPr>
        <w:b w:val="0"/>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BE1CBB"/>
    <w:multiLevelType w:val="hybridMultilevel"/>
    <w:tmpl w:val="1AAC7BC8"/>
    <w:lvl w:ilvl="0" w:tplc="FFFFFFFF">
      <w:start w:val="1"/>
      <w:numFmt w:val="decimal"/>
      <w:lvlText w:val="%1."/>
      <w:lvlJc w:val="left"/>
      <w:pPr>
        <w:ind w:left="720" w:hanging="360"/>
      </w:pPr>
      <w:rPr>
        <w:b w:val="0"/>
      </w:rPr>
    </w:lvl>
    <w:lvl w:ilvl="1" w:tplc="0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BE0F8B"/>
    <w:multiLevelType w:val="multilevel"/>
    <w:tmpl w:val="AA48FD76"/>
    <w:lvl w:ilvl="0">
      <w:start w:val="1"/>
      <w:numFmt w:val="decimal"/>
      <w:pStyle w:val="Heading1"/>
      <w:lvlText w:val="%1."/>
      <w:lvlJc w:val="left"/>
      <w:pPr>
        <w:ind w:left="851" w:hanging="851"/>
      </w:pPr>
      <w:rPr>
        <w:color w:val="2FAC66"/>
        <w:sz w:val="36"/>
        <w:szCs w:val="36"/>
      </w:rPr>
    </w:lvl>
    <w:lvl w:ilvl="1">
      <w:start w:val="1"/>
      <w:numFmt w:val="none"/>
      <w:pStyle w:val="Heading2"/>
      <w:lvlText w:val="%2"/>
      <w:lvlJc w:val="left"/>
      <w:pPr>
        <w:tabs>
          <w:tab w:val="num" w:pos="851"/>
        </w:tabs>
        <w:ind w:left="0" w:firstLine="851"/>
      </w:pPr>
      <w:rPr>
        <w:rFonts w:hint="default"/>
      </w:rPr>
    </w:lvl>
    <w:lvl w:ilvl="2">
      <w:start w:val="1"/>
      <w:numFmt w:val="decimal"/>
      <w:lvlRestart w:val="1"/>
      <w:pStyle w:val="Heading3"/>
      <w:lvlText w:val="%1.%3"/>
      <w:lvlJc w:val="left"/>
      <w:pPr>
        <w:ind w:left="851" w:hanging="851"/>
      </w:pPr>
      <w:rPr>
        <w:rFonts w:hint="default"/>
        <w:b w:val="0"/>
        <w:bCs/>
        <w:color w:val="auto"/>
        <w:sz w:val="22"/>
        <w:szCs w:val="22"/>
      </w:rPr>
    </w:lvl>
    <w:lvl w:ilvl="3">
      <w:start w:val="1"/>
      <w:numFmt w:val="lowerLetter"/>
      <w:pStyle w:val="Heading4"/>
      <w:lvlText w:val="%4)"/>
      <w:lvlJc w:val="left"/>
      <w:pPr>
        <w:ind w:left="1559" w:hanging="708"/>
      </w:pPr>
      <w:rPr>
        <w:rFonts w:hint="default"/>
      </w:rPr>
    </w:lvl>
    <w:lvl w:ilvl="4">
      <w:start w:val="1"/>
      <w:numFmt w:val="lowerRoman"/>
      <w:pStyle w:val="Heading5"/>
      <w:lvlText w:val="(%5)"/>
      <w:lvlJc w:val="left"/>
      <w:pPr>
        <w:ind w:left="2268" w:hanging="709"/>
      </w:pPr>
      <w:rPr>
        <w:rFonts w:hint="default"/>
      </w:rPr>
    </w:lvl>
    <w:lvl w:ilvl="5">
      <w:start w:val="1"/>
      <w:numFmt w:val="bullet"/>
      <w:lvlRestart w:val="3"/>
      <w:pStyle w:val="Heading6"/>
      <w:lvlText w:val=""/>
      <w:lvlJc w:val="left"/>
      <w:pPr>
        <w:ind w:left="1559" w:hanging="708"/>
      </w:pPr>
      <w:rPr>
        <w:rFonts w:ascii="Symbol" w:hAnsi="Symbol" w:hint="default"/>
        <w:color w:val="auto"/>
      </w:rPr>
    </w:lvl>
    <w:lvl w:ilvl="6">
      <w:start w:val="1"/>
      <w:numFmt w:val="bullet"/>
      <w:pStyle w:val="Heading7"/>
      <w:lvlText w:val=""/>
      <w:lvlJc w:val="left"/>
      <w:pPr>
        <w:ind w:left="2268" w:hanging="709"/>
      </w:pPr>
      <w:rPr>
        <w:rFonts w:ascii="Symbol" w:hAnsi="Symbol"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89D748A"/>
    <w:multiLevelType w:val="hybridMultilevel"/>
    <w:tmpl w:val="06BA5B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9B026F"/>
    <w:multiLevelType w:val="hybridMultilevel"/>
    <w:tmpl w:val="46581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5840679">
    <w:abstractNumId w:val="7"/>
  </w:num>
  <w:num w:numId="2" w16cid:durableId="1641426145">
    <w:abstractNumId w:val="3"/>
  </w:num>
  <w:num w:numId="3" w16cid:durableId="1589462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0194831">
    <w:abstractNumId w:val="8"/>
  </w:num>
  <w:num w:numId="5" w16cid:durableId="1312709272">
    <w:abstractNumId w:val="9"/>
  </w:num>
  <w:num w:numId="6" w16cid:durableId="102263459">
    <w:abstractNumId w:val="5"/>
  </w:num>
  <w:num w:numId="7" w16cid:durableId="1772116524">
    <w:abstractNumId w:val="6"/>
  </w:num>
  <w:num w:numId="8" w16cid:durableId="1102341864">
    <w:abstractNumId w:val="4"/>
  </w:num>
  <w:num w:numId="9" w16cid:durableId="1414157747">
    <w:abstractNumId w:val="2"/>
  </w:num>
  <w:num w:numId="10" w16cid:durableId="4658579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64"/>
    <w:rsid w:val="00001404"/>
    <w:rsid w:val="00001806"/>
    <w:rsid w:val="00004D5F"/>
    <w:rsid w:val="00010A6C"/>
    <w:rsid w:val="000112AE"/>
    <w:rsid w:val="00011715"/>
    <w:rsid w:val="00011DC8"/>
    <w:rsid w:val="000120BF"/>
    <w:rsid w:val="00012308"/>
    <w:rsid w:val="00014CE7"/>
    <w:rsid w:val="00015D30"/>
    <w:rsid w:val="0001638A"/>
    <w:rsid w:val="00020812"/>
    <w:rsid w:val="0002346A"/>
    <w:rsid w:val="00023FA0"/>
    <w:rsid w:val="00025671"/>
    <w:rsid w:val="00026545"/>
    <w:rsid w:val="00027906"/>
    <w:rsid w:val="00027E54"/>
    <w:rsid w:val="000328FA"/>
    <w:rsid w:val="00035527"/>
    <w:rsid w:val="0003629A"/>
    <w:rsid w:val="000406F5"/>
    <w:rsid w:val="00041B1D"/>
    <w:rsid w:val="000439AE"/>
    <w:rsid w:val="00046143"/>
    <w:rsid w:val="00046A28"/>
    <w:rsid w:val="00052095"/>
    <w:rsid w:val="0005218E"/>
    <w:rsid w:val="00052CF6"/>
    <w:rsid w:val="00054C29"/>
    <w:rsid w:val="00056470"/>
    <w:rsid w:val="00057C8D"/>
    <w:rsid w:val="00061246"/>
    <w:rsid w:val="000622F2"/>
    <w:rsid w:val="000650E1"/>
    <w:rsid w:val="0006663C"/>
    <w:rsid w:val="00066F41"/>
    <w:rsid w:val="000672CD"/>
    <w:rsid w:val="00071DB8"/>
    <w:rsid w:val="00072B21"/>
    <w:rsid w:val="00073D03"/>
    <w:rsid w:val="00073E53"/>
    <w:rsid w:val="000753E1"/>
    <w:rsid w:val="00075979"/>
    <w:rsid w:val="00076246"/>
    <w:rsid w:val="00076D7F"/>
    <w:rsid w:val="0008186B"/>
    <w:rsid w:val="00081BE4"/>
    <w:rsid w:val="00084604"/>
    <w:rsid w:val="0008506A"/>
    <w:rsid w:val="00085B10"/>
    <w:rsid w:val="00090009"/>
    <w:rsid w:val="000909EE"/>
    <w:rsid w:val="0009153E"/>
    <w:rsid w:val="000918E3"/>
    <w:rsid w:val="000936B0"/>
    <w:rsid w:val="000950C2"/>
    <w:rsid w:val="00096273"/>
    <w:rsid w:val="000A3CA0"/>
    <w:rsid w:val="000A72D8"/>
    <w:rsid w:val="000A7B6C"/>
    <w:rsid w:val="000B19DC"/>
    <w:rsid w:val="000B2BA2"/>
    <w:rsid w:val="000B3C82"/>
    <w:rsid w:val="000B492F"/>
    <w:rsid w:val="000B4C10"/>
    <w:rsid w:val="000B6435"/>
    <w:rsid w:val="000C08C4"/>
    <w:rsid w:val="000C0E31"/>
    <w:rsid w:val="000C1402"/>
    <w:rsid w:val="000C405D"/>
    <w:rsid w:val="000D0750"/>
    <w:rsid w:val="000D204A"/>
    <w:rsid w:val="000D3D8E"/>
    <w:rsid w:val="000D542F"/>
    <w:rsid w:val="000D5C3D"/>
    <w:rsid w:val="000D65DA"/>
    <w:rsid w:val="000D7100"/>
    <w:rsid w:val="000D73F1"/>
    <w:rsid w:val="000E1A9B"/>
    <w:rsid w:val="000E4128"/>
    <w:rsid w:val="000E4302"/>
    <w:rsid w:val="000E6C14"/>
    <w:rsid w:val="000E7603"/>
    <w:rsid w:val="000E79A2"/>
    <w:rsid w:val="000F025F"/>
    <w:rsid w:val="000F1AA8"/>
    <w:rsid w:val="000F2E78"/>
    <w:rsid w:val="000F30EB"/>
    <w:rsid w:val="000F49C6"/>
    <w:rsid w:val="000F4B02"/>
    <w:rsid w:val="000F6D9C"/>
    <w:rsid w:val="000F7DFF"/>
    <w:rsid w:val="001001A9"/>
    <w:rsid w:val="00100CF0"/>
    <w:rsid w:val="00101EF9"/>
    <w:rsid w:val="00102F0F"/>
    <w:rsid w:val="00103053"/>
    <w:rsid w:val="00103350"/>
    <w:rsid w:val="001035F2"/>
    <w:rsid w:val="0010628C"/>
    <w:rsid w:val="00110798"/>
    <w:rsid w:val="00111B12"/>
    <w:rsid w:val="00112B67"/>
    <w:rsid w:val="0011474F"/>
    <w:rsid w:val="00115B3D"/>
    <w:rsid w:val="00116399"/>
    <w:rsid w:val="00116534"/>
    <w:rsid w:val="00116907"/>
    <w:rsid w:val="00120AC6"/>
    <w:rsid w:val="00120D25"/>
    <w:rsid w:val="001218B8"/>
    <w:rsid w:val="001223C7"/>
    <w:rsid w:val="00122489"/>
    <w:rsid w:val="0012448B"/>
    <w:rsid w:val="001250DE"/>
    <w:rsid w:val="00126A51"/>
    <w:rsid w:val="001320FF"/>
    <w:rsid w:val="0013468B"/>
    <w:rsid w:val="00134CF2"/>
    <w:rsid w:val="001350FA"/>
    <w:rsid w:val="00135E44"/>
    <w:rsid w:val="001409B0"/>
    <w:rsid w:val="00141461"/>
    <w:rsid w:val="001421D0"/>
    <w:rsid w:val="00142835"/>
    <w:rsid w:val="001428ED"/>
    <w:rsid w:val="00143A7C"/>
    <w:rsid w:val="00146B38"/>
    <w:rsid w:val="00146FD8"/>
    <w:rsid w:val="001475B8"/>
    <w:rsid w:val="00153B14"/>
    <w:rsid w:val="00153C30"/>
    <w:rsid w:val="0015559A"/>
    <w:rsid w:val="0015572B"/>
    <w:rsid w:val="00160ED3"/>
    <w:rsid w:val="00162AC9"/>
    <w:rsid w:val="00163A8B"/>
    <w:rsid w:val="00171AE0"/>
    <w:rsid w:val="001735D8"/>
    <w:rsid w:val="00173C4F"/>
    <w:rsid w:val="00175751"/>
    <w:rsid w:val="00176CF6"/>
    <w:rsid w:val="0018057B"/>
    <w:rsid w:val="00180AB4"/>
    <w:rsid w:val="00180E25"/>
    <w:rsid w:val="0018113A"/>
    <w:rsid w:val="00182A89"/>
    <w:rsid w:val="001835E5"/>
    <w:rsid w:val="00183A59"/>
    <w:rsid w:val="00184185"/>
    <w:rsid w:val="001866A6"/>
    <w:rsid w:val="00192AC7"/>
    <w:rsid w:val="0019538B"/>
    <w:rsid w:val="00195681"/>
    <w:rsid w:val="00196991"/>
    <w:rsid w:val="001A272D"/>
    <w:rsid w:val="001A2C50"/>
    <w:rsid w:val="001A7A40"/>
    <w:rsid w:val="001B028D"/>
    <w:rsid w:val="001B09AC"/>
    <w:rsid w:val="001B22B3"/>
    <w:rsid w:val="001B2BC0"/>
    <w:rsid w:val="001B6D03"/>
    <w:rsid w:val="001C3786"/>
    <w:rsid w:val="001C4E89"/>
    <w:rsid w:val="001C5808"/>
    <w:rsid w:val="001C6447"/>
    <w:rsid w:val="001C6A1F"/>
    <w:rsid w:val="001C6D3B"/>
    <w:rsid w:val="001C7F56"/>
    <w:rsid w:val="001D05F4"/>
    <w:rsid w:val="001D12E5"/>
    <w:rsid w:val="001D25BE"/>
    <w:rsid w:val="001D5497"/>
    <w:rsid w:val="001D5F90"/>
    <w:rsid w:val="001D772B"/>
    <w:rsid w:val="001E2EE3"/>
    <w:rsid w:val="001E4E23"/>
    <w:rsid w:val="001E6161"/>
    <w:rsid w:val="001F14C5"/>
    <w:rsid w:val="001F1BF2"/>
    <w:rsid w:val="001F22D4"/>
    <w:rsid w:val="001F48D8"/>
    <w:rsid w:val="001F4ED2"/>
    <w:rsid w:val="001F5677"/>
    <w:rsid w:val="00201214"/>
    <w:rsid w:val="002017F0"/>
    <w:rsid w:val="0020592D"/>
    <w:rsid w:val="0021009F"/>
    <w:rsid w:val="00210F9D"/>
    <w:rsid w:val="0021149B"/>
    <w:rsid w:val="00213A95"/>
    <w:rsid w:val="00213ADE"/>
    <w:rsid w:val="002241D4"/>
    <w:rsid w:val="00224EBE"/>
    <w:rsid w:val="00227DD3"/>
    <w:rsid w:val="002308B8"/>
    <w:rsid w:val="00230E13"/>
    <w:rsid w:val="0023382B"/>
    <w:rsid w:val="0023420F"/>
    <w:rsid w:val="00235BFD"/>
    <w:rsid w:val="00240F03"/>
    <w:rsid w:val="00241848"/>
    <w:rsid w:val="00242452"/>
    <w:rsid w:val="0025406C"/>
    <w:rsid w:val="00255B9D"/>
    <w:rsid w:val="00256A63"/>
    <w:rsid w:val="0026171C"/>
    <w:rsid w:val="00263156"/>
    <w:rsid w:val="00263CF5"/>
    <w:rsid w:val="00263F76"/>
    <w:rsid w:val="00270635"/>
    <w:rsid w:val="00276D83"/>
    <w:rsid w:val="00280996"/>
    <w:rsid w:val="002813BA"/>
    <w:rsid w:val="00282A70"/>
    <w:rsid w:val="00283584"/>
    <w:rsid w:val="00283EFB"/>
    <w:rsid w:val="00287F94"/>
    <w:rsid w:val="00287FEE"/>
    <w:rsid w:val="00290AA5"/>
    <w:rsid w:val="002917E2"/>
    <w:rsid w:val="002A001A"/>
    <w:rsid w:val="002A1AF5"/>
    <w:rsid w:val="002A263C"/>
    <w:rsid w:val="002A3D03"/>
    <w:rsid w:val="002B543A"/>
    <w:rsid w:val="002B7A85"/>
    <w:rsid w:val="002C09FC"/>
    <w:rsid w:val="002C0B50"/>
    <w:rsid w:val="002C1529"/>
    <w:rsid w:val="002C19F9"/>
    <w:rsid w:val="002C62FA"/>
    <w:rsid w:val="002C69C5"/>
    <w:rsid w:val="002C772A"/>
    <w:rsid w:val="002C7D1B"/>
    <w:rsid w:val="002D35E4"/>
    <w:rsid w:val="002D3696"/>
    <w:rsid w:val="002D3E6E"/>
    <w:rsid w:val="002D439C"/>
    <w:rsid w:val="002D4E53"/>
    <w:rsid w:val="002D50E3"/>
    <w:rsid w:val="002D5A64"/>
    <w:rsid w:val="002D5B23"/>
    <w:rsid w:val="002D63C2"/>
    <w:rsid w:val="002D70DA"/>
    <w:rsid w:val="002E397C"/>
    <w:rsid w:val="002E40FE"/>
    <w:rsid w:val="002E48E9"/>
    <w:rsid w:val="002E7365"/>
    <w:rsid w:val="002E7420"/>
    <w:rsid w:val="002F01E2"/>
    <w:rsid w:val="002F3C51"/>
    <w:rsid w:val="002F43F3"/>
    <w:rsid w:val="002F50B0"/>
    <w:rsid w:val="002F5D76"/>
    <w:rsid w:val="002F7146"/>
    <w:rsid w:val="002F76CF"/>
    <w:rsid w:val="00305D0A"/>
    <w:rsid w:val="003063D8"/>
    <w:rsid w:val="00307179"/>
    <w:rsid w:val="0030754F"/>
    <w:rsid w:val="0030755E"/>
    <w:rsid w:val="003100D2"/>
    <w:rsid w:val="00311249"/>
    <w:rsid w:val="003163A2"/>
    <w:rsid w:val="0031762E"/>
    <w:rsid w:val="0032106A"/>
    <w:rsid w:val="0032175D"/>
    <w:rsid w:val="00322F12"/>
    <w:rsid w:val="00332248"/>
    <w:rsid w:val="0033272E"/>
    <w:rsid w:val="00336F43"/>
    <w:rsid w:val="0033790C"/>
    <w:rsid w:val="00340007"/>
    <w:rsid w:val="00340B3D"/>
    <w:rsid w:val="00343A28"/>
    <w:rsid w:val="00347829"/>
    <w:rsid w:val="00351EAA"/>
    <w:rsid w:val="00353BC6"/>
    <w:rsid w:val="0035426E"/>
    <w:rsid w:val="003549B9"/>
    <w:rsid w:val="00354A41"/>
    <w:rsid w:val="00354D72"/>
    <w:rsid w:val="00355692"/>
    <w:rsid w:val="003559B4"/>
    <w:rsid w:val="00355A89"/>
    <w:rsid w:val="00356240"/>
    <w:rsid w:val="00356315"/>
    <w:rsid w:val="003578EE"/>
    <w:rsid w:val="00366D90"/>
    <w:rsid w:val="003759BF"/>
    <w:rsid w:val="00380FB0"/>
    <w:rsid w:val="00381813"/>
    <w:rsid w:val="0038444C"/>
    <w:rsid w:val="00385191"/>
    <w:rsid w:val="00385773"/>
    <w:rsid w:val="00386DC7"/>
    <w:rsid w:val="00387BFA"/>
    <w:rsid w:val="003902F3"/>
    <w:rsid w:val="00391878"/>
    <w:rsid w:val="00392277"/>
    <w:rsid w:val="00393673"/>
    <w:rsid w:val="00393948"/>
    <w:rsid w:val="003941A6"/>
    <w:rsid w:val="003A184F"/>
    <w:rsid w:val="003A651D"/>
    <w:rsid w:val="003B0C6E"/>
    <w:rsid w:val="003B5474"/>
    <w:rsid w:val="003B5DCD"/>
    <w:rsid w:val="003B7FE9"/>
    <w:rsid w:val="003C0BE9"/>
    <w:rsid w:val="003C1C61"/>
    <w:rsid w:val="003C5312"/>
    <w:rsid w:val="003C6799"/>
    <w:rsid w:val="003C7D0E"/>
    <w:rsid w:val="003D66F8"/>
    <w:rsid w:val="003D6F8A"/>
    <w:rsid w:val="003E3B18"/>
    <w:rsid w:val="003E3D1A"/>
    <w:rsid w:val="003E56F4"/>
    <w:rsid w:val="003E6EDE"/>
    <w:rsid w:val="003F0987"/>
    <w:rsid w:val="003F09EE"/>
    <w:rsid w:val="003F0ED8"/>
    <w:rsid w:val="003F31F4"/>
    <w:rsid w:val="003F3B03"/>
    <w:rsid w:val="00400C2D"/>
    <w:rsid w:val="00403132"/>
    <w:rsid w:val="00403536"/>
    <w:rsid w:val="00403E9C"/>
    <w:rsid w:val="0040443F"/>
    <w:rsid w:val="00405157"/>
    <w:rsid w:val="00405F15"/>
    <w:rsid w:val="00412ACD"/>
    <w:rsid w:val="004142B3"/>
    <w:rsid w:val="00414E37"/>
    <w:rsid w:val="0041592D"/>
    <w:rsid w:val="00415B13"/>
    <w:rsid w:val="00416F76"/>
    <w:rsid w:val="00416F97"/>
    <w:rsid w:val="00416FE4"/>
    <w:rsid w:val="00423358"/>
    <w:rsid w:val="00423B14"/>
    <w:rsid w:val="00425010"/>
    <w:rsid w:val="004254C1"/>
    <w:rsid w:val="00427D01"/>
    <w:rsid w:val="00432592"/>
    <w:rsid w:val="004338F0"/>
    <w:rsid w:val="004340BD"/>
    <w:rsid w:val="00436385"/>
    <w:rsid w:val="00440DD8"/>
    <w:rsid w:val="00441ADF"/>
    <w:rsid w:val="0044335C"/>
    <w:rsid w:val="004436DD"/>
    <w:rsid w:val="004467CB"/>
    <w:rsid w:val="00446D66"/>
    <w:rsid w:val="00447D7B"/>
    <w:rsid w:val="004510DA"/>
    <w:rsid w:val="00452A0B"/>
    <w:rsid w:val="00453CE8"/>
    <w:rsid w:val="00454914"/>
    <w:rsid w:val="004550FA"/>
    <w:rsid w:val="004551F6"/>
    <w:rsid w:val="0045612B"/>
    <w:rsid w:val="00457C72"/>
    <w:rsid w:val="00457F47"/>
    <w:rsid w:val="00460E37"/>
    <w:rsid w:val="0046373D"/>
    <w:rsid w:val="00463F89"/>
    <w:rsid w:val="00464F20"/>
    <w:rsid w:val="004673F8"/>
    <w:rsid w:val="00473373"/>
    <w:rsid w:val="00473511"/>
    <w:rsid w:val="00477C0F"/>
    <w:rsid w:val="004802D5"/>
    <w:rsid w:val="00482165"/>
    <w:rsid w:val="004866B1"/>
    <w:rsid w:val="00487F1A"/>
    <w:rsid w:val="00492AA1"/>
    <w:rsid w:val="0049536C"/>
    <w:rsid w:val="00496591"/>
    <w:rsid w:val="004A1C97"/>
    <w:rsid w:val="004A2177"/>
    <w:rsid w:val="004A4CE6"/>
    <w:rsid w:val="004A5B59"/>
    <w:rsid w:val="004A687F"/>
    <w:rsid w:val="004A69BD"/>
    <w:rsid w:val="004B06B8"/>
    <w:rsid w:val="004B2EFA"/>
    <w:rsid w:val="004B346B"/>
    <w:rsid w:val="004B36ED"/>
    <w:rsid w:val="004B4570"/>
    <w:rsid w:val="004B4B3B"/>
    <w:rsid w:val="004B508A"/>
    <w:rsid w:val="004B5A78"/>
    <w:rsid w:val="004B5FE8"/>
    <w:rsid w:val="004B6864"/>
    <w:rsid w:val="004C0C46"/>
    <w:rsid w:val="004C2351"/>
    <w:rsid w:val="004C7F1C"/>
    <w:rsid w:val="004D04FF"/>
    <w:rsid w:val="004D347B"/>
    <w:rsid w:val="004D39A6"/>
    <w:rsid w:val="004D4D85"/>
    <w:rsid w:val="004D5538"/>
    <w:rsid w:val="004E05DC"/>
    <w:rsid w:val="004E64BE"/>
    <w:rsid w:val="004E70F9"/>
    <w:rsid w:val="004E71DD"/>
    <w:rsid w:val="004E7883"/>
    <w:rsid w:val="004F31FC"/>
    <w:rsid w:val="00502506"/>
    <w:rsid w:val="00503003"/>
    <w:rsid w:val="00504412"/>
    <w:rsid w:val="00506527"/>
    <w:rsid w:val="005128B7"/>
    <w:rsid w:val="00513CF2"/>
    <w:rsid w:val="0051569E"/>
    <w:rsid w:val="00517C7F"/>
    <w:rsid w:val="005201D5"/>
    <w:rsid w:val="00520CCD"/>
    <w:rsid w:val="005212FB"/>
    <w:rsid w:val="0052277C"/>
    <w:rsid w:val="0052336E"/>
    <w:rsid w:val="0052485D"/>
    <w:rsid w:val="00524A77"/>
    <w:rsid w:val="00525554"/>
    <w:rsid w:val="00525FF4"/>
    <w:rsid w:val="00526E7D"/>
    <w:rsid w:val="00526FBF"/>
    <w:rsid w:val="00530ECF"/>
    <w:rsid w:val="00534302"/>
    <w:rsid w:val="0053531C"/>
    <w:rsid w:val="00536091"/>
    <w:rsid w:val="005376A5"/>
    <w:rsid w:val="00544EAC"/>
    <w:rsid w:val="0054604A"/>
    <w:rsid w:val="00547FA7"/>
    <w:rsid w:val="00551A97"/>
    <w:rsid w:val="005526D4"/>
    <w:rsid w:val="005532CA"/>
    <w:rsid w:val="00553A62"/>
    <w:rsid w:val="00553E8A"/>
    <w:rsid w:val="00553FF6"/>
    <w:rsid w:val="005546D2"/>
    <w:rsid w:val="00557D8A"/>
    <w:rsid w:val="00561416"/>
    <w:rsid w:val="00561931"/>
    <w:rsid w:val="00563BFF"/>
    <w:rsid w:val="005646E3"/>
    <w:rsid w:val="00565516"/>
    <w:rsid w:val="00567CE2"/>
    <w:rsid w:val="00571CC4"/>
    <w:rsid w:val="00573818"/>
    <w:rsid w:val="00573FAF"/>
    <w:rsid w:val="00574423"/>
    <w:rsid w:val="005746F3"/>
    <w:rsid w:val="005764FA"/>
    <w:rsid w:val="00581DAE"/>
    <w:rsid w:val="00584762"/>
    <w:rsid w:val="00584EF3"/>
    <w:rsid w:val="00591106"/>
    <w:rsid w:val="005921DE"/>
    <w:rsid w:val="005923B0"/>
    <w:rsid w:val="00593280"/>
    <w:rsid w:val="00593880"/>
    <w:rsid w:val="00593907"/>
    <w:rsid w:val="00593BD1"/>
    <w:rsid w:val="00594791"/>
    <w:rsid w:val="00597B93"/>
    <w:rsid w:val="005A0694"/>
    <w:rsid w:val="005A1E4F"/>
    <w:rsid w:val="005A4B08"/>
    <w:rsid w:val="005A5757"/>
    <w:rsid w:val="005A6640"/>
    <w:rsid w:val="005B088A"/>
    <w:rsid w:val="005B0E68"/>
    <w:rsid w:val="005B101E"/>
    <w:rsid w:val="005B1FAB"/>
    <w:rsid w:val="005B2792"/>
    <w:rsid w:val="005B4536"/>
    <w:rsid w:val="005C341D"/>
    <w:rsid w:val="005C4A5A"/>
    <w:rsid w:val="005C4EB9"/>
    <w:rsid w:val="005C4F57"/>
    <w:rsid w:val="005D24FC"/>
    <w:rsid w:val="005D5C32"/>
    <w:rsid w:val="005D7F22"/>
    <w:rsid w:val="005E0DCB"/>
    <w:rsid w:val="005E1528"/>
    <w:rsid w:val="005E185F"/>
    <w:rsid w:val="005E2B2B"/>
    <w:rsid w:val="005F0AEB"/>
    <w:rsid w:val="005F1110"/>
    <w:rsid w:val="005F1782"/>
    <w:rsid w:val="005F1AFA"/>
    <w:rsid w:val="005F2712"/>
    <w:rsid w:val="005F28E3"/>
    <w:rsid w:val="005F2B8C"/>
    <w:rsid w:val="005F7104"/>
    <w:rsid w:val="005F7EB4"/>
    <w:rsid w:val="006000A5"/>
    <w:rsid w:val="00602925"/>
    <w:rsid w:val="00602B11"/>
    <w:rsid w:val="00605C69"/>
    <w:rsid w:val="006117EB"/>
    <w:rsid w:val="00613553"/>
    <w:rsid w:val="00615126"/>
    <w:rsid w:val="00615192"/>
    <w:rsid w:val="006156EE"/>
    <w:rsid w:val="00617AAE"/>
    <w:rsid w:val="00617C82"/>
    <w:rsid w:val="0062107C"/>
    <w:rsid w:val="00623266"/>
    <w:rsid w:val="00623FB5"/>
    <w:rsid w:val="00625033"/>
    <w:rsid w:val="0063424F"/>
    <w:rsid w:val="00634AEF"/>
    <w:rsid w:val="006375F5"/>
    <w:rsid w:val="006404A5"/>
    <w:rsid w:val="00641766"/>
    <w:rsid w:val="00642CDF"/>
    <w:rsid w:val="00642E3D"/>
    <w:rsid w:val="00644BCB"/>
    <w:rsid w:val="00646616"/>
    <w:rsid w:val="00646A42"/>
    <w:rsid w:val="00651586"/>
    <w:rsid w:val="006521AE"/>
    <w:rsid w:val="006551E1"/>
    <w:rsid w:val="006560F2"/>
    <w:rsid w:val="00657FED"/>
    <w:rsid w:val="0066109F"/>
    <w:rsid w:val="00661EB3"/>
    <w:rsid w:val="00661F93"/>
    <w:rsid w:val="006626DB"/>
    <w:rsid w:val="006627AA"/>
    <w:rsid w:val="006644F3"/>
    <w:rsid w:val="0066675C"/>
    <w:rsid w:val="006736F4"/>
    <w:rsid w:val="006772A1"/>
    <w:rsid w:val="006810D6"/>
    <w:rsid w:val="00683BF2"/>
    <w:rsid w:val="006849DD"/>
    <w:rsid w:val="00684CD2"/>
    <w:rsid w:val="00685A65"/>
    <w:rsid w:val="00686C13"/>
    <w:rsid w:val="00687E69"/>
    <w:rsid w:val="00687FD3"/>
    <w:rsid w:val="00691297"/>
    <w:rsid w:val="00697E8A"/>
    <w:rsid w:val="006B02D5"/>
    <w:rsid w:val="006B14B5"/>
    <w:rsid w:val="006B37AA"/>
    <w:rsid w:val="006B6714"/>
    <w:rsid w:val="006B7EFD"/>
    <w:rsid w:val="006C0756"/>
    <w:rsid w:val="006C1313"/>
    <w:rsid w:val="006C13EC"/>
    <w:rsid w:val="006C26FD"/>
    <w:rsid w:val="006C70F4"/>
    <w:rsid w:val="006D0B78"/>
    <w:rsid w:val="006D1A42"/>
    <w:rsid w:val="006D20CF"/>
    <w:rsid w:val="006D29A3"/>
    <w:rsid w:val="006D461F"/>
    <w:rsid w:val="006D5FBC"/>
    <w:rsid w:val="006D610B"/>
    <w:rsid w:val="006D62F5"/>
    <w:rsid w:val="006D6E8A"/>
    <w:rsid w:val="006D780F"/>
    <w:rsid w:val="006D7D86"/>
    <w:rsid w:val="006E54BA"/>
    <w:rsid w:val="006E6071"/>
    <w:rsid w:val="006E6C0C"/>
    <w:rsid w:val="006E72C0"/>
    <w:rsid w:val="006F56FA"/>
    <w:rsid w:val="00700A4B"/>
    <w:rsid w:val="00702185"/>
    <w:rsid w:val="00704392"/>
    <w:rsid w:val="0070555A"/>
    <w:rsid w:val="00705B08"/>
    <w:rsid w:val="00706A9E"/>
    <w:rsid w:val="00707175"/>
    <w:rsid w:val="007075D0"/>
    <w:rsid w:val="00720A03"/>
    <w:rsid w:val="007260C7"/>
    <w:rsid w:val="007264DC"/>
    <w:rsid w:val="0073022D"/>
    <w:rsid w:val="0073291F"/>
    <w:rsid w:val="0073312C"/>
    <w:rsid w:val="00733BFD"/>
    <w:rsid w:val="00733E94"/>
    <w:rsid w:val="007346D3"/>
    <w:rsid w:val="00735608"/>
    <w:rsid w:val="00735985"/>
    <w:rsid w:val="007404D8"/>
    <w:rsid w:val="0074366A"/>
    <w:rsid w:val="00743AFF"/>
    <w:rsid w:val="007451D6"/>
    <w:rsid w:val="00747DA0"/>
    <w:rsid w:val="0075113F"/>
    <w:rsid w:val="00751B26"/>
    <w:rsid w:val="0076109B"/>
    <w:rsid w:val="007613F8"/>
    <w:rsid w:val="007664AC"/>
    <w:rsid w:val="0077630E"/>
    <w:rsid w:val="00782B00"/>
    <w:rsid w:val="00782B08"/>
    <w:rsid w:val="007857A8"/>
    <w:rsid w:val="00786945"/>
    <w:rsid w:val="00786E8A"/>
    <w:rsid w:val="007877F4"/>
    <w:rsid w:val="0079026E"/>
    <w:rsid w:val="007911AD"/>
    <w:rsid w:val="00791ADC"/>
    <w:rsid w:val="0079395E"/>
    <w:rsid w:val="0079790C"/>
    <w:rsid w:val="007979BA"/>
    <w:rsid w:val="007A0986"/>
    <w:rsid w:val="007A0CB6"/>
    <w:rsid w:val="007A16A2"/>
    <w:rsid w:val="007A30FD"/>
    <w:rsid w:val="007A310D"/>
    <w:rsid w:val="007A3924"/>
    <w:rsid w:val="007A43C3"/>
    <w:rsid w:val="007B1597"/>
    <w:rsid w:val="007B4C34"/>
    <w:rsid w:val="007B6967"/>
    <w:rsid w:val="007B75DE"/>
    <w:rsid w:val="007B788D"/>
    <w:rsid w:val="007C0174"/>
    <w:rsid w:val="007C2642"/>
    <w:rsid w:val="007C2857"/>
    <w:rsid w:val="007C431A"/>
    <w:rsid w:val="007C715A"/>
    <w:rsid w:val="007C78EA"/>
    <w:rsid w:val="007D117F"/>
    <w:rsid w:val="007D1256"/>
    <w:rsid w:val="007D5435"/>
    <w:rsid w:val="007D610F"/>
    <w:rsid w:val="007D63AC"/>
    <w:rsid w:val="007D6B71"/>
    <w:rsid w:val="007D722E"/>
    <w:rsid w:val="007E21E2"/>
    <w:rsid w:val="007E2FEE"/>
    <w:rsid w:val="007E6AF5"/>
    <w:rsid w:val="007E7B0A"/>
    <w:rsid w:val="007F40EB"/>
    <w:rsid w:val="00801B41"/>
    <w:rsid w:val="008034B2"/>
    <w:rsid w:val="00804C3C"/>
    <w:rsid w:val="00812B08"/>
    <w:rsid w:val="00813859"/>
    <w:rsid w:val="00813B6A"/>
    <w:rsid w:val="00813C97"/>
    <w:rsid w:val="008144E3"/>
    <w:rsid w:val="00814B20"/>
    <w:rsid w:val="00815CCA"/>
    <w:rsid w:val="00816794"/>
    <w:rsid w:val="00823007"/>
    <w:rsid w:val="008231A7"/>
    <w:rsid w:val="008255CB"/>
    <w:rsid w:val="008255FB"/>
    <w:rsid w:val="00826806"/>
    <w:rsid w:val="0082700E"/>
    <w:rsid w:val="0082706A"/>
    <w:rsid w:val="00834DE0"/>
    <w:rsid w:val="00836C42"/>
    <w:rsid w:val="00836EC3"/>
    <w:rsid w:val="00836F15"/>
    <w:rsid w:val="00840A97"/>
    <w:rsid w:val="0084272D"/>
    <w:rsid w:val="0084287A"/>
    <w:rsid w:val="00843A96"/>
    <w:rsid w:val="00844687"/>
    <w:rsid w:val="0084569A"/>
    <w:rsid w:val="00847D20"/>
    <w:rsid w:val="0085019B"/>
    <w:rsid w:val="008506BC"/>
    <w:rsid w:val="00851FBD"/>
    <w:rsid w:val="00855808"/>
    <w:rsid w:val="00856911"/>
    <w:rsid w:val="00857155"/>
    <w:rsid w:val="00861047"/>
    <w:rsid w:val="00862B91"/>
    <w:rsid w:val="00863403"/>
    <w:rsid w:val="00865D1E"/>
    <w:rsid w:val="008703AD"/>
    <w:rsid w:val="00872884"/>
    <w:rsid w:val="008741BB"/>
    <w:rsid w:val="00875F39"/>
    <w:rsid w:val="00877D90"/>
    <w:rsid w:val="00881315"/>
    <w:rsid w:val="00883827"/>
    <w:rsid w:val="00883B4B"/>
    <w:rsid w:val="00885DE6"/>
    <w:rsid w:val="0088634B"/>
    <w:rsid w:val="008867FD"/>
    <w:rsid w:val="008908EB"/>
    <w:rsid w:val="008911D9"/>
    <w:rsid w:val="0089394A"/>
    <w:rsid w:val="008941C0"/>
    <w:rsid w:val="008953F9"/>
    <w:rsid w:val="00897462"/>
    <w:rsid w:val="008A11F1"/>
    <w:rsid w:val="008A1AF8"/>
    <w:rsid w:val="008A4163"/>
    <w:rsid w:val="008A4C2C"/>
    <w:rsid w:val="008A5F26"/>
    <w:rsid w:val="008A73EE"/>
    <w:rsid w:val="008B0241"/>
    <w:rsid w:val="008B0AE6"/>
    <w:rsid w:val="008B187C"/>
    <w:rsid w:val="008B1A9E"/>
    <w:rsid w:val="008B37C4"/>
    <w:rsid w:val="008B4720"/>
    <w:rsid w:val="008B5223"/>
    <w:rsid w:val="008B6292"/>
    <w:rsid w:val="008B745B"/>
    <w:rsid w:val="008B75C6"/>
    <w:rsid w:val="008B7E3F"/>
    <w:rsid w:val="008C188A"/>
    <w:rsid w:val="008C3612"/>
    <w:rsid w:val="008C3A54"/>
    <w:rsid w:val="008C4571"/>
    <w:rsid w:val="008C4CAD"/>
    <w:rsid w:val="008C5C50"/>
    <w:rsid w:val="008C6095"/>
    <w:rsid w:val="008C664E"/>
    <w:rsid w:val="008D0663"/>
    <w:rsid w:val="008D2DF9"/>
    <w:rsid w:val="008D5FA4"/>
    <w:rsid w:val="008D6299"/>
    <w:rsid w:val="008E0C64"/>
    <w:rsid w:val="008E11EF"/>
    <w:rsid w:val="008E2B9D"/>
    <w:rsid w:val="008E3C82"/>
    <w:rsid w:val="008E443E"/>
    <w:rsid w:val="008E5B3D"/>
    <w:rsid w:val="008E67BD"/>
    <w:rsid w:val="008E6CD7"/>
    <w:rsid w:val="008F012E"/>
    <w:rsid w:val="008F1F48"/>
    <w:rsid w:val="008F2652"/>
    <w:rsid w:val="008F5DC1"/>
    <w:rsid w:val="008F6F43"/>
    <w:rsid w:val="008F7C88"/>
    <w:rsid w:val="009021D1"/>
    <w:rsid w:val="00902286"/>
    <w:rsid w:val="00903339"/>
    <w:rsid w:val="00903DA1"/>
    <w:rsid w:val="009119D3"/>
    <w:rsid w:val="00911B2B"/>
    <w:rsid w:val="00914CE6"/>
    <w:rsid w:val="009165FD"/>
    <w:rsid w:val="00916AF5"/>
    <w:rsid w:val="00917D9A"/>
    <w:rsid w:val="00924830"/>
    <w:rsid w:val="00924ACC"/>
    <w:rsid w:val="00924E0B"/>
    <w:rsid w:val="00925A1D"/>
    <w:rsid w:val="00925B97"/>
    <w:rsid w:val="0093045A"/>
    <w:rsid w:val="00930E10"/>
    <w:rsid w:val="00935C0D"/>
    <w:rsid w:val="00940E7E"/>
    <w:rsid w:val="009413E4"/>
    <w:rsid w:val="009437BA"/>
    <w:rsid w:val="009459CD"/>
    <w:rsid w:val="00950076"/>
    <w:rsid w:val="00950B91"/>
    <w:rsid w:val="00950EAB"/>
    <w:rsid w:val="00951EC9"/>
    <w:rsid w:val="00953ABF"/>
    <w:rsid w:val="00954509"/>
    <w:rsid w:val="00955AAA"/>
    <w:rsid w:val="00956A12"/>
    <w:rsid w:val="00961242"/>
    <w:rsid w:val="00962EEC"/>
    <w:rsid w:val="009664A4"/>
    <w:rsid w:val="009671C9"/>
    <w:rsid w:val="00967FE7"/>
    <w:rsid w:val="00970498"/>
    <w:rsid w:val="009759B6"/>
    <w:rsid w:val="00976BB0"/>
    <w:rsid w:val="0097722D"/>
    <w:rsid w:val="00981169"/>
    <w:rsid w:val="0098572D"/>
    <w:rsid w:val="00985B42"/>
    <w:rsid w:val="00986DD5"/>
    <w:rsid w:val="00991454"/>
    <w:rsid w:val="00992968"/>
    <w:rsid w:val="009937F8"/>
    <w:rsid w:val="00993989"/>
    <w:rsid w:val="009940D7"/>
    <w:rsid w:val="00995E5C"/>
    <w:rsid w:val="00996471"/>
    <w:rsid w:val="00996D93"/>
    <w:rsid w:val="00996F3D"/>
    <w:rsid w:val="00997914"/>
    <w:rsid w:val="009A2508"/>
    <w:rsid w:val="009A6F15"/>
    <w:rsid w:val="009A7DC3"/>
    <w:rsid w:val="009B08A1"/>
    <w:rsid w:val="009B16EC"/>
    <w:rsid w:val="009B5032"/>
    <w:rsid w:val="009B665E"/>
    <w:rsid w:val="009B7232"/>
    <w:rsid w:val="009B7677"/>
    <w:rsid w:val="009C03B1"/>
    <w:rsid w:val="009C1CF9"/>
    <w:rsid w:val="009C1E15"/>
    <w:rsid w:val="009C2CCC"/>
    <w:rsid w:val="009C3CE7"/>
    <w:rsid w:val="009C4338"/>
    <w:rsid w:val="009C5F35"/>
    <w:rsid w:val="009D7C1F"/>
    <w:rsid w:val="009E17AC"/>
    <w:rsid w:val="009E2B8C"/>
    <w:rsid w:val="009E3741"/>
    <w:rsid w:val="009E40B3"/>
    <w:rsid w:val="009E4968"/>
    <w:rsid w:val="009E56A0"/>
    <w:rsid w:val="009E6E15"/>
    <w:rsid w:val="009F03B4"/>
    <w:rsid w:val="009F1A64"/>
    <w:rsid w:val="009F31A2"/>
    <w:rsid w:val="009F31EE"/>
    <w:rsid w:val="009F325A"/>
    <w:rsid w:val="009F3DCB"/>
    <w:rsid w:val="009F49DF"/>
    <w:rsid w:val="009F506E"/>
    <w:rsid w:val="009F6093"/>
    <w:rsid w:val="009F623B"/>
    <w:rsid w:val="00A00505"/>
    <w:rsid w:val="00A00EB5"/>
    <w:rsid w:val="00A018EA"/>
    <w:rsid w:val="00A03EB4"/>
    <w:rsid w:val="00A04DF2"/>
    <w:rsid w:val="00A0650E"/>
    <w:rsid w:val="00A06BA0"/>
    <w:rsid w:val="00A06BEF"/>
    <w:rsid w:val="00A0727D"/>
    <w:rsid w:val="00A103FF"/>
    <w:rsid w:val="00A1530A"/>
    <w:rsid w:val="00A24232"/>
    <w:rsid w:val="00A24706"/>
    <w:rsid w:val="00A267BF"/>
    <w:rsid w:val="00A30A4F"/>
    <w:rsid w:val="00A3139D"/>
    <w:rsid w:val="00A344EF"/>
    <w:rsid w:val="00A366F6"/>
    <w:rsid w:val="00A41947"/>
    <w:rsid w:val="00A41BA2"/>
    <w:rsid w:val="00A42B1E"/>
    <w:rsid w:val="00A42B73"/>
    <w:rsid w:val="00A44C39"/>
    <w:rsid w:val="00A453FC"/>
    <w:rsid w:val="00A5063E"/>
    <w:rsid w:val="00A51646"/>
    <w:rsid w:val="00A51F5E"/>
    <w:rsid w:val="00A5214B"/>
    <w:rsid w:val="00A52C43"/>
    <w:rsid w:val="00A544EC"/>
    <w:rsid w:val="00A5567C"/>
    <w:rsid w:val="00A55F9A"/>
    <w:rsid w:val="00A56D48"/>
    <w:rsid w:val="00A57298"/>
    <w:rsid w:val="00A60E9C"/>
    <w:rsid w:val="00A6191F"/>
    <w:rsid w:val="00A62D86"/>
    <w:rsid w:val="00A6380D"/>
    <w:rsid w:val="00A665DC"/>
    <w:rsid w:val="00A66822"/>
    <w:rsid w:val="00A706A8"/>
    <w:rsid w:val="00A710C6"/>
    <w:rsid w:val="00A723BA"/>
    <w:rsid w:val="00A72581"/>
    <w:rsid w:val="00A73CF9"/>
    <w:rsid w:val="00A75512"/>
    <w:rsid w:val="00A768DA"/>
    <w:rsid w:val="00A76AC6"/>
    <w:rsid w:val="00A77E3B"/>
    <w:rsid w:val="00A80451"/>
    <w:rsid w:val="00A8085F"/>
    <w:rsid w:val="00A86D91"/>
    <w:rsid w:val="00A86FF1"/>
    <w:rsid w:val="00A87A4F"/>
    <w:rsid w:val="00A87E90"/>
    <w:rsid w:val="00A90890"/>
    <w:rsid w:val="00A93669"/>
    <w:rsid w:val="00A96330"/>
    <w:rsid w:val="00A96632"/>
    <w:rsid w:val="00AA11FC"/>
    <w:rsid w:val="00AA42C6"/>
    <w:rsid w:val="00AB0A0F"/>
    <w:rsid w:val="00AB1A44"/>
    <w:rsid w:val="00AB2C55"/>
    <w:rsid w:val="00AB3E8D"/>
    <w:rsid w:val="00AB689B"/>
    <w:rsid w:val="00AB7754"/>
    <w:rsid w:val="00AC21FC"/>
    <w:rsid w:val="00AC42C6"/>
    <w:rsid w:val="00AC610D"/>
    <w:rsid w:val="00AC7B8A"/>
    <w:rsid w:val="00AD1C3A"/>
    <w:rsid w:val="00AD21D9"/>
    <w:rsid w:val="00AD277C"/>
    <w:rsid w:val="00AD2C2E"/>
    <w:rsid w:val="00AD47B8"/>
    <w:rsid w:val="00AD577E"/>
    <w:rsid w:val="00AD5FC9"/>
    <w:rsid w:val="00AD6ABA"/>
    <w:rsid w:val="00AE1F48"/>
    <w:rsid w:val="00AE4088"/>
    <w:rsid w:val="00AE46CC"/>
    <w:rsid w:val="00AE4F8E"/>
    <w:rsid w:val="00AE5C59"/>
    <w:rsid w:val="00AF1A9A"/>
    <w:rsid w:val="00AF2524"/>
    <w:rsid w:val="00AF2905"/>
    <w:rsid w:val="00AF37C6"/>
    <w:rsid w:val="00AF538B"/>
    <w:rsid w:val="00AF5DF3"/>
    <w:rsid w:val="00AF67F3"/>
    <w:rsid w:val="00AF68D8"/>
    <w:rsid w:val="00AF7267"/>
    <w:rsid w:val="00AF76AF"/>
    <w:rsid w:val="00AF7CF5"/>
    <w:rsid w:val="00B036AE"/>
    <w:rsid w:val="00B03D29"/>
    <w:rsid w:val="00B044BB"/>
    <w:rsid w:val="00B112D2"/>
    <w:rsid w:val="00B11CCE"/>
    <w:rsid w:val="00B137EA"/>
    <w:rsid w:val="00B14812"/>
    <w:rsid w:val="00B15F53"/>
    <w:rsid w:val="00B21704"/>
    <w:rsid w:val="00B24A37"/>
    <w:rsid w:val="00B24AED"/>
    <w:rsid w:val="00B2639A"/>
    <w:rsid w:val="00B26C57"/>
    <w:rsid w:val="00B32A57"/>
    <w:rsid w:val="00B34877"/>
    <w:rsid w:val="00B35389"/>
    <w:rsid w:val="00B355B4"/>
    <w:rsid w:val="00B37EF4"/>
    <w:rsid w:val="00B40221"/>
    <w:rsid w:val="00B41DAC"/>
    <w:rsid w:val="00B42CE8"/>
    <w:rsid w:val="00B42DEF"/>
    <w:rsid w:val="00B434DC"/>
    <w:rsid w:val="00B452F6"/>
    <w:rsid w:val="00B5210F"/>
    <w:rsid w:val="00B52BC6"/>
    <w:rsid w:val="00B53F66"/>
    <w:rsid w:val="00B605B3"/>
    <w:rsid w:val="00B609F7"/>
    <w:rsid w:val="00B61C46"/>
    <w:rsid w:val="00B62800"/>
    <w:rsid w:val="00B651EB"/>
    <w:rsid w:val="00B65B4F"/>
    <w:rsid w:val="00B65D97"/>
    <w:rsid w:val="00B67821"/>
    <w:rsid w:val="00B7065A"/>
    <w:rsid w:val="00B7207F"/>
    <w:rsid w:val="00B72EDD"/>
    <w:rsid w:val="00B74C9B"/>
    <w:rsid w:val="00B75986"/>
    <w:rsid w:val="00B766F0"/>
    <w:rsid w:val="00B80C81"/>
    <w:rsid w:val="00B8351F"/>
    <w:rsid w:val="00B85247"/>
    <w:rsid w:val="00B92061"/>
    <w:rsid w:val="00B927F7"/>
    <w:rsid w:val="00B93D4A"/>
    <w:rsid w:val="00B93D98"/>
    <w:rsid w:val="00B94C1E"/>
    <w:rsid w:val="00BA5919"/>
    <w:rsid w:val="00BA6EC4"/>
    <w:rsid w:val="00BA7599"/>
    <w:rsid w:val="00BA773B"/>
    <w:rsid w:val="00BA78E4"/>
    <w:rsid w:val="00BB1202"/>
    <w:rsid w:val="00BB232A"/>
    <w:rsid w:val="00BB23B1"/>
    <w:rsid w:val="00BB3FC1"/>
    <w:rsid w:val="00BB4B1F"/>
    <w:rsid w:val="00BB5262"/>
    <w:rsid w:val="00BC107F"/>
    <w:rsid w:val="00BC3346"/>
    <w:rsid w:val="00BC357F"/>
    <w:rsid w:val="00BC3D77"/>
    <w:rsid w:val="00BC44EE"/>
    <w:rsid w:val="00BC64EF"/>
    <w:rsid w:val="00BD096A"/>
    <w:rsid w:val="00BD7186"/>
    <w:rsid w:val="00BE5A08"/>
    <w:rsid w:val="00BE7FF0"/>
    <w:rsid w:val="00BF085D"/>
    <w:rsid w:val="00BF2204"/>
    <w:rsid w:val="00BF3DDA"/>
    <w:rsid w:val="00BF3E26"/>
    <w:rsid w:val="00BF3E4C"/>
    <w:rsid w:val="00BF4541"/>
    <w:rsid w:val="00BF57C4"/>
    <w:rsid w:val="00BF6652"/>
    <w:rsid w:val="00C0127E"/>
    <w:rsid w:val="00C027C0"/>
    <w:rsid w:val="00C027CF"/>
    <w:rsid w:val="00C02E7A"/>
    <w:rsid w:val="00C0410C"/>
    <w:rsid w:val="00C04425"/>
    <w:rsid w:val="00C04A29"/>
    <w:rsid w:val="00C05180"/>
    <w:rsid w:val="00C052B0"/>
    <w:rsid w:val="00C052B1"/>
    <w:rsid w:val="00C066B0"/>
    <w:rsid w:val="00C10BD6"/>
    <w:rsid w:val="00C11210"/>
    <w:rsid w:val="00C125AA"/>
    <w:rsid w:val="00C137A4"/>
    <w:rsid w:val="00C14625"/>
    <w:rsid w:val="00C16C12"/>
    <w:rsid w:val="00C20B60"/>
    <w:rsid w:val="00C20BFF"/>
    <w:rsid w:val="00C210F7"/>
    <w:rsid w:val="00C2132E"/>
    <w:rsid w:val="00C2224A"/>
    <w:rsid w:val="00C25B95"/>
    <w:rsid w:val="00C30A63"/>
    <w:rsid w:val="00C30B73"/>
    <w:rsid w:val="00C34512"/>
    <w:rsid w:val="00C3570F"/>
    <w:rsid w:val="00C365FC"/>
    <w:rsid w:val="00C372A4"/>
    <w:rsid w:val="00C40460"/>
    <w:rsid w:val="00C40B5A"/>
    <w:rsid w:val="00C41BB0"/>
    <w:rsid w:val="00C4297A"/>
    <w:rsid w:val="00C43CF9"/>
    <w:rsid w:val="00C44027"/>
    <w:rsid w:val="00C44DF3"/>
    <w:rsid w:val="00C45215"/>
    <w:rsid w:val="00C508D3"/>
    <w:rsid w:val="00C51770"/>
    <w:rsid w:val="00C53CCD"/>
    <w:rsid w:val="00C55E0B"/>
    <w:rsid w:val="00C5678D"/>
    <w:rsid w:val="00C57C32"/>
    <w:rsid w:val="00C618EC"/>
    <w:rsid w:val="00C61B57"/>
    <w:rsid w:val="00C62000"/>
    <w:rsid w:val="00C631F1"/>
    <w:rsid w:val="00C6320C"/>
    <w:rsid w:val="00C673BB"/>
    <w:rsid w:val="00C721F7"/>
    <w:rsid w:val="00C728A0"/>
    <w:rsid w:val="00C73064"/>
    <w:rsid w:val="00C75220"/>
    <w:rsid w:val="00C75D0A"/>
    <w:rsid w:val="00C777CE"/>
    <w:rsid w:val="00C77868"/>
    <w:rsid w:val="00C77D0E"/>
    <w:rsid w:val="00C77E5B"/>
    <w:rsid w:val="00C80341"/>
    <w:rsid w:val="00C814BB"/>
    <w:rsid w:val="00C81926"/>
    <w:rsid w:val="00C82348"/>
    <w:rsid w:val="00C83245"/>
    <w:rsid w:val="00C85D48"/>
    <w:rsid w:val="00C91BBB"/>
    <w:rsid w:val="00C97FF9"/>
    <w:rsid w:val="00CA233E"/>
    <w:rsid w:val="00CA398E"/>
    <w:rsid w:val="00CA3EF4"/>
    <w:rsid w:val="00CA44EA"/>
    <w:rsid w:val="00CA63AE"/>
    <w:rsid w:val="00CA7031"/>
    <w:rsid w:val="00CB05D7"/>
    <w:rsid w:val="00CB1E04"/>
    <w:rsid w:val="00CB2152"/>
    <w:rsid w:val="00CB21B5"/>
    <w:rsid w:val="00CB226F"/>
    <w:rsid w:val="00CB465C"/>
    <w:rsid w:val="00CB470B"/>
    <w:rsid w:val="00CB5C1A"/>
    <w:rsid w:val="00CB5D1A"/>
    <w:rsid w:val="00CB63CC"/>
    <w:rsid w:val="00CC01FD"/>
    <w:rsid w:val="00CC05F5"/>
    <w:rsid w:val="00CC07D5"/>
    <w:rsid w:val="00CC0F4C"/>
    <w:rsid w:val="00CC4020"/>
    <w:rsid w:val="00CC6E18"/>
    <w:rsid w:val="00CD1255"/>
    <w:rsid w:val="00CD145C"/>
    <w:rsid w:val="00CD53B1"/>
    <w:rsid w:val="00CD7866"/>
    <w:rsid w:val="00CE0126"/>
    <w:rsid w:val="00CE1149"/>
    <w:rsid w:val="00CE48AD"/>
    <w:rsid w:val="00CE4DAF"/>
    <w:rsid w:val="00CE6D1D"/>
    <w:rsid w:val="00CE702D"/>
    <w:rsid w:val="00CF1725"/>
    <w:rsid w:val="00CF328A"/>
    <w:rsid w:val="00CF4837"/>
    <w:rsid w:val="00CF6E2E"/>
    <w:rsid w:val="00CF7138"/>
    <w:rsid w:val="00CF7B31"/>
    <w:rsid w:val="00D0095C"/>
    <w:rsid w:val="00D04B87"/>
    <w:rsid w:val="00D053DC"/>
    <w:rsid w:val="00D10EB1"/>
    <w:rsid w:val="00D11434"/>
    <w:rsid w:val="00D1391D"/>
    <w:rsid w:val="00D14021"/>
    <w:rsid w:val="00D148E5"/>
    <w:rsid w:val="00D14F75"/>
    <w:rsid w:val="00D150CA"/>
    <w:rsid w:val="00D15509"/>
    <w:rsid w:val="00D174DA"/>
    <w:rsid w:val="00D177CA"/>
    <w:rsid w:val="00D17889"/>
    <w:rsid w:val="00D20CED"/>
    <w:rsid w:val="00D20ED8"/>
    <w:rsid w:val="00D23895"/>
    <w:rsid w:val="00D307E8"/>
    <w:rsid w:val="00D3154A"/>
    <w:rsid w:val="00D32060"/>
    <w:rsid w:val="00D34078"/>
    <w:rsid w:val="00D35A22"/>
    <w:rsid w:val="00D3631C"/>
    <w:rsid w:val="00D4064C"/>
    <w:rsid w:val="00D411F5"/>
    <w:rsid w:val="00D4289E"/>
    <w:rsid w:val="00D4309F"/>
    <w:rsid w:val="00D44BF8"/>
    <w:rsid w:val="00D4771D"/>
    <w:rsid w:val="00D47B7A"/>
    <w:rsid w:val="00D47D8E"/>
    <w:rsid w:val="00D504CF"/>
    <w:rsid w:val="00D5271D"/>
    <w:rsid w:val="00D54CD6"/>
    <w:rsid w:val="00D54F67"/>
    <w:rsid w:val="00D55BBF"/>
    <w:rsid w:val="00D561C9"/>
    <w:rsid w:val="00D56783"/>
    <w:rsid w:val="00D5688C"/>
    <w:rsid w:val="00D6113A"/>
    <w:rsid w:val="00D618E3"/>
    <w:rsid w:val="00D63028"/>
    <w:rsid w:val="00D65E3E"/>
    <w:rsid w:val="00D65EA0"/>
    <w:rsid w:val="00D66D8B"/>
    <w:rsid w:val="00D75407"/>
    <w:rsid w:val="00D76261"/>
    <w:rsid w:val="00D808AB"/>
    <w:rsid w:val="00D80F1A"/>
    <w:rsid w:val="00D80F70"/>
    <w:rsid w:val="00D83CDE"/>
    <w:rsid w:val="00D85E75"/>
    <w:rsid w:val="00D8623D"/>
    <w:rsid w:val="00D90034"/>
    <w:rsid w:val="00D92185"/>
    <w:rsid w:val="00D93837"/>
    <w:rsid w:val="00D940E7"/>
    <w:rsid w:val="00DA127C"/>
    <w:rsid w:val="00DA2603"/>
    <w:rsid w:val="00DA3221"/>
    <w:rsid w:val="00DA339D"/>
    <w:rsid w:val="00DA418A"/>
    <w:rsid w:val="00DA62E0"/>
    <w:rsid w:val="00DA660D"/>
    <w:rsid w:val="00DA6EF6"/>
    <w:rsid w:val="00DA79AD"/>
    <w:rsid w:val="00DB1A03"/>
    <w:rsid w:val="00DB20FC"/>
    <w:rsid w:val="00DB2E80"/>
    <w:rsid w:val="00DB52B1"/>
    <w:rsid w:val="00DB5369"/>
    <w:rsid w:val="00DB55B5"/>
    <w:rsid w:val="00DB5731"/>
    <w:rsid w:val="00DB79C4"/>
    <w:rsid w:val="00DC00E2"/>
    <w:rsid w:val="00DC0E60"/>
    <w:rsid w:val="00DC2259"/>
    <w:rsid w:val="00DC25CD"/>
    <w:rsid w:val="00DC3EA6"/>
    <w:rsid w:val="00DC557C"/>
    <w:rsid w:val="00DC63C8"/>
    <w:rsid w:val="00DC6674"/>
    <w:rsid w:val="00DC6A00"/>
    <w:rsid w:val="00DC71F7"/>
    <w:rsid w:val="00DD078A"/>
    <w:rsid w:val="00DE1CB6"/>
    <w:rsid w:val="00DE3D15"/>
    <w:rsid w:val="00DE471E"/>
    <w:rsid w:val="00DE68D0"/>
    <w:rsid w:val="00DE7AE6"/>
    <w:rsid w:val="00DE7B80"/>
    <w:rsid w:val="00DF0D99"/>
    <w:rsid w:val="00DF0DD0"/>
    <w:rsid w:val="00DF1C8B"/>
    <w:rsid w:val="00DF4BA9"/>
    <w:rsid w:val="00DF5649"/>
    <w:rsid w:val="00DF588D"/>
    <w:rsid w:val="00E030A3"/>
    <w:rsid w:val="00E03BB8"/>
    <w:rsid w:val="00E049B8"/>
    <w:rsid w:val="00E05F8B"/>
    <w:rsid w:val="00E1173B"/>
    <w:rsid w:val="00E12512"/>
    <w:rsid w:val="00E1358F"/>
    <w:rsid w:val="00E15728"/>
    <w:rsid w:val="00E160F8"/>
    <w:rsid w:val="00E1626B"/>
    <w:rsid w:val="00E211B9"/>
    <w:rsid w:val="00E272C1"/>
    <w:rsid w:val="00E2761C"/>
    <w:rsid w:val="00E2778D"/>
    <w:rsid w:val="00E30C4D"/>
    <w:rsid w:val="00E3127E"/>
    <w:rsid w:val="00E31FEE"/>
    <w:rsid w:val="00E33AD1"/>
    <w:rsid w:val="00E33B13"/>
    <w:rsid w:val="00E34315"/>
    <w:rsid w:val="00E42037"/>
    <w:rsid w:val="00E42B46"/>
    <w:rsid w:val="00E44506"/>
    <w:rsid w:val="00E4451D"/>
    <w:rsid w:val="00E44C1B"/>
    <w:rsid w:val="00E475AD"/>
    <w:rsid w:val="00E53D1E"/>
    <w:rsid w:val="00E55C65"/>
    <w:rsid w:val="00E56951"/>
    <w:rsid w:val="00E576D5"/>
    <w:rsid w:val="00E57AEC"/>
    <w:rsid w:val="00E61A1F"/>
    <w:rsid w:val="00E6214B"/>
    <w:rsid w:val="00E62713"/>
    <w:rsid w:val="00E657C2"/>
    <w:rsid w:val="00E66CF8"/>
    <w:rsid w:val="00E67662"/>
    <w:rsid w:val="00E67BA8"/>
    <w:rsid w:val="00E714F8"/>
    <w:rsid w:val="00E75E0D"/>
    <w:rsid w:val="00E75ED2"/>
    <w:rsid w:val="00E82F8F"/>
    <w:rsid w:val="00E83101"/>
    <w:rsid w:val="00E854A2"/>
    <w:rsid w:val="00E85B15"/>
    <w:rsid w:val="00E85D4E"/>
    <w:rsid w:val="00E942C7"/>
    <w:rsid w:val="00E95D3B"/>
    <w:rsid w:val="00EA1465"/>
    <w:rsid w:val="00EA29AC"/>
    <w:rsid w:val="00EA5D59"/>
    <w:rsid w:val="00EA637C"/>
    <w:rsid w:val="00EB134F"/>
    <w:rsid w:val="00EB4363"/>
    <w:rsid w:val="00EB7E20"/>
    <w:rsid w:val="00EC08D6"/>
    <w:rsid w:val="00EC17FF"/>
    <w:rsid w:val="00EC690E"/>
    <w:rsid w:val="00EC772C"/>
    <w:rsid w:val="00EC789E"/>
    <w:rsid w:val="00ED0BF0"/>
    <w:rsid w:val="00ED2560"/>
    <w:rsid w:val="00ED2BA3"/>
    <w:rsid w:val="00ED33D8"/>
    <w:rsid w:val="00EE0A10"/>
    <w:rsid w:val="00EE1653"/>
    <w:rsid w:val="00EE34B5"/>
    <w:rsid w:val="00EE504E"/>
    <w:rsid w:val="00EE566D"/>
    <w:rsid w:val="00EF0BDC"/>
    <w:rsid w:val="00EF6D66"/>
    <w:rsid w:val="00F000F1"/>
    <w:rsid w:val="00F01236"/>
    <w:rsid w:val="00F04147"/>
    <w:rsid w:val="00F0665A"/>
    <w:rsid w:val="00F21C32"/>
    <w:rsid w:val="00F25B3E"/>
    <w:rsid w:val="00F27166"/>
    <w:rsid w:val="00F27C46"/>
    <w:rsid w:val="00F3187A"/>
    <w:rsid w:val="00F322EA"/>
    <w:rsid w:val="00F34144"/>
    <w:rsid w:val="00F34EF5"/>
    <w:rsid w:val="00F363B5"/>
    <w:rsid w:val="00F36E39"/>
    <w:rsid w:val="00F37CD2"/>
    <w:rsid w:val="00F40289"/>
    <w:rsid w:val="00F432B3"/>
    <w:rsid w:val="00F45D3B"/>
    <w:rsid w:val="00F46358"/>
    <w:rsid w:val="00F5360A"/>
    <w:rsid w:val="00F541BA"/>
    <w:rsid w:val="00F56306"/>
    <w:rsid w:val="00F5636E"/>
    <w:rsid w:val="00F6135B"/>
    <w:rsid w:val="00F61726"/>
    <w:rsid w:val="00F65AC7"/>
    <w:rsid w:val="00F67CE4"/>
    <w:rsid w:val="00F67E94"/>
    <w:rsid w:val="00F70C61"/>
    <w:rsid w:val="00F7112F"/>
    <w:rsid w:val="00F80B9B"/>
    <w:rsid w:val="00F81963"/>
    <w:rsid w:val="00F820D4"/>
    <w:rsid w:val="00F82AE9"/>
    <w:rsid w:val="00F831D7"/>
    <w:rsid w:val="00F8734F"/>
    <w:rsid w:val="00F91515"/>
    <w:rsid w:val="00FA0E6C"/>
    <w:rsid w:val="00FA25A2"/>
    <w:rsid w:val="00FA37E6"/>
    <w:rsid w:val="00FA3E0E"/>
    <w:rsid w:val="00FA50CF"/>
    <w:rsid w:val="00FA5D7E"/>
    <w:rsid w:val="00FA79F5"/>
    <w:rsid w:val="00FB17B5"/>
    <w:rsid w:val="00FB6F3F"/>
    <w:rsid w:val="00FB7874"/>
    <w:rsid w:val="00FB7C8D"/>
    <w:rsid w:val="00FC0797"/>
    <w:rsid w:val="00FC1D6C"/>
    <w:rsid w:val="00FC5449"/>
    <w:rsid w:val="00FC571A"/>
    <w:rsid w:val="00FD2FEB"/>
    <w:rsid w:val="00FD30A3"/>
    <w:rsid w:val="00FD4651"/>
    <w:rsid w:val="00FD49C9"/>
    <w:rsid w:val="00FD5C4D"/>
    <w:rsid w:val="00FD6772"/>
    <w:rsid w:val="00FD72C2"/>
    <w:rsid w:val="00FE0978"/>
    <w:rsid w:val="00FE3971"/>
    <w:rsid w:val="00FE3EF3"/>
    <w:rsid w:val="00FE72E8"/>
    <w:rsid w:val="00FF24BA"/>
    <w:rsid w:val="00FF3859"/>
    <w:rsid w:val="00FF5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EED09"/>
  <w15:docId w15:val="{A52B3712-640E-4D58-988D-168560D35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uiPriority w:val="1"/>
    <w:qFormat/>
    <w:rsid w:val="00EE504E"/>
    <w:rPr>
      <w:rFonts w:ascii="Arial" w:eastAsia="Arial" w:hAnsi="Arial" w:cs="Arial"/>
      <w:lang w:val="en-GB" w:eastAsia="en-GB" w:bidi="en-GB"/>
    </w:rPr>
  </w:style>
  <w:style w:type="paragraph" w:styleId="Heading1">
    <w:name w:val="heading 1"/>
    <w:next w:val="Heading2"/>
    <w:link w:val="Heading1Char"/>
    <w:uiPriority w:val="1"/>
    <w:qFormat/>
    <w:rsid w:val="00993989"/>
    <w:pPr>
      <w:pageBreakBefore/>
      <w:numPr>
        <w:numId w:val="1"/>
      </w:numPr>
      <w:spacing w:after="300" w:line="276" w:lineRule="auto"/>
      <w:outlineLvl w:val="0"/>
    </w:pPr>
    <w:rPr>
      <w:rFonts w:ascii="Montserrat" w:eastAsia="Arial" w:hAnsi="Montserrat" w:cs="Arial"/>
      <w:b/>
      <w:color w:val="2FAC66"/>
      <w:sz w:val="40"/>
      <w:szCs w:val="40"/>
      <w:lang w:val="en-GB" w:eastAsia="en-GB" w:bidi="en-GB"/>
    </w:rPr>
  </w:style>
  <w:style w:type="paragraph" w:styleId="Heading2">
    <w:name w:val="heading 2"/>
    <w:next w:val="Heading3"/>
    <w:uiPriority w:val="1"/>
    <w:qFormat/>
    <w:rsid w:val="00993989"/>
    <w:pPr>
      <w:keepNext/>
      <w:keepLines/>
      <w:numPr>
        <w:ilvl w:val="1"/>
        <w:numId w:val="1"/>
      </w:numPr>
      <w:spacing w:before="300" w:after="300"/>
      <w:ind w:left="851" w:firstLine="0"/>
      <w:outlineLvl w:val="1"/>
    </w:pPr>
    <w:rPr>
      <w:rFonts w:ascii="Montserrat" w:eastAsia="Arial" w:hAnsi="Montserrat" w:cs="Arial"/>
      <w:b/>
      <w:color w:val="1D2E53"/>
      <w:sz w:val="28"/>
      <w:szCs w:val="28"/>
      <w:lang w:val="en-GB" w:eastAsia="en-GB" w:bidi="en-GB"/>
    </w:rPr>
  </w:style>
  <w:style w:type="paragraph" w:styleId="Heading3">
    <w:name w:val="heading 3"/>
    <w:link w:val="Heading3Char"/>
    <w:uiPriority w:val="9"/>
    <w:unhideWhenUsed/>
    <w:qFormat/>
    <w:rsid w:val="00213A95"/>
    <w:pPr>
      <w:widowControl/>
      <w:numPr>
        <w:ilvl w:val="2"/>
        <w:numId w:val="1"/>
      </w:numPr>
      <w:spacing w:before="220" w:after="220" w:line="276" w:lineRule="auto"/>
      <w:outlineLvl w:val="2"/>
    </w:pPr>
    <w:rPr>
      <w:rFonts w:ascii="Montserrat" w:eastAsia="Arial" w:hAnsi="Montserrat" w:cs="Arial"/>
      <w:lang w:val="en-GB" w:eastAsia="en-GB" w:bidi="en-GB"/>
    </w:rPr>
  </w:style>
  <w:style w:type="paragraph" w:styleId="Heading4">
    <w:name w:val="heading 4"/>
    <w:link w:val="Heading4Char"/>
    <w:uiPriority w:val="9"/>
    <w:unhideWhenUsed/>
    <w:qFormat/>
    <w:rsid w:val="008F012E"/>
    <w:pPr>
      <w:keepLines/>
      <w:numPr>
        <w:ilvl w:val="3"/>
        <w:numId w:val="1"/>
      </w:numPr>
      <w:spacing w:before="220" w:after="220" w:line="276" w:lineRule="auto"/>
      <w:ind w:left="1560" w:hanging="709"/>
      <w:outlineLvl w:val="3"/>
    </w:pPr>
    <w:rPr>
      <w:rFonts w:ascii="Montserrat" w:eastAsia="Arial" w:hAnsi="Montserrat" w:cs="Arial"/>
      <w:lang w:val="en-GB" w:eastAsia="en-GB" w:bidi="en-GB"/>
    </w:rPr>
  </w:style>
  <w:style w:type="paragraph" w:styleId="Heading5">
    <w:name w:val="heading 5"/>
    <w:basedOn w:val="ListParagraph"/>
    <w:link w:val="Heading5Char"/>
    <w:uiPriority w:val="9"/>
    <w:unhideWhenUsed/>
    <w:qFormat/>
    <w:rsid w:val="008F012E"/>
    <w:pPr>
      <w:numPr>
        <w:ilvl w:val="4"/>
        <w:numId w:val="1"/>
      </w:numPr>
      <w:outlineLvl w:val="4"/>
    </w:pPr>
  </w:style>
  <w:style w:type="paragraph" w:styleId="Heading6">
    <w:name w:val="heading 6"/>
    <w:basedOn w:val="ListParagraph"/>
    <w:link w:val="Heading6Char"/>
    <w:uiPriority w:val="9"/>
    <w:unhideWhenUsed/>
    <w:qFormat/>
    <w:rsid w:val="008F012E"/>
    <w:pPr>
      <w:numPr>
        <w:ilvl w:val="5"/>
        <w:numId w:val="1"/>
      </w:numPr>
      <w:ind w:left="1560" w:hanging="709"/>
      <w:outlineLvl w:val="5"/>
    </w:pPr>
  </w:style>
  <w:style w:type="paragraph" w:styleId="Heading7">
    <w:name w:val="heading 7"/>
    <w:basedOn w:val="Heading6"/>
    <w:link w:val="Heading7Char"/>
    <w:uiPriority w:val="9"/>
    <w:unhideWhenUsed/>
    <w:qFormat/>
    <w:rsid w:val="005128B7"/>
    <w:pPr>
      <w:numPr>
        <w:ilvl w:val="6"/>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locked/>
    <w:rPr>
      <w:sz w:val="24"/>
      <w:szCs w:val="24"/>
    </w:rPr>
  </w:style>
  <w:style w:type="paragraph" w:styleId="ListParagraph">
    <w:name w:val="List Paragraph"/>
    <w:basedOn w:val="Normal"/>
    <w:uiPriority w:val="34"/>
    <w:qFormat/>
    <w:rsid w:val="00FE0978"/>
    <w:pPr>
      <w:keepLines/>
      <w:spacing w:before="220" w:after="220" w:line="276" w:lineRule="auto"/>
      <w:ind w:left="2269" w:hanging="1418"/>
    </w:pPr>
    <w:rPr>
      <w:rFonts w:ascii="Montserrat" w:hAnsi="Montserrat"/>
    </w:rPr>
  </w:style>
  <w:style w:type="paragraph" w:customStyle="1" w:styleId="TableParagraph">
    <w:name w:val="Table Paragraph"/>
    <w:basedOn w:val="Normal"/>
    <w:uiPriority w:val="1"/>
    <w:qFormat/>
    <w:locked/>
  </w:style>
  <w:style w:type="paragraph" w:styleId="Header">
    <w:name w:val="header"/>
    <w:basedOn w:val="Normal"/>
    <w:link w:val="HeaderChar"/>
    <w:uiPriority w:val="99"/>
    <w:unhideWhenUsed/>
    <w:locked/>
    <w:rsid w:val="006521AE"/>
    <w:pPr>
      <w:tabs>
        <w:tab w:val="center" w:pos="4513"/>
        <w:tab w:val="right" w:pos="9026"/>
      </w:tabs>
    </w:pPr>
  </w:style>
  <w:style w:type="character" w:customStyle="1" w:styleId="HeaderChar">
    <w:name w:val="Header Char"/>
    <w:basedOn w:val="DefaultParagraphFont"/>
    <w:link w:val="Header"/>
    <w:uiPriority w:val="99"/>
    <w:rsid w:val="006521AE"/>
    <w:rPr>
      <w:rFonts w:ascii="Arial" w:eastAsia="Arial" w:hAnsi="Arial" w:cs="Arial"/>
      <w:lang w:val="en-GB" w:eastAsia="en-GB" w:bidi="en-GB"/>
    </w:rPr>
  </w:style>
  <w:style w:type="paragraph" w:styleId="Footer">
    <w:name w:val="footer"/>
    <w:basedOn w:val="Normal"/>
    <w:link w:val="FooterChar"/>
    <w:uiPriority w:val="99"/>
    <w:unhideWhenUsed/>
    <w:locked/>
    <w:rsid w:val="006521AE"/>
    <w:pPr>
      <w:tabs>
        <w:tab w:val="center" w:pos="4513"/>
        <w:tab w:val="right" w:pos="9026"/>
      </w:tabs>
    </w:pPr>
  </w:style>
  <w:style w:type="character" w:customStyle="1" w:styleId="FooterChar">
    <w:name w:val="Footer Char"/>
    <w:basedOn w:val="DefaultParagraphFont"/>
    <w:link w:val="Footer"/>
    <w:uiPriority w:val="99"/>
    <w:rsid w:val="006521AE"/>
    <w:rPr>
      <w:rFonts w:ascii="Arial" w:eastAsia="Arial" w:hAnsi="Arial" w:cs="Arial"/>
      <w:lang w:val="en-GB" w:eastAsia="en-GB" w:bidi="en-GB"/>
    </w:rPr>
  </w:style>
  <w:style w:type="paragraph" w:styleId="TOCHeading">
    <w:name w:val="TOC Heading"/>
    <w:basedOn w:val="Heading1"/>
    <w:next w:val="Normal"/>
    <w:uiPriority w:val="39"/>
    <w:unhideWhenUsed/>
    <w:qFormat/>
    <w:locked/>
    <w:rsid w:val="00D15509"/>
    <w:pPr>
      <w:keepNext/>
      <w:keepLines/>
      <w:autoSpaceDE/>
      <w:autoSpaceDN/>
      <w:spacing w:before="240" w:line="259" w:lineRule="auto"/>
      <w:ind w:left="0"/>
      <w:outlineLvl w:val="9"/>
    </w:pPr>
    <w:rPr>
      <w:rFonts w:asciiTheme="majorHAnsi" w:eastAsiaTheme="majorEastAsia" w:hAnsiTheme="majorHAnsi" w:cstheme="majorBidi"/>
      <w:b w:val="0"/>
      <w:bCs/>
      <w:color w:val="0085B0" w:themeColor="accent1" w:themeShade="BF"/>
      <w:sz w:val="32"/>
      <w:szCs w:val="32"/>
      <w:lang w:val="en-US" w:eastAsia="en-US" w:bidi="ar-SA"/>
    </w:rPr>
  </w:style>
  <w:style w:type="paragraph" w:styleId="TOC1">
    <w:name w:val="toc 1"/>
    <w:next w:val="Normal"/>
    <w:autoRedefine/>
    <w:uiPriority w:val="39"/>
    <w:unhideWhenUsed/>
    <w:locked/>
    <w:rsid w:val="00173C4F"/>
    <w:pPr>
      <w:keepNext/>
      <w:keepLines/>
      <w:tabs>
        <w:tab w:val="left" w:pos="851"/>
        <w:tab w:val="right" w:leader="dot" w:pos="9020"/>
      </w:tabs>
      <w:spacing w:before="120" w:line="276" w:lineRule="auto"/>
      <w:ind w:left="851" w:hanging="851"/>
    </w:pPr>
    <w:rPr>
      <w:rFonts w:ascii="Montserrat" w:eastAsia="Arial" w:hAnsi="Montserrat" w:cs="Arial"/>
      <w:b/>
      <w:noProof/>
      <w:color w:val="2FAC66"/>
      <w:sz w:val="28"/>
      <w:lang w:val="en-GB" w:eastAsia="en-GB" w:bidi="en-GB"/>
    </w:rPr>
  </w:style>
  <w:style w:type="paragraph" w:styleId="TOC2">
    <w:name w:val="toc 2"/>
    <w:next w:val="Normal"/>
    <w:autoRedefine/>
    <w:uiPriority w:val="39"/>
    <w:unhideWhenUsed/>
    <w:locked/>
    <w:rsid w:val="00173C4F"/>
    <w:pPr>
      <w:keepLines/>
      <w:spacing w:before="60" w:after="60" w:line="276" w:lineRule="auto"/>
      <w:ind w:left="851"/>
    </w:pPr>
    <w:rPr>
      <w:rFonts w:ascii="Montserrat" w:eastAsia="Arial" w:hAnsi="Montserrat" w:cs="Arial"/>
      <w:lang w:val="en-GB" w:eastAsia="en-GB" w:bidi="en-GB"/>
    </w:rPr>
  </w:style>
  <w:style w:type="character" w:styleId="Hyperlink">
    <w:name w:val="Hyperlink"/>
    <w:basedOn w:val="DefaultParagraphFont"/>
    <w:uiPriority w:val="99"/>
    <w:unhideWhenUsed/>
    <w:locked/>
    <w:rsid w:val="00D15509"/>
    <w:rPr>
      <w:color w:val="0000FF" w:themeColor="hyperlink"/>
      <w:u w:val="single"/>
    </w:rPr>
  </w:style>
  <w:style w:type="paragraph" w:styleId="BalloonText">
    <w:name w:val="Balloon Text"/>
    <w:basedOn w:val="Normal"/>
    <w:link w:val="BalloonTextChar"/>
    <w:uiPriority w:val="99"/>
    <w:semiHidden/>
    <w:unhideWhenUsed/>
    <w:locked/>
    <w:rsid w:val="00AD21D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21D9"/>
    <w:rPr>
      <w:rFonts w:ascii="Times New Roman" w:eastAsia="Arial" w:hAnsi="Times New Roman" w:cs="Times New Roman"/>
      <w:sz w:val="18"/>
      <w:szCs w:val="18"/>
      <w:lang w:val="en-GB" w:eastAsia="en-GB" w:bidi="en-GB"/>
    </w:rPr>
  </w:style>
  <w:style w:type="paragraph" w:customStyle="1" w:styleId="URAbouttitles">
    <w:name w:val="UR About titles"/>
    <w:link w:val="URAbouttitlesChar"/>
    <w:uiPriority w:val="1"/>
    <w:qFormat/>
    <w:locked/>
    <w:rsid w:val="009B5032"/>
    <w:pPr>
      <w:spacing w:before="24" w:after="160" w:line="276" w:lineRule="auto"/>
    </w:pPr>
    <w:rPr>
      <w:rFonts w:ascii="Arial" w:eastAsia="Arial" w:hAnsi="Arial" w:cs="Arial"/>
      <w:b/>
      <w:bCs/>
      <w:color w:val="000000" w:themeColor="text1"/>
      <w:sz w:val="40"/>
      <w:szCs w:val="40"/>
      <w:lang w:val="en-GB" w:eastAsia="en-GB" w:bidi="en-GB"/>
    </w:rPr>
  </w:style>
  <w:style w:type="paragraph" w:customStyle="1" w:styleId="URAbstracttitle">
    <w:name w:val="UR Abstract title"/>
    <w:link w:val="URAbstracttitleChar"/>
    <w:uiPriority w:val="1"/>
    <w:qFormat/>
    <w:locked/>
    <w:rsid w:val="009B5032"/>
    <w:pPr>
      <w:spacing w:before="24" w:line="276" w:lineRule="auto"/>
    </w:pPr>
    <w:rPr>
      <w:rFonts w:ascii="Arial" w:eastAsia="Arial" w:hAnsi="Arial" w:cs="Arial"/>
      <w:b/>
      <w:bCs/>
      <w:color w:val="000000" w:themeColor="text1"/>
      <w:sz w:val="40"/>
      <w:szCs w:val="40"/>
      <w:lang w:val="en-GB" w:eastAsia="en-GB" w:bidi="en-GB"/>
    </w:rPr>
  </w:style>
  <w:style w:type="character" w:customStyle="1" w:styleId="Heading1Char">
    <w:name w:val="Heading 1 Char"/>
    <w:basedOn w:val="DefaultParagraphFont"/>
    <w:link w:val="Heading1"/>
    <w:uiPriority w:val="1"/>
    <w:rsid w:val="00993989"/>
    <w:rPr>
      <w:rFonts w:ascii="Montserrat" w:eastAsia="Arial" w:hAnsi="Montserrat" w:cs="Arial"/>
      <w:b/>
      <w:color w:val="2FAC66"/>
      <w:sz w:val="40"/>
      <w:szCs w:val="40"/>
      <w:lang w:val="en-GB" w:eastAsia="en-GB" w:bidi="en-GB"/>
    </w:rPr>
  </w:style>
  <w:style w:type="character" w:customStyle="1" w:styleId="URAbouttitlesChar">
    <w:name w:val="UR About titles Char"/>
    <w:basedOn w:val="Heading1Char"/>
    <w:link w:val="URAbouttitles"/>
    <w:uiPriority w:val="1"/>
    <w:rsid w:val="009B5032"/>
    <w:rPr>
      <w:rFonts w:ascii="Arial" w:eastAsia="Arial" w:hAnsi="Arial" w:cs="Arial"/>
      <w:b/>
      <w:color w:val="000000" w:themeColor="text1"/>
      <w:sz w:val="40"/>
      <w:szCs w:val="40"/>
      <w:lang w:val="en-GB" w:eastAsia="en-GB" w:bidi="en-GB"/>
    </w:rPr>
  </w:style>
  <w:style w:type="paragraph" w:customStyle="1" w:styleId="URContentstitle">
    <w:name w:val="UR Contents title"/>
    <w:link w:val="URContentstitleChar"/>
    <w:uiPriority w:val="1"/>
    <w:qFormat/>
    <w:rsid w:val="003B5474"/>
    <w:pPr>
      <w:widowControl/>
      <w:spacing w:before="480" w:after="240" w:line="276" w:lineRule="auto"/>
    </w:pPr>
    <w:rPr>
      <w:rFonts w:ascii="Montserrat" w:eastAsia="Arial" w:hAnsi="Montserrat" w:cs="Arial"/>
      <w:b/>
      <w:color w:val="1D2E53"/>
      <w:sz w:val="40"/>
      <w:lang w:val="en-GB" w:eastAsia="en-GB" w:bidi="en-GB"/>
    </w:rPr>
  </w:style>
  <w:style w:type="character" w:customStyle="1" w:styleId="URAbstracttitleChar">
    <w:name w:val="UR Abstract title Char"/>
    <w:basedOn w:val="Heading1Char"/>
    <w:link w:val="URAbstracttitle"/>
    <w:uiPriority w:val="1"/>
    <w:rsid w:val="009B5032"/>
    <w:rPr>
      <w:rFonts w:ascii="Arial" w:eastAsia="Arial" w:hAnsi="Arial" w:cs="Arial"/>
      <w:b/>
      <w:color w:val="000000" w:themeColor="text1"/>
      <w:sz w:val="40"/>
      <w:szCs w:val="40"/>
      <w:lang w:val="en-GB" w:eastAsia="en-GB" w:bidi="en-GB"/>
    </w:rPr>
  </w:style>
  <w:style w:type="paragraph" w:customStyle="1" w:styleId="URExecSumtitle">
    <w:name w:val="UR Exec Sum title"/>
    <w:next w:val="URExecSumparagraph"/>
    <w:link w:val="URExecSumtitleChar"/>
    <w:uiPriority w:val="1"/>
    <w:qFormat/>
    <w:rsid w:val="003B5474"/>
    <w:pPr>
      <w:keepNext/>
      <w:keepLines/>
      <w:pageBreakBefore/>
      <w:spacing w:after="300" w:line="276" w:lineRule="auto"/>
    </w:pPr>
    <w:rPr>
      <w:rFonts w:ascii="Montserrat" w:eastAsia="Arial" w:hAnsi="Montserrat" w:cs="Arial"/>
      <w:b/>
      <w:bCs/>
      <w:color w:val="2FAC66"/>
      <w:sz w:val="40"/>
      <w:szCs w:val="40"/>
      <w:lang w:val="en-GB" w:eastAsia="en-GB" w:bidi="en-GB"/>
    </w:rPr>
  </w:style>
  <w:style w:type="character" w:customStyle="1" w:styleId="URContentstitleChar">
    <w:name w:val="UR Contents title Char"/>
    <w:basedOn w:val="DefaultParagraphFont"/>
    <w:link w:val="URContentstitle"/>
    <w:uiPriority w:val="1"/>
    <w:rsid w:val="003B5474"/>
    <w:rPr>
      <w:rFonts w:ascii="Montserrat" w:eastAsia="Arial" w:hAnsi="Montserrat" w:cs="Arial"/>
      <w:b/>
      <w:color w:val="1D2E53"/>
      <w:sz w:val="40"/>
      <w:lang w:val="en-GB" w:eastAsia="en-GB" w:bidi="en-GB"/>
    </w:rPr>
  </w:style>
  <w:style w:type="paragraph" w:customStyle="1" w:styleId="URExecSumparagraph">
    <w:name w:val="UR Exec Sum paragraph"/>
    <w:link w:val="URExecSumparagraphChar"/>
    <w:uiPriority w:val="1"/>
    <w:qFormat/>
    <w:rsid w:val="003B5474"/>
    <w:pPr>
      <w:widowControl/>
      <w:spacing w:before="220" w:after="220" w:line="276" w:lineRule="auto"/>
    </w:pPr>
    <w:rPr>
      <w:rFonts w:ascii="Montserrat" w:eastAsia="Arial" w:hAnsi="Montserrat" w:cs="Arial"/>
      <w:color w:val="000000"/>
      <w:shd w:val="clear" w:color="auto" w:fill="FFFFFF"/>
      <w:lang w:val="en-GB" w:eastAsia="en-GB" w:bidi="en-GB"/>
    </w:rPr>
  </w:style>
  <w:style w:type="character" w:customStyle="1" w:styleId="URExecSumtitleChar">
    <w:name w:val="UR Exec Sum title Char"/>
    <w:basedOn w:val="Heading1Char"/>
    <w:link w:val="URExecSumtitle"/>
    <w:uiPriority w:val="1"/>
    <w:rsid w:val="003B5474"/>
    <w:rPr>
      <w:rFonts w:ascii="Montserrat" w:eastAsia="Arial" w:hAnsi="Montserrat" w:cs="Arial"/>
      <w:b/>
      <w:bCs/>
      <w:color w:val="2FAC66"/>
      <w:sz w:val="40"/>
      <w:szCs w:val="40"/>
      <w:lang w:val="en-GB" w:eastAsia="en-GB" w:bidi="en-GB"/>
    </w:rPr>
  </w:style>
  <w:style w:type="character" w:customStyle="1" w:styleId="Heading3Char">
    <w:name w:val="Heading 3 Char"/>
    <w:basedOn w:val="DefaultParagraphFont"/>
    <w:link w:val="Heading3"/>
    <w:uiPriority w:val="9"/>
    <w:rsid w:val="00213A95"/>
    <w:rPr>
      <w:rFonts w:ascii="Montserrat" w:eastAsia="Arial" w:hAnsi="Montserrat" w:cs="Arial"/>
      <w:lang w:val="en-GB" w:eastAsia="en-GB" w:bidi="en-GB"/>
    </w:rPr>
  </w:style>
  <w:style w:type="character" w:customStyle="1" w:styleId="BodyTextChar">
    <w:name w:val="Body Text Char"/>
    <w:basedOn w:val="DefaultParagraphFont"/>
    <w:link w:val="BodyText"/>
    <w:uiPriority w:val="1"/>
    <w:rsid w:val="00E475AD"/>
    <w:rPr>
      <w:rFonts w:ascii="Arial" w:eastAsia="Arial" w:hAnsi="Arial" w:cs="Arial"/>
      <w:sz w:val="24"/>
      <w:szCs w:val="24"/>
      <w:lang w:val="en-GB" w:eastAsia="en-GB" w:bidi="en-GB"/>
    </w:rPr>
  </w:style>
  <w:style w:type="character" w:customStyle="1" w:styleId="URExecSumparagraphChar">
    <w:name w:val="UR Exec Sum paragraph Char"/>
    <w:basedOn w:val="BodyTextChar"/>
    <w:link w:val="URExecSumparagraph"/>
    <w:uiPriority w:val="1"/>
    <w:rsid w:val="003B5474"/>
    <w:rPr>
      <w:rFonts w:ascii="Montserrat" w:eastAsia="Arial" w:hAnsi="Montserrat" w:cs="Arial"/>
      <w:color w:val="000000"/>
      <w:sz w:val="24"/>
      <w:szCs w:val="24"/>
      <w:lang w:val="en-GB" w:eastAsia="en-GB" w:bidi="en-GB"/>
    </w:rPr>
  </w:style>
  <w:style w:type="character" w:customStyle="1" w:styleId="Heading4Char">
    <w:name w:val="Heading 4 Char"/>
    <w:basedOn w:val="DefaultParagraphFont"/>
    <w:link w:val="Heading4"/>
    <w:uiPriority w:val="9"/>
    <w:rsid w:val="008F012E"/>
    <w:rPr>
      <w:rFonts w:ascii="Montserrat" w:eastAsia="Arial" w:hAnsi="Montserrat" w:cs="Arial"/>
      <w:lang w:val="en-GB" w:eastAsia="en-GB" w:bidi="en-GB"/>
    </w:rPr>
  </w:style>
  <w:style w:type="character" w:customStyle="1" w:styleId="Heading5Char">
    <w:name w:val="Heading 5 Char"/>
    <w:basedOn w:val="DefaultParagraphFont"/>
    <w:link w:val="Heading5"/>
    <w:uiPriority w:val="9"/>
    <w:rsid w:val="008F012E"/>
    <w:rPr>
      <w:rFonts w:ascii="Montserrat" w:eastAsia="Arial" w:hAnsi="Montserrat" w:cs="Arial"/>
      <w:lang w:val="en-GB" w:eastAsia="en-GB" w:bidi="en-GB"/>
    </w:rPr>
  </w:style>
  <w:style w:type="character" w:customStyle="1" w:styleId="Heading6Char">
    <w:name w:val="Heading 6 Char"/>
    <w:basedOn w:val="DefaultParagraphFont"/>
    <w:link w:val="Heading6"/>
    <w:uiPriority w:val="9"/>
    <w:rsid w:val="008F012E"/>
    <w:rPr>
      <w:rFonts w:ascii="Montserrat" w:eastAsia="Arial" w:hAnsi="Montserrat" w:cs="Arial"/>
      <w:lang w:val="en-GB" w:eastAsia="en-GB" w:bidi="en-GB"/>
    </w:rPr>
  </w:style>
  <w:style w:type="paragraph" w:styleId="TOC3">
    <w:name w:val="toc 3"/>
    <w:basedOn w:val="Normal"/>
    <w:next w:val="Normal"/>
    <w:autoRedefine/>
    <w:uiPriority w:val="39"/>
    <w:unhideWhenUsed/>
    <w:locked/>
    <w:rsid w:val="00883B4B"/>
    <w:pPr>
      <w:spacing w:after="100"/>
      <w:ind w:left="440"/>
    </w:pPr>
  </w:style>
  <w:style w:type="paragraph" w:customStyle="1" w:styleId="URExSumbullet">
    <w:name w:val="UR ExSum bullet"/>
    <w:link w:val="URExSumbulletChar"/>
    <w:uiPriority w:val="1"/>
    <w:qFormat/>
    <w:rsid w:val="00875F39"/>
    <w:pPr>
      <w:keepLines/>
      <w:numPr>
        <w:numId w:val="2"/>
      </w:numPr>
      <w:spacing w:before="220" w:after="220" w:line="276" w:lineRule="auto"/>
      <w:ind w:left="851" w:hanging="567"/>
    </w:pPr>
    <w:rPr>
      <w:rFonts w:ascii="Montserrat" w:eastAsia="Arial" w:hAnsi="Montserrat" w:cs="Arial"/>
      <w:color w:val="000000"/>
      <w:shd w:val="clear" w:color="auto" w:fill="FFFFFF"/>
      <w:lang w:val="en-GB" w:eastAsia="en-GB" w:bidi="en-GB"/>
    </w:rPr>
  </w:style>
  <w:style w:type="paragraph" w:styleId="Caption">
    <w:name w:val="caption"/>
    <w:basedOn w:val="Normal"/>
    <w:next w:val="Heading3"/>
    <w:uiPriority w:val="35"/>
    <w:qFormat/>
    <w:rsid w:val="00836EC3"/>
    <w:pPr>
      <w:keepNext/>
      <w:keepLines/>
      <w:spacing w:before="280" w:after="80" w:line="276" w:lineRule="auto"/>
    </w:pPr>
    <w:rPr>
      <w:rFonts w:ascii="Montserrat" w:hAnsi="Montserrat"/>
      <w:b/>
      <w:iCs/>
      <w:color w:val="1D2E53"/>
      <w:sz w:val="24"/>
      <w:szCs w:val="24"/>
    </w:rPr>
  </w:style>
  <w:style w:type="character" w:customStyle="1" w:styleId="URExSumbulletChar">
    <w:name w:val="UR ExSum bullet Char"/>
    <w:basedOn w:val="DefaultParagraphFont"/>
    <w:link w:val="URExSumbullet"/>
    <w:uiPriority w:val="1"/>
    <w:rsid w:val="00875F39"/>
    <w:rPr>
      <w:rFonts w:ascii="Montserrat" w:eastAsia="Arial" w:hAnsi="Montserrat" w:cs="Arial"/>
      <w:color w:val="000000"/>
      <w:lang w:val="en-GB" w:eastAsia="en-GB" w:bidi="en-GB"/>
    </w:rPr>
  </w:style>
  <w:style w:type="character" w:customStyle="1" w:styleId="Heading7Char">
    <w:name w:val="Heading 7 Char"/>
    <w:basedOn w:val="DefaultParagraphFont"/>
    <w:link w:val="Heading7"/>
    <w:uiPriority w:val="9"/>
    <w:rsid w:val="005128B7"/>
    <w:rPr>
      <w:rFonts w:ascii="Montserrat" w:eastAsia="Arial" w:hAnsi="Montserrat" w:cs="Arial"/>
      <w:lang w:val="en-GB" w:eastAsia="en-GB" w:bidi="en-GB"/>
    </w:rPr>
  </w:style>
  <w:style w:type="table" w:styleId="TableGrid">
    <w:name w:val="Table Grid"/>
    <w:basedOn w:val="TableNormal"/>
    <w:uiPriority w:val="59"/>
    <w:locked/>
    <w:rsid w:val="00415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Tabletext">
    <w:name w:val="UR Table text"/>
    <w:link w:val="URTabletextChar"/>
    <w:uiPriority w:val="1"/>
    <w:locked/>
    <w:rsid w:val="00A90890"/>
    <w:pPr>
      <w:spacing w:before="60" w:after="60" w:line="276" w:lineRule="auto"/>
    </w:pPr>
    <w:rPr>
      <w:rFonts w:ascii="Montserrat" w:eastAsia="Arial" w:hAnsi="Montserrat" w:cs="Arial"/>
      <w:sz w:val="20"/>
      <w:szCs w:val="20"/>
      <w:lang w:val="en-GB" w:eastAsia="en-GB"/>
    </w:rPr>
  </w:style>
  <w:style w:type="character" w:customStyle="1" w:styleId="URTabletextChar">
    <w:name w:val="UR Table text Char"/>
    <w:basedOn w:val="DefaultParagraphFont"/>
    <w:link w:val="URTabletext"/>
    <w:uiPriority w:val="1"/>
    <w:rsid w:val="00A90890"/>
    <w:rPr>
      <w:rFonts w:ascii="Montserrat" w:eastAsia="Arial" w:hAnsi="Montserrat" w:cs="Arial"/>
      <w:sz w:val="20"/>
      <w:szCs w:val="20"/>
      <w:lang w:val="en-GB" w:eastAsia="en-GB"/>
    </w:rPr>
  </w:style>
  <w:style w:type="paragraph" w:styleId="NoSpacing">
    <w:name w:val="No Spacing"/>
    <w:link w:val="NoSpacingChar"/>
    <w:uiPriority w:val="1"/>
    <w:qFormat/>
    <w:locked/>
    <w:rsid w:val="00DB5731"/>
    <w:pPr>
      <w:widowControl/>
      <w:autoSpaceDE/>
      <w:autoSpaceDN/>
    </w:pPr>
    <w:rPr>
      <w:rFonts w:eastAsiaTheme="minorEastAsia"/>
    </w:rPr>
  </w:style>
  <w:style w:type="character" w:customStyle="1" w:styleId="NoSpacingChar">
    <w:name w:val="No Spacing Char"/>
    <w:basedOn w:val="DefaultParagraphFont"/>
    <w:link w:val="NoSpacing"/>
    <w:uiPriority w:val="1"/>
    <w:rsid w:val="00DB5731"/>
    <w:rPr>
      <w:rFonts w:eastAsiaTheme="minorEastAsia"/>
    </w:rPr>
  </w:style>
  <w:style w:type="paragraph" w:styleId="FootnoteText">
    <w:name w:val="footnote text"/>
    <w:link w:val="FootnoteTextChar"/>
    <w:uiPriority w:val="99"/>
    <w:unhideWhenUsed/>
    <w:locked/>
    <w:rsid w:val="009C1CF9"/>
    <w:pPr>
      <w:widowControl/>
      <w:autoSpaceDE/>
      <w:autoSpaceDN/>
    </w:pPr>
    <w:rPr>
      <w:rFonts w:ascii="Montserrat" w:hAnsi="Montserrat"/>
      <w:kern w:val="2"/>
      <w:sz w:val="18"/>
      <w:szCs w:val="20"/>
      <w:lang w:val="en-GB"/>
      <w14:ligatures w14:val="standardContextual"/>
    </w:rPr>
  </w:style>
  <w:style w:type="character" w:customStyle="1" w:styleId="FootnoteTextChar">
    <w:name w:val="Footnote Text Char"/>
    <w:basedOn w:val="DefaultParagraphFont"/>
    <w:link w:val="FootnoteText"/>
    <w:uiPriority w:val="99"/>
    <w:rsid w:val="009C1CF9"/>
    <w:rPr>
      <w:rFonts w:ascii="Montserrat" w:hAnsi="Montserrat"/>
      <w:kern w:val="2"/>
      <w:sz w:val="18"/>
      <w:szCs w:val="20"/>
      <w:lang w:val="en-GB"/>
      <w14:ligatures w14:val="standardContextual"/>
    </w:rPr>
  </w:style>
  <w:style w:type="character" w:styleId="FootnoteReference">
    <w:name w:val="footnote reference"/>
    <w:basedOn w:val="DefaultParagraphFont"/>
    <w:uiPriority w:val="99"/>
    <w:unhideWhenUsed/>
    <w:qFormat/>
    <w:locked/>
    <w:rsid w:val="009C1CF9"/>
    <w:rPr>
      <w:rFonts w:ascii="Montserrat" w:hAnsi="Montserrat"/>
      <w:caps w:val="0"/>
      <w:smallCaps w:val="0"/>
      <w:strike w:val="0"/>
      <w:dstrike w:val="0"/>
      <w:vanish w:val="0"/>
      <w:sz w:val="22"/>
      <w:vertAlign w:val="superscript"/>
    </w:rPr>
  </w:style>
  <w:style w:type="character" w:styleId="CommentReference">
    <w:name w:val="annotation reference"/>
    <w:basedOn w:val="DefaultParagraphFont"/>
    <w:uiPriority w:val="99"/>
    <w:semiHidden/>
    <w:unhideWhenUsed/>
    <w:locked/>
    <w:rsid w:val="005F1AFA"/>
    <w:rPr>
      <w:sz w:val="16"/>
      <w:szCs w:val="16"/>
    </w:rPr>
  </w:style>
  <w:style w:type="paragraph" w:styleId="CommentText">
    <w:name w:val="annotation text"/>
    <w:basedOn w:val="Normal"/>
    <w:link w:val="CommentTextChar"/>
    <w:uiPriority w:val="99"/>
    <w:unhideWhenUsed/>
    <w:locked/>
    <w:rsid w:val="005F1AFA"/>
    <w:rPr>
      <w:sz w:val="20"/>
      <w:szCs w:val="20"/>
    </w:rPr>
  </w:style>
  <w:style w:type="character" w:customStyle="1" w:styleId="CommentTextChar">
    <w:name w:val="Comment Text Char"/>
    <w:basedOn w:val="DefaultParagraphFont"/>
    <w:link w:val="CommentText"/>
    <w:uiPriority w:val="99"/>
    <w:rsid w:val="005F1AFA"/>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locked/>
    <w:rsid w:val="005F1AFA"/>
    <w:rPr>
      <w:b/>
      <w:bCs/>
    </w:rPr>
  </w:style>
  <w:style w:type="character" w:customStyle="1" w:styleId="CommentSubjectChar">
    <w:name w:val="Comment Subject Char"/>
    <w:basedOn w:val="CommentTextChar"/>
    <w:link w:val="CommentSubject"/>
    <w:uiPriority w:val="99"/>
    <w:semiHidden/>
    <w:rsid w:val="005F1AFA"/>
    <w:rPr>
      <w:rFonts w:ascii="Arial" w:eastAsia="Arial" w:hAnsi="Arial" w:cs="Arial"/>
      <w:b/>
      <w:bCs/>
      <w:sz w:val="20"/>
      <w:szCs w:val="20"/>
      <w:lang w:val="en-GB" w:eastAsia="en-GB" w:bidi="en-GB"/>
    </w:rPr>
  </w:style>
  <w:style w:type="character" w:styleId="UnresolvedMention">
    <w:name w:val="Unresolved Mention"/>
    <w:basedOn w:val="DefaultParagraphFont"/>
    <w:uiPriority w:val="99"/>
    <w:semiHidden/>
    <w:unhideWhenUsed/>
    <w:locked/>
    <w:rsid w:val="005F1AFA"/>
    <w:rPr>
      <w:color w:val="605E5C"/>
      <w:shd w:val="clear" w:color="auto" w:fill="E1DFDD"/>
    </w:rPr>
  </w:style>
  <w:style w:type="paragraph" w:styleId="Revision">
    <w:name w:val="Revision"/>
    <w:hidden/>
    <w:uiPriority w:val="99"/>
    <w:semiHidden/>
    <w:rsid w:val="005F1AFA"/>
    <w:pPr>
      <w:widowControl/>
      <w:autoSpaceDE/>
      <w:autoSpaceDN/>
    </w:pPr>
    <w:rPr>
      <w:rFonts w:ascii="Arial" w:eastAsia="Arial" w:hAnsi="Arial" w:cs="Arial"/>
      <w:lang w:val="en-GB" w:eastAsia="en-GB" w:bidi="en-GB"/>
    </w:rPr>
  </w:style>
  <w:style w:type="character" w:styleId="FollowedHyperlink">
    <w:name w:val="FollowedHyperlink"/>
    <w:basedOn w:val="DefaultParagraphFont"/>
    <w:uiPriority w:val="99"/>
    <w:semiHidden/>
    <w:unhideWhenUsed/>
    <w:locked/>
    <w:rsid w:val="005F1AFA"/>
    <w:rPr>
      <w:color w:val="800080" w:themeColor="followedHyperlink"/>
      <w:u w:val="single"/>
    </w:rPr>
  </w:style>
  <w:style w:type="paragraph" w:customStyle="1" w:styleId="Default">
    <w:name w:val="Default"/>
    <w:locked/>
    <w:rsid w:val="005F1AFA"/>
    <w:pPr>
      <w:widowControl/>
      <w:adjustRightInd w:val="0"/>
    </w:pPr>
    <w:rPr>
      <w:rFonts w:ascii="Arial" w:hAnsi="Arial" w:cs="Arial"/>
      <w:color w:val="000000"/>
      <w:sz w:val="24"/>
      <w:szCs w:val="24"/>
      <w:lang w:val="en-GB"/>
    </w:rPr>
  </w:style>
  <w:style w:type="paragraph" w:customStyle="1" w:styleId="Simple1">
    <w:name w:val="Simple 1"/>
    <w:basedOn w:val="Normal"/>
    <w:uiPriority w:val="3"/>
    <w:locked/>
    <w:rsid w:val="009B665E"/>
    <w:pPr>
      <w:widowControl/>
      <w:numPr>
        <w:numId w:val="3"/>
      </w:numPr>
      <w:autoSpaceDE/>
      <w:autoSpaceDN/>
      <w:spacing w:after="240" w:line="240" w:lineRule="atLeast"/>
      <w:jc w:val="both"/>
    </w:pPr>
    <w:rPr>
      <w:rFonts w:asciiTheme="minorHAnsi" w:eastAsiaTheme="minorHAnsi" w:hAnsiTheme="minorHAnsi" w:cstheme="minorBidi"/>
      <w:kern w:val="2"/>
      <w:lang w:eastAsia="en-US" w:bidi="ar-SA"/>
      <w14:ligatures w14:val="standardContextual"/>
    </w:rPr>
  </w:style>
  <w:style w:type="character" w:customStyle="1" w:styleId="Simple2Char">
    <w:name w:val="Simple 2 Char"/>
    <w:basedOn w:val="DefaultParagraphFont"/>
    <w:link w:val="Simple2"/>
    <w:uiPriority w:val="3"/>
    <w:locked/>
    <w:rsid w:val="009B665E"/>
  </w:style>
  <w:style w:type="paragraph" w:customStyle="1" w:styleId="Simple2">
    <w:name w:val="Simple 2"/>
    <w:basedOn w:val="Normal"/>
    <w:link w:val="Simple2Char"/>
    <w:uiPriority w:val="3"/>
    <w:locked/>
    <w:rsid w:val="009B665E"/>
    <w:pPr>
      <w:widowControl/>
      <w:numPr>
        <w:ilvl w:val="1"/>
        <w:numId w:val="3"/>
      </w:numPr>
      <w:autoSpaceDE/>
      <w:autoSpaceDN/>
      <w:spacing w:after="240" w:line="240" w:lineRule="atLeast"/>
      <w:jc w:val="both"/>
    </w:pPr>
    <w:rPr>
      <w:rFonts w:asciiTheme="minorHAnsi" w:eastAsiaTheme="minorHAnsi" w:hAnsiTheme="minorHAnsi" w:cstheme="minorBidi"/>
      <w:lang w:val="en-US" w:eastAsia="en-US" w:bidi="ar-SA"/>
    </w:rPr>
  </w:style>
  <w:style w:type="paragraph" w:customStyle="1" w:styleId="Simple3">
    <w:name w:val="Simple 3"/>
    <w:basedOn w:val="Normal"/>
    <w:uiPriority w:val="3"/>
    <w:locked/>
    <w:rsid w:val="009B665E"/>
    <w:pPr>
      <w:widowControl/>
      <w:numPr>
        <w:ilvl w:val="2"/>
        <w:numId w:val="3"/>
      </w:numPr>
      <w:autoSpaceDE/>
      <w:autoSpaceDN/>
      <w:spacing w:after="240" w:line="240" w:lineRule="atLeast"/>
      <w:jc w:val="both"/>
    </w:pPr>
    <w:rPr>
      <w:rFonts w:asciiTheme="minorHAnsi" w:eastAsiaTheme="minorHAnsi" w:hAnsiTheme="minorHAnsi" w:cstheme="minorBidi"/>
      <w:kern w:val="2"/>
      <w:lang w:eastAsia="en-US" w:bidi="ar-SA"/>
      <w14:ligatures w14:val="standardContextual"/>
    </w:rPr>
  </w:style>
  <w:style w:type="paragraph" w:customStyle="1" w:styleId="Simple4">
    <w:name w:val="Simple 4"/>
    <w:basedOn w:val="Normal"/>
    <w:uiPriority w:val="3"/>
    <w:locked/>
    <w:rsid w:val="009B665E"/>
    <w:pPr>
      <w:widowControl/>
      <w:numPr>
        <w:ilvl w:val="3"/>
        <w:numId w:val="3"/>
      </w:numPr>
      <w:autoSpaceDE/>
      <w:autoSpaceDN/>
      <w:spacing w:after="240" w:line="240" w:lineRule="atLeast"/>
      <w:jc w:val="both"/>
    </w:pPr>
    <w:rPr>
      <w:rFonts w:eastAsiaTheme="minorHAnsi"/>
      <w:sz w:val="20"/>
      <w:szCs w:val="20"/>
      <w:lang w:eastAsia="en-US" w:bidi="ar-SA"/>
    </w:rPr>
  </w:style>
  <w:style w:type="paragraph" w:customStyle="1" w:styleId="Simple5">
    <w:name w:val="Simple 5"/>
    <w:basedOn w:val="Normal"/>
    <w:uiPriority w:val="3"/>
    <w:locked/>
    <w:rsid w:val="009B665E"/>
    <w:pPr>
      <w:widowControl/>
      <w:numPr>
        <w:ilvl w:val="4"/>
        <w:numId w:val="3"/>
      </w:numPr>
      <w:autoSpaceDE/>
      <w:autoSpaceDN/>
      <w:spacing w:after="240" w:line="240" w:lineRule="atLeast"/>
      <w:jc w:val="both"/>
    </w:pPr>
    <w:rPr>
      <w:rFonts w:eastAsiaTheme="minorHAnsi"/>
      <w:sz w:val="20"/>
      <w:szCs w:val="20"/>
      <w:lang w:eastAsia="en-US" w:bidi="ar-SA"/>
    </w:rPr>
  </w:style>
  <w:style w:type="paragraph" w:customStyle="1" w:styleId="Simple6">
    <w:name w:val="Simple 6"/>
    <w:basedOn w:val="Normal"/>
    <w:uiPriority w:val="3"/>
    <w:locked/>
    <w:rsid w:val="009B665E"/>
    <w:pPr>
      <w:widowControl/>
      <w:numPr>
        <w:ilvl w:val="5"/>
        <w:numId w:val="3"/>
      </w:numPr>
      <w:autoSpaceDE/>
      <w:autoSpaceDN/>
      <w:spacing w:after="240" w:line="240" w:lineRule="atLeast"/>
      <w:jc w:val="both"/>
    </w:pPr>
    <w:rPr>
      <w:rFonts w:eastAsiaTheme="minorHAnsi"/>
      <w:sz w:val="20"/>
      <w:szCs w:val="20"/>
      <w:lang w:eastAsia="en-US" w:bidi="ar-SA"/>
    </w:rPr>
  </w:style>
  <w:style w:type="paragraph" w:customStyle="1" w:styleId="Simple7">
    <w:name w:val="Simple 7"/>
    <w:basedOn w:val="Normal"/>
    <w:uiPriority w:val="10"/>
    <w:locked/>
    <w:rsid w:val="009B665E"/>
    <w:pPr>
      <w:widowControl/>
      <w:numPr>
        <w:ilvl w:val="6"/>
        <w:numId w:val="3"/>
      </w:numPr>
      <w:autoSpaceDE/>
      <w:autoSpaceDN/>
      <w:spacing w:after="240" w:line="240" w:lineRule="atLeast"/>
      <w:jc w:val="both"/>
    </w:pPr>
    <w:rPr>
      <w:rFonts w:eastAsiaTheme="minorHAnsi"/>
      <w:sz w:val="20"/>
      <w:szCs w:val="20"/>
      <w:lang w:eastAsia="en-US" w:bidi="ar-SA"/>
    </w:rPr>
  </w:style>
  <w:style w:type="paragraph" w:customStyle="1" w:styleId="Simple8">
    <w:name w:val="Simple 8"/>
    <w:basedOn w:val="Normal"/>
    <w:uiPriority w:val="10"/>
    <w:locked/>
    <w:rsid w:val="009B665E"/>
    <w:pPr>
      <w:widowControl/>
      <w:numPr>
        <w:ilvl w:val="7"/>
        <w:numId w:val="3"/>
      </w:numPr>
      <w:autoSpaceDE/>
      <w:autoSpaceDN/>
      <w:spacing w:after="240" w:line="240" w:lineRule="atLeast"/>
      <w:jc w:val="both"/>
    </w:pPr>
    <w:rPr>
      <w:rFonts w:eastAsiaTheme="minorHAnsi"/>
      <w:sz w:val="20"/>
      <w:szCs w:val="20"/>
      <w:lang w:eastAsia="en-US" w:bidi="ar-SA"/>
    </w:rPr>
  </w:style>
  <w:style w:type="paragraph" w:customStyle="1" w:styleId="Simple9">
    <w:name w:val="Simple 9"/>
    <w:basedOn w:val="Normal"/>
    <w:uiPriority w:val="10"/>
    <w:locked/>
    <w:rsid w:val="009B665E"/>
    <w:pPr>
      <w:widowControl/>
      <w:numPr>
        <w:ilvl w:val="8"/>
        <w:numId w:val="3"/>
      </w:numPr>
      <w:autoSpaceDE/>
      <w:autoSpaceDN/>
      <w:spacing w:after="240" w:line="240" w:lineRule="atLeast"/>
      <w:jc w:val="both"/>
    </w:pPr>
    <w:rPr>
      <w:rFonts w:eastAsiaTheme="minorHAnsi"/>
      <w:sz w:val="20"/>
      <w:szCs w:val="20"/>
      <w:lang w:eastAsia="en-US" w:bidi="ar-SA"/>
    </w:rPr>
  </w:style>
  <w:style w:type="paragraph" w:customStyle="1" w:styleId="legp2paratext">
    <w:name w:val="legp2paratext"/>
    <w:basedOn w:val="Normal"/>
    <w:locked/>
    <w:rsid w:val="00A77E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legsubstitution">
    <w:name w:val="legsubstitution"/>
    <w:basedOn w:val="DefaultParagraphFont"/>
    <w:locked/>
    <w:rsid w:val="00A77E3B"/>
  </w:style>
  <w:style w:type="paragraph" w:customStyle="1" w:styleId="legclearfix">
    <w:name w:val="legclearfix"/>
    <w:basedOn w:val="Normal"/>
    <w:locked/>
    <w:rsid w:val="00A77E3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greensmallheader">
    <w:name w:val="green small header"/>
    <w:qFormat/>
    <w:locked/>
    <w:rsid w:val="00A76AC6"/>
    <w:rPr>
      <w:rFonts w:ascii="Poppins-Bold" w:hAnsi="Poppins-Bold"/>
      <w:b/>
      <w:i w:val="0"/>
      <w:caps/>
      <w:color w:val="2EAC66"/>
      <w:sz w:val="28"/>
      <w14:textOutline w14:w="0" w14:cap="rnd" w14:cmpd="sng" w14:algn="ctr">
        <w14:noFill/>
        <w14:prstDash w14:val="solid"/>
        <w14:bevel/>
      </w14:textOutline>
    </w:rPr>
  </w:style>
  <w:style w:type="paragraph" w:customStyle="1" w:styleId="URExecSumsub-heading">
    <w:name w:val="UR Exec Sum sub-heading"/>
    <w:next w:val="URExecSumparagraph"/>
    <w:link w:val="URExecSumsub-headingChar"/>
    <w:uiPriority w:val="1"/>
    <w:qFormat/>
    <w:rsid w:val="003B5474"/>
    <w:pPr>
      <w:keepNext/>
      <w:keepLines/>
      <w:spacing w:before="300" w:after="300" w:line="276" w:lineRule="auto"/>
    </w:pPr>
    <w:rPr>
      <w:rFonts w:ascii="Montserrat" w:eastAsia="Arial" w:hAnsi="Montserrat" w:cs="Arial"/>
      <w:b/>
      <w:bCs/>
      <w:color w:val="1D2E53"/>
      <w:sz w:val="28"/>
      <w:szCs w:val="28"/>
      <w:shd w:val="clear" w:color="auto" w:fill="FFFFFF"/>
      <w:lang w:val="en-GB" w:eastAsia="en-GB" w:bidi="en-GB"/>
    </w:rPr>
  </w:style>
  <w:style w:type="character" w:customStyle="1" w:styleId="URExecSumsub-headingChar">
    <w:name w:val="UR Exec Sum sub-heading Char"/>
    <w:basedOn w:val="URExecSumparagraphChar"/>
    <w:link w:val="URExecSumsub-heading"/>
    <w:uiPriority w:val="1"/>
    <w:rsid w:val="003B5474"/>
    <w:rPr>
      <w:rFonts w:ascii="Montserrat" w:eastAsia="Arial" w:hAnsi="Montserrat" w:cs="Arial"/>
      <w:b/>
      <w:bCs/>
      <w:color w:val="1D2E53"/>
      <w:sz w:val="28"/>
      <w:szCs w:val="28"/>
      <w:lang w:val="en-GB" w:eastAsia="en-GB" w:bidi="en-GB"/>
    </w:rPr>
  </w:style>
  <w:style w:type="paragraph" w:customStyle="1" w:styleId="Sub-subheading">
    <w:name w:val="Sub-sub heading"/>
    <w:next w:val="Heading3"/>
    <w:link w:val="Sub-subheadingChar"/>
    <w:uiPriority w:val="1"/>
    <w:qFormat/>
    <w:rsid w:val="008F012E"/>
    <w:pPr>
      <w:keepNext/>
      <w:keepLines/>
      <w:spacing w:before="240" w:after="240" w:line="276" w:lineRule="auto"/>
      <w:ind w:left="851"/>
    </w:pPr>
    <w:rPr>
      <w:rFonts w:ascii="Montserrat" w:eastAsia="Arial" w:hAnsi="Montserrat" w:cs="Arial"/>
      <w:b/>
      <w:bCs/>
      <w:color w:val="7F9AC9"/>
      <w:sz w:val="24"/>
      <w:szCs w:val="24"/>
      <w:lang w:val="en-GB" w:eastAsia="en-GB" w:bidi="en-GB"/>
    </w:rPr>
  </w:style>
  <w:style w:type="character" w:customStyle="1" w:styleId="Sub-subheadingChar">
    <w:name w:val="Sub-sub heading Char"/>
    <w:basedOn w:val="DefaultParagraphFont"/>
    <w:link w:val="Sub-subheading"/>
    <w:uiPriority w:val="1"/>
    <w:rsid w:val="008F012E"/>
    <w:rPr>
      <w:rFonts w:ascii="Montserrat" w:eastAsia="Arial" w:hAnsi="Montserrat" w:cs="Arial"/>
      <w:b/>
      <w:bCs/>
      <w:color w:val="7F9AC9"/>
      <w:sz w:val="24"/>
      <w:szCs w:val="24"/>
      <w:lang w:val="en-GB" w:eastAsia="en-GB" w:bidi="en-GB"/>
    </w:rPr>
  </w:style>
  <w:style w:type="paragraph" w:customStyle="1" w:styleId="URTableheader">
    <w:name w:val="UR Table header"/>
    <w:basedOn w:val="URTabletext"/>
    <w:link w:val="URTableheaderChar"/>
    <w:uiPriority w:val="1"/>
    <w:locked/>
    <w:rsid w:val="00A90890"/>
    <w:rPr>
      <w:b/>
      <w:bCs/>
      <w:color w:val="FFFFFF" w:themeColor="background1"/>
    </w:rPr>
  </w:style>
  <w:style w:type="character" w:customStyle="1" w:styleId="URTableheaderChar">
    <w:name w:val="UR Table header Char"/>
    <w:basedOn w:val="URTabletextChar"/>
    <w:link w:val="URTableheader"/>
    <w:uiPriority w:val="1"/>
    <w:rsid w:val="00A90890"/>
    <w:rPr>
      <w:rFonts w:ascii="Montserrat" w:eastAsia="Arial" w:hAnsi="Montserrat" w:cs="Arial"/>
      <w:b/>
      <w:bCs/>
      <w:color w:val="FFFFFF" w:themeColor="background1"/>
      <w:sz w:val="20"/>
      <w:szCs w:val="20"/>
      <w:lang w:val="en-GB" w:eastAsia="en-GB"/>
    </w:rPr>
  </w:style>
  <w:style w:type="paragraph" w:customStyle="1" w:styleId="FigureCaption">
    <w:name w:val="Figure Caption"/>
    <w:basedOn w:val="Caption"/>
    <w:uiPriority w:val="99"/>
    <w:qFormat/>
    <w:locked/>
    <w:rsid w:val="001E4E23"/>
    <w:pPr>
      <w:ind w:left="851"/>
    </w:pPr>
  </w:style>
  <w:style w:type="paragraph" w:customStyle="1" w:styleId="URACC">
    <w:name w:val="UR ACC"/>
    <w:basedOn w:val="Normal"/>
    <w:link w:val="URACCChar"/>
    <w:uiPriority w:val="1"/>
    <w:qFormat/>
    <w:rsid w:val="003B5474"/>
    <w:pPr>
      <w:widowControl/>
      <w:spacing w:before="240" w:after="240" w:line="276" w:lineRule="auto"/>
    </w:pPr>
    <w:rPr>
      <w:rFonts w:ascii="Montserrat" w:hAnsi="Montserrat"/>
      <w:sz w:val="24"/>
      <w:szCs w:val="24"/>
    </w:rPr>
  </w:style>
  <w:style w:type="character" w:customStyle="1" w:styleId="URACCChar">
    <w:name w:val="UR ACC Char"/>
    <w:basedOn w:val="DefaultParagraphFont"/>
    <w:link w:val="URACC"/>
    <w:uiPriority w:val="1"/>
    <w:rsid w:val="003B5474"/>
    <w:rPr>
      <w:rFonts w:ascii="Montserrat" w:eastAsia="Arial" w:hAnsi="Montserrat" w:cs="Arial"/>
      <w:sz w:val="24"/>
      <w:szCs w:val="24"/>
      <w:lang w:val="en-GB" w:eastAsia="en-GB" w:bidi="en-GB"/>
    </w:rPr>
  </w:style>
  <w:style w:type="paragraph" w:customStyle="1" w:styleId="URTabletextcentre">
    <w:name w:val="UR Table text centre"/>
    <w:link w:val="URTabletextcentreChar"/>
    <w:uiPriority w:val="6"/>
    <w:qFormat/>
    <w:rsid w:val="00D93837"/>
    <w:pPr>
      <w:keepLines/>
      <w:spacing w:before="60" w:after="60" w:line="276" w:lineRule="auto"/>
      <w:jc w:val="center"/>
    </w:pPr>
    <w:rPr>
      <w:rFonts w:ascii="Montserrat" w:eastAsia="Arial" w:hAnsi="Montserrat" w:cs="Arial"/>
      <w:color w:val="000000"/>
      <w:sz w:val="20"/>
      <w:szCs w:val="20"/>
      <w:lang w:val="en-GB" w:eastAsia="en-GB" w:bidi="en-GB"/>
    </w:rPr>
  </w:style>
  <w:style w:type="character" w:customStyle="1" w:styleId="URTabletextcentreChar">
    <w:name w:val="UR Table text centre Char"/>
    <w:basedOn w:val="DefaultParagraphFont"/>
    <w:link w:val="URTabletextcentre"/>
    <w:uiPriority w:val="6"/>
    <w:rsid w:val="00D93837"/>
    <w:rPr>
      <w:rFonts w:ascii="Montserrat" w:eastAsia="Arial" w:hAnsi="Montserrat" w:cs="Arial"/>
      <w:color w:val="000000"/>
      <w:sz w:val="20"/>
      <w:szCs w:val="20"/>
      <w:lang w:val="en-GB" w:eastAsia="en-GB" w:bidi="en-GB"/>
    </w:rPr>
  </w:style>
  <w:style w:type="paragraph" w:customStyle="1" w:styleId="URTableTitlecentre">
    <w:name w:val="UR Table Title centre"/>
    <w:uiPriority w:val="6"/>
    <w:qFormat/>
    <w:rsid w:val="00D93837"/>
    <w:pPr>
      <w:keepLines/>
      <w:autoSpaceDE/>
      <w:autoSpaceDN/>
      <w:spacing w:before="60" w:after="60" w:line="276" w:lineRule="auto"/>
      <w:jc w:val="center"/>
    </w:pPr>
    <w:rPr>
      <w:rFonts w:ascii="Montserrat" w:eastAsia="Arial" w:hAnsi="Montserrat" w:cs="Arial"/>
      <w:b/>
      <w:color w:val="FFFFFF" w:themeColor="background1"/>
      <w:sz w:val="20"/>
      <w:szCs w:val="20"/>
      <w:lang w:val="en-GB" w:eastAsia="en-GB" w:bidi="en-GB"/>
    </w:rPr>
  </w:style>
  <w:style w:type="paragraph" w:customStyle="1" w:styleId="URTabletextleft">
    <w:name w:val="UR Table text left"/>
    <w:uiPriority w:val="6"/>
    <w:qFormat/>
    <w:rsid w:val="00D93837"/>
    <w:pPr>
      <w:keepLines/>
      <w:spacing w:before="60" w:after="60" w:line="276" w:lineRule="auto"/>
    </w:pPr>
    <w:rPr>
      <w:rFonts w:ascii="Montserrat" w:eastAsia="Arial" w:hAnsi="Montserrat" w:cs="Arial"/>
      <w:color w:val="000000"/>
      <w:sz w:val="20"/>
      <w:szCs w:val="20"/>
      <w:lang w:val="en-GB" w:eastAsia="en-GB" w:bidi="en-GB"/>
    </w:rPr>
  </w:style>
  <w:style w:type="paragraph" w:customStyle="1" w:styleId="URTableNotes">
    <w:name w:val="UR Table Notes"/>
    <w:uiPriority w:val="6"/>
    <w:qFormat/>
    <w:rsid w:val="00553E8A"/>
    <w:pPr>
      <w:keepLines/>
      <w:spacing w:before="40" w:after="40" w:line="276" w:lineRule="auto"/>
    </w:pPr>
    <w:rPr>
      <w:rFonts w:ascii="Montserrat" w:eastAsia="Arial" w:hAnsi="Montserrat" w:cs="Arial"/>
      <w:sz w:val="18"/>
      <w:szCs w:val="18"/>
      <w:lang w:val="en-GB" w:eastAsia="en-GB" w:bidi="en-GB"/>
    </w:rPr>
  </w:style>
  <w:style w:type="paragraph" w:customStyle="1" w:styleId="URTableTitleleft">
    <w:name w:val="UR Table Title left"/>
    <w:link w:val="URTableTitleleftChar"/>
    <w:uiPriority w:val="6"/>
    <w:qFormat/>
    <w:rsid w:val="00D93837"/>
    <w:pPr>
      <w:keepLines/>
      <w:spacing w:before="60" w:after="60" w:line="276" w:lineRule="auto"/>
    </w:pPr>
    <w:rPr>
      <w:rFonts w:ascii="Montserrat" w:eastAsia="Arial" w:hAnsi="Montserrat" w:cs="Arial"/>
      <w:b/>
      <w:color w:val="FFFFFF" w:themeColor="background1"/>
      <w:sz w:val="20"/>
      <w:szCs w:val="20"/>
      <w:lang w:val="en-GB" w:eastAsia="en-GB" w:bidi="en-GB"/>
    </w:rPr>
  </w:style>
  <w:style w:type="paragraph" w:styleId="EndnoteText">
    <w:name w:val="endnote text"/>
    <w:basedOn w:val="Normal"/>
    <w:link w:val="EndnoteTextChar"/>
    <w:uiPriority w:val="99"/>
    <w:semiHidden/>
    <w:unhideWhenUsed/>
    <w:locked/>
    <w:rsid w:val="00DE471E"/>
    <w:rPr>
      <w:sz w:val="20"/>
      <w:szCs w:val="20"/>
    </w:rPr>
  </w:style>
  <w:style w:type="character" w:customStyle="1" w:styleId="EndnoteTextChar">
    <w:name w:val="Endnote Text Char"/>
    <w:basedOn w:val="DefaultParagraphFont"/>
    <w:link w:val="EndnoteText"/>
    <w:uiPriority w:val="99"/>
    <w:semiHidden/>
    <w:rsid w:val="00DE471E"/>
    <w:rPr>
      <w:rFonts w:ascii="Arial" w:eastAsia="Arial" w:hAnsi="Arial" w:cs="Arial"/>
      <w:sz w:val="20"/>
      <w:szCs w:val="20"/>
      <w:lang w:val="en-GB" w:eastAsia="en-GB" w:bidi="en-GB"/>
    </w:rPr>
  </w:style>
  <w:style w:type="character" w:styleId="EndnoteReference">
    <w:name w:val="endnote reference"/>
    <w:basedOn w:val="DefaultParagraphFont"/>
    <w:uiPriority w:val="99"/>
    <w:semiHidden/>
    <w:unhideWhenUsed/>
    <w:locked/>
    <w:rsid w:val="00DE471E"/>
    <w:rPr>
      <w:vertAlign w:val="superscript"/>
    </w:rPr>
  </w:style>
  <w:style w:type="character" w:customStyle="1" w:styleId="Charsuperscript">
    <w:name w:val="Char superscript"/>
    <w:uiPriority w:val="1"/>
    <w:qFormat/>
    <w:rsid w:val="00BB23B1"/>
    <w:rPr>
      <w:rFonts w:ascii="Montserrat" w:hAnsi="Montserrat"/>
      <w:caps w:val="0"/>
      <w:smallCaps w:val="0"/>
      <w:strike w:val="0"/>
      <w:dstrike w:val="0"/>
      <w:vanish w:val="0"/>
      <w:sz w:val="22"/>
      <w:vertAlign w:val="superscript"/>
    </w:rPr>
  </w:style>
  <w:style w:type="character" w:customStyle="1" w:styleId="Charsubscript">
    <w:name w:val="Char subscript"/>
    <w:uiPriority w:val="1"/>
    <w:qFormat/>
    <w:rsid w:val="00813B6A"/>
    <w:rPr>
      <w:vertAlign w:val="subscript"/>
    </w:rPr>
  </w:style>
  <w:style w:type="paragraph" w:customStyle="1" w:styleId="pf0">
    <w:name w:val="pf0"/>
    <w:basedOn w:val="Normal"/>
    <w:locked/>
    <w:rsid w:val="004B508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cf01">
    <w:name w:val="cf01"/>
    <w:basedOn w:val="DefaultParagraphFont"/>
    <w:rsid w:val="004B508A"/>
    <w:rPr>
      <w:rFonts w:ascii="Segoe UI" w:hAnsi="Segoe UI" w:cs="Segoe UI" w:hint="default"/>
      <w:sz w:val="18"/>
      <w:szCs w:val="18"/>
    </w:rPr>
  </w:style>
  <w:style w:type="character" w:customStyle="1" w:styleId="Charbold">
    <w:name w:val="Char bold"/>
    <w:basedOn w:val="Heading3Char"/>
    <w:uiPriority w:val="1"/>
    <w:qFormat/>
    <w:rsid w:val="000328FA"/>
    <w:rPr>
      <w:rFonts w:ascii="Montserrat" w:eastAsia="Arial" w:hAnsi="Montserrat" w:cs="Arial"/>
      <w:b/>
      <w:caps w:val="0"/>
      <w:smallCaps w:val="0"/>
      <w:strike w:val="0"/>
      <w:dstrike w:val="0"/>
      <w:vanish w:val="0"/>
      <w:sz w:val="22"/>
      <w:vertAlign w:val="baseline"/>
      <w:lang w:val="en-GB" w:eastAsia="en-GB" w:bidi="en-GB"/>
    </w:rPr>
  </w:style>
  <w:style w:type="character" w:customStyle="1" w:styleId="Charitalic">
    <w:name w:val="Char italic"/>
    <w:basedOn w:val="DefaultParagraphFont"/>
    <w:uiPriority w:val="1"/>
    <w:qFormat/>
    <w:rsid w:val="00FE0978"/>
    <w:rPr>
      <w:rFonts w:ascii="Montserrat" w:hAnsi="Montserrat"/>
      <w:i/>
      <w:sz w:val="22"/>
    </w:rPr>
  </w:style>
  <w:style w:type="paragraph" w:customStyle="1" w:styleId="Titlepage2ndlevel">
    <w:name w:val="Title page 2nd level"/>
    <w:link w:val="Titlepage2ndlevelChar"/>
    <w:uiPriority w:val="1"/>
    <w:qFormat/>
    <w:rsid w:val="00AF1A9A"/>
    <w:pPr>
      <w:jc w:val="center"/>
    </w:pPr>
    <w:rPr>
      <w:rFonts w:ascii="Montserrat" w:eastAsia="Arial" w:hAnsi="Montserrat" w:cs="Arial"/>
      <w:b/>
      <w:bCs/>
      <w:color w:val="FFFFFF" w:themeColor="background1"/>
      <w:sz w:val="40"/>
      <w:szCs w:val="40"/>
      <w:lang w:val="en-GB" w:eastAsia="en-GB" w:bidi="en-GB"/>
    </w:rPr>
  </w:style>
  <w:style w:type="character" w:customStyle="1" w:styleId="Titlepage2ndlevelChar">
    <w:name w:val="Title page 2nd level Char"/>
    <w:basedOn w:val="DefaultParagraphFont"/>
    <w:link w:val="Titlepage2ndlevel"/>
    <w:uiPriority w:val="1"/>
    <w:rsid w:val="00AF1A9A"/>
    <w:rPr>
      <w:rFonts w:ascii="Montserrat" w:eastAsia="Arial" w:hAnsi="Montserrat" w:cs="Arial"/>
      <w:b/>
      <w:bCs/>
      <w:color w:val="FFFFFF" w:themeColor="background1"/>
      <w:sz w:val="40"/>
      <w:szCs w:val="40"/>
      <w:lang w:val="en-GB" w:eastAsia="en-GB" w:bidi="en-GB"/>
    </w:rPr>
  </w:style>
  <w:style w:type="paragraph" w:customStyle="1" w:styleId="TitlepageLevel1">
    <w:name w:val="Title page Level 1"/>
    <w:link w:val="TitlepageLevel1Char"/>
    <w:uiPriority w:val="1"/>
    <w:qFormat/>
    <w:rsid w:val="00DC3EA6"/>
    <w:rPr>
      <w:rFonts w:ascii="Montserrat" w:eastAsia="Arial" w:hAnsi="Montserrat" w:cs="Arial"/>
      <w:b/>
      <w:bCs/>
      <w:caps/>
      <w:color w:val="FFFFFF" w:themeColor="background1"/>
      <w:sz w:val="48"/>
      <w:szCs w:val="48"/>
      <w:lang w:val="en-GB" w:eastAsia="en-GB" w:bidi="en-GB"/>
    </w:rPr>
  </w:style>
  <w:style w:type="character" w:customStyle="1" w:styleId="TitlepageLevel1Char">
    <w:name w:val="Title page Level 1 Char"/>
    <w:basedOn w:val="DefaultParagraphFont"/>
    <w:link w:val="TitlepageLevel1"/>
    <w:uiPriority w:val="1"/>
    <w:rsid w:val="00DC3EA6"/>
    <w:rPr>
      <w:rFonts w:ascii="Montserrat" w:eastAsia="Arial" w:hAnsi="Montserrat" w:cs="Arial"/>
      <w:b/>
      <w:bCs/>
      <w:caps/>
      <w:color w:val="FFFFFF" w:themeColor="background1"/>
      <w:sz w:val="48"/>
      <w:szCs w:val="48"/>
      <w:lang w:val="en-GB" w:eastAsia="en-GB" w:bidi="en-GB"/>
    </w:rPr>
  </w:style>
  <w:style w:type="paragraph" w:customStyle="1" w:styleId="URTextBox">
    <w:name w:val="UR Text Box"/>
    <w:basedOn w:val="URTableTitleleft"/>
    <w:link w:val="URTextBoxChar"/>
    <w:uiPriority w:val="1"/>
    <w:qFormat/>
    <w:rsid w:val="00AF1A9A"/>
    <w:pPr>
      <w:spacing w:before="120" w:after="180"/>
      <w:ind w:left="284" w:right="284"/>
    </w:pPr>
    <w:rPr>
      <w:color w:val="000000" w:themeColor="text1"/>
      <w:sz w:val="24"/>
      <w:szCs w:val="24"/>
    </w:rPr>
  </w:style>
  <w:style w:type="character" w:customStyle="1" w:styleId="URTableTitleleftChar">
    <w:name w:val="UR Table Title left Char"/>
    <w:basedOn w:val="DefaultParagraphFont"/>
    <w:link w:val="URTableTitleleft"/>
    <w:uiPriority w:val="6"/>
    <w:rsid w:val="00AF1A9A"/>
    <w:rPr>
      <w:rFonts w:ascii="Montserrat" w:eastAsia="Arial" w:hAnsi="Montserrat" w:cs="Arial"/>
      <w:b/>
      <w:color w:val="FFFFFF" w:themeColor="background1"/>
      <w:sz w:val="20"/>
      <w:szCs w:val="20"/>
      <w:lang w:val="en-GB" w:eastAsia="en-GB" w:bidi="en-GB"/>
    </w:rPr>
  </w:style>
  <w:style w:type="character" w:customStyle="1" w:styleId="URTextBoxChar">
    <w:name w:val="UR Text Box Char"/>
    <w:basedOn w:val="URTableTitleleftChar"/>
    <w:link w:val="URTextBox"/>
    <w:uiPriority w:val="1"/>
    <w:rsid w:val="00AF1A9A"/>
    <w:rPr>
      <w:rFonts w:ascii="Montserrat" w:eastAsia="Arial" w:hAnsi="Montserrat" w:cs="Arial"/>
      <w:b/>
      <w:color w:val="000000" w:themeColor="text1"/>
      <w:sz w:val="24"/>
      <w:szCs w:val="24"/>
      <w:lang w:val="en-GB" w:eastAsia="en-GB" w:bidi="en-GB"/>
    </w:rPr>
  </w:style>
  <w:style w:type="paragraph" w:styleId="BodyTextIndent3">
    <w:name w:val="Body Text Indent 3"/>
    <w:basedOn w:val="Normal"/>
    <w:link w:val="BodyTextIndent3Char"/>
    <w:uiPriority w:val="99"/>
    <w:semiHidden/>
    <w:unhideWhenUsed/>
    <w:locked/>
    <w:rsid w:val="00122489"/>
    <w:pPr>
      <w:spacing w:after="120"/>
      <w:ind w:left="283"/>
    </w:pPr>
    <w:rPr>
      <w:sz w:val="16"/>
      <w:szCs w:val="16"/>
    </w:rPr>
  </w:style>
  <w:style w:type="character" w:customStyle="1" w:styleId="BodyTextIndent3Char">
    <w:name w:val="Body Text Indent 3 Char"/>
    <w:basedOn w:val="DefaultParagraphFont"/>
    <w:link w:val="BodyTextIndent3"/>
    <w:rsid w:val="00122489"/>
    <w:rPr>
      <w:rFonts w:ascii="Arial" w:eastAsia="Arial" w:hAnsi="Arial" w:cs="Arial"/>
      <w:sz w:val="16"/>
      <w:szCs w:val="16"/>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8619">
      <w:bodyDiv w:val="1"/>
      <w:marLeft w:val="0"/>
      <w:marRight w:val="0"/>
      <w:marTop w:val="0"/>
      <w:marBottom w:val="0"/>
      <w:divBdr>
        <w:top w:val="none" w:sz="0" w:space="0" w:color="auto"/>
        <w:left w:val="none" w:sz="0" w:space="0" w:color="auto"/>
        <w:bottom w:val="none" w:sz="0" w:space="0" w:color="auto"/>
        <w:right w:val="none" w:sz="0" w:space="0" w:color="auto"/>
      </w:divBdr>
    </w:div>
    <w:div w:id="54554448">
      <w:bodyDiv w:val="1"/>
      <w:marLeft w:val="0"/>
      <w:marRight w:val="0"/>
      <w:marTop w:val="0"/>
      <w:marBottom w:val="0"/>
      <w:divBdr>
        <w:top w:val="none" w:sz="0" w:space="0" w:color="auto"/>
        <w:left w:val="none" w:sz="0" w:space="0" w:color="auto"/>
        <w:bottom w:val="none" w:sz="0" w:space="0" w:color="auto"/>
        <w:right w:val="none" w:sz="0" w:space="0" w:color="auto"/>
      </w:divBdr>
    </w:div>
    <w:div w:id="100729629">
      <w:bodyDiv w:val="1"/>
      <w:marLeft w:val="0"/>
      <w:marRight w:val="0"/>
      <w:marTop w:val="0"/>
      <w:marBottom w:val="0"/>
      <w:divBdr>
        <w:top w:val="none" w:sz="0" w:space="0" w:color="auto"/>
        <w:left w:val="none" w:sz="0" w:space="0" w:color="auto"/>
        <w:bottom w:val="none" w:sz="0" w:space="0" w:color="auto"/>
        <w:right w:val="none" w:sz="0" w:space="0" w:color="auto"/>
      </w:divBdr>
    </w:div>
    <w:div w:id="134760004">
      <w:bodyDiv w:val="1"/>
      <w:marLeft w:val="0"/>
      <w:marRight w:val="0"/>
      <w:marTop w:val="0"/>
      <w:marBottom w:val="0"/>
      <w:divBdr>
        <w:top w:val="none" w:sz="0" w:space="0" w:color="auto"/>
        <w:left w:val="none" w:sz="0" w:space="0" w:color="auto"/>
        <w:bottom w:val="none" w:sz="0" w:space="0" w:color="auto"/>
        <w:right w:val="none" w:sz="0" w:space="0" w:color="auto"/>
      </w:divBdr>
    </w:div>
    <w:div w:id="180172760">
      <w:bodyDiv w:val="1"/>
      <w:marLeft w:val="0"/>
      <w:marRight w:val="0"/>
      <w:marTop w:val="0"/>
      <w:marBottom w:val="0"/>
      <w:divBdr>
        <w:top w:val="none" w:sz="0" w:space="0" w:color="auto"/>
        <w:left w:val="none" w:sz="0" w:space="0" w:color="auto"/>
        <w:bottom w:val="none" w:sz="0" w:space="0" w:color="auto"/>
        <w:right w:val="none" w:sz="0" w:space="0" w:color="auto"/>
      </w:divBdr>
    </w:div>
    <w:div w:id="378941520">
      <w:bodyDiv w:val="1"/>
      <w:marLeft w:val="0"/>
      <w:marRight w:val="0"/>
      <w:marTop w:val="0"/>
      <w:marBottom w:val="0"/>
      <w:divBdr>
        <w:top w:val="none" w:sz="0" w:space="0" w:color="auto"/>
        <w:left w:val="none" w:sz="0" w:space="0" w:color="auto"/>
        <w:bottom w:val="none" w:sz="0" w:space="0" w:color="auto"/>
        <w:right w:val="none" w:sz="0" w:space="0" w:color="auto"/>
      </w:divBdr>
    </w:div>
    <w:div w:id="387386276">
      <w:bodyDiv w:val="1"/>
      <w:marLeft w:val="0"/>
      <w:marRight w:val="0"/>
      <w:marTop w:val="0"/>
      <w:marBottom w:val="0"/>
      <w:divBdr>
        <w:top w:val="none" w:sz="0" w:space="0" w:color="auto"/>
        <w:left w:val="none" w:sz="0" w:space="0" w:color="auto"/>
        <w:bottom w:val="none" w:sz="0" w:space="0" w:color="auto"/>
        <w:right w:val="none" w:sz="0" w:space="0" w:color="auto"/>
      </w:divBdr>
    </w:div>
    <w:div w:id="433939750">
      <w:bodyDiv w:val="1"/>
      <w:marLeft w:val="0"/>
      <w:marRight w:val="0"/>
      <w:marTop w:val="0"/>
      <w:marBottom w:val="0"/>
      <w:divBdr>
        <w:top w:val="none" w:sz="0" w:space="0" w:color="auto"/>
        <w:left w:val="none" w:sz="0" w:space="0" w:color="auto"/>
        <w:bottom w:val="none" w:sz="0" w:space="0" w:color="auto"/>
        <w:right w:val="none" w:sz="0" w:space="0" w:color="auto"/>
      </w:divBdr>
    </w:div>
    <w:div w:id="488983380">
      <w:bodyDiv w:val="1"/>
      <w:marLeft w:val="0"/>
      <w:marRight w:val="0"/>
      <w:marTop w:val="0"/>
      <w:marBottom w:val="0"/>
      <w:divBdr>
        <w:top w:val="none" w:sz="0" w:space="0" w:color="auto"/>
        <w:left w:val="none" w:sz="0" w:space="0" w:color="auto"/>
        <w:bottom w:val="none" w:sz="0" w:space="0" w:color="auto"/>
        <w:right w:val="none" w:sz="0" w:space="0" w:color="auto"/>
      </w:divBdr>
    </w:div>
    <w:div w:id="666905396">
      <w:bodyDiv w:val="1"/>
      <w:marLeft w:val="0"/>
      <w:marRight w:val="0"/>
      <w:marTop w:val="0"/>
      <w:marBottom w:val="0"/>
      <w:divBdr>
        <w:top w:val="none" w:sz="0" w:space="0" w:color="auto"/>
        <w:left w:val="none" w:sz="0" w:space="0" w:color="auto"/>
        <w:bottom w:val="none" w:sz="0" w:space="0" w:color="auto"/>
        <w:right w:val="none" w:sz="0" w:space="0" w:color="auto"/>
      </w:divBdr>
    </w:div>
    <w:div w:id="689644203">
      <w:bodyDiv w:val="1"/>
      <w:marLeft w:val="0"/>
      <w:marRight w:val="0"/>
      <w:marTop w:val="0"/>
      <w:marBottom w:val="0"/>
      <w:divBdr>
        <w:top w:val="none" w:sz="0" w:space="0" w:color="auto"/>
        <w:left w:val="none" w:sz="0" w:space="0" w:color="auto"/>
        <w:bottom w:val="none" w:sz="0" w:space="0" w:color="auto"/>
        <w:right w:val="none" w:sz="0" w:space="0" w:color="auto"/>
      </w:divBdr>
    </w:div>
    <w:div w:id="811216961">
      <w:bodyDiv w:val="1"/>
      <w:marLeft w:val="0"/>
      <w:marRight w:val="0"/>
      <w:marTop w:val="0"/>
      <w:marBottom w:val="0"/>
      <w:divBdr>
        <w:top w:val="none" w:sz="0" w:space="0" w:color="auto"/>
        <w:left w:val="none" w:sz="0" w:space="0" w:color="auto"/>
        <w:bottom w:val="none" w:sz="0" w:space="0" w:color="auto"/>
        <w:right w:val="none" w:sz="0" w:space="0" w:color="auto"/>
      </w:divBdr>
    </w:div>
    <w:div w:id="915629628">
      <w:bodyDiv w:val="1"/>
      <w:marLeft w:val="0"/>
      <w:marRight w:val="0"/>
      <w:marTop w:val="0"/>
      <w:marBottom w:val="0"/>
      <w:divBdr>
        <w:top w:val="none" w:sz="0" w:space="0" w:color="auto"/>
        <w:left w:val="none" w:sz="0" w:space="0" w:color="auto"/>
        <w:bottom w:val="none" w:sz="0" w:space="0" w:color="auto"/>
        <w:right w:val="none" w:sz="0" w:space="0" w:color="auto"/>
      </w:divBdr>
    </w:div>
    <w:div w:id="1019894361">
      <w:bodyDiv w:val="1"/>
      <w:marLeft w:val="0"/>
      <w:marRight w:val="0"/>
      <w:marTop w:val="0"/>
      <w:marBottom w:val="0"/>
      <w:divBdr>
        <w:top w:val="none" w:sz="0" w:space="0" w:color="auto"/>
        <w:left w:val="none" w:sz="0" w:space="0" w:color="auto"/>
        <w:bottom w:val="none" w:sz="0" w:space="0" w:color="auto"/>
        <w:right w:val="none" w:sz="0" w:space="0" w:color="auto"/>
      </w:divBdr>
    </w:div>
    <w:div w:id="1526141181">
      <w:bodyDiv w:val="1"/>
      <w:marLeft w:val="0"/>
      <w:marRight w:val="0"/>
      <w:marTop w:val="0"/>
      <w:marBottom w:val="0"/>
      <w:divBdr>
        <w:top w:val="none" w:sz="0" w:space="0" w:color="auto"/>
        <w:left w:val="none" w:sz="0" w:space="0" w:color="auto"/>
        <w:bottom w:val="none" w:sz="0" w:space="0" w:color="auto"/>
        <w:right w:val="none" w:sz="0" w:space="0" w:color="auto"/>
      </w:divBdr>
    </w:div>
    <w:div w:id="1783917252">
      <w:bodyDiv w:val="1"/>
      <w:marLeft w:val="0"/>
      <w:marRight w:val="0"/>
      <w:marTop w:val="0"/>
      <w:marBottom w:val="0"/>
      <w:divBdr>
        <w:top w:val="none" w:sz="0" w:space="0" w:color="auto"/>
        <w:left w:val="none" w:sz="0" w:space="0" w:color="auto"/>
        <w:bottom w:val="none" w:sz="0" w:space="0" w:color="auto"/>
        <w:right w:val="none" w:sz="0" w:space="0" w:color="auto"/>
      </w:divBdr>
    </w:div>
    <w:div w:id="2078084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auditoffice.gov.uk/files/niauditoffice/documents/2025-03/NI%20Audit%20Office%20Good%20Practice%20Guide%20-%20Effective%20Audit%20%26%20Risk%20Assurance%20Committees.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finance-ni.gov.uk/sites/default/files/2025-03/daodof0325.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orange-book/the-orange-book-management-of-risk-principles-and-concept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assets.publishing.service.gov.uk/media/68b05263b430435c669c1760/ARAC_Handbook.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egni-mccollum\Desktop\2025-05-23e%20=%20UR%20Consultation%20template%20-%20May%2025%20-final%20draft%20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00B3EC"/>
      </a:accent1>
      <a:accent2>
        <a:srgbClr val="6699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Legal02!113788871.1</documentid>
  <senderid>RKR</senderid>
  <senderemail>RAVI.RANDHAWA@UK.GOWLINGWLG.COM</senderemail>
  <lastmodified>2025-01-29T17:23:00.0000000+00:00</lastmodified>
  <database>Legal02</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C0A0F-3CAA-48EE-B45E-D0B2C9E2BC44}">
  <ds:schemaRefs>
    <ds:schemaRef ds:uri="http://www.imanage.com/work/xmlschema"/>
  </ds:schemaRefs>
</ds:datastoreItem>
</file>

<file path=customXml/itemProps2.xml><?xml version="1.0" encoding="utf-8"?>
<ds:datastoreItem xmlns:ds="http://schemas.openxmlformats.org/officeDocument/2006/customXml" ds:itemID="{895B17C7-80D0-491A-9BC4-B4B0C2E48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2025-05-23e = UR Consultation template - May 25 -final draft TEMPLATE</Template>
  <TotalTime>7</TotalTime>
  <Pages>12</Pages>
  <Words>2319</Words>
  <Characters>12508</Characters>
  <Application>Microsoft Office Word</Application>
  <DocSecurity>0</DocSecurity>
  <Lines>353</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dc:creator>
  <cp:lastModifiedBy>Boyle, Adele</cp:lastModifiedBy>
  <cp:revision>2</cp:revision>
  <cp:lastPrinted>2025-05-21T15:52:00Z</cp:lastPrinted>
  <dcterms:created xsi:type="dcterms:W3CDTF">2026-01-23T12:26:00Z</dcterms:created>
  <dcterms:modified xsi:type="dcterms:W3CDTF">2026-01-23T12:26:00Z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LEGAL02#113788871v1[RKR]</vt:lpwstr>
  </property>
</Properties>
</file>