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7C021" w14:textId="480283CF" w:rsidR="00BD1427" w:rsidRDefault="00BD1427" w:rsidP="00CC17CE">
      <w:pPr>
        <w:spacing w:after="120"/>
        <w:rPr>
          <w:rFonts w:cs="Arial"/>
          <w:b/>
        </w:rPr>
      </w:pPr>
      <w:r>
        <w:rPr>
          <w:rFonts w:cs="Arial"/>
          <w:b/>
        </w:rPr>
        <w:t>Open Letter to all Electricity Generation Licence holders</w:t>
      </w:r>
    </w:p>
    <w:p w14:paraId="36D255F4" w14:textId="77777777" w:rsidR="00CA3A41" w:rsidRPr="00D55B5D" w:rsidRDefault="00CA3A41" w:rsidP="00CA3A41">
      <w:pPr>
        <w:jc w:val="right"/>
        <w:rPr>
          <w:rFonts w:ascii="Montserrat" w:hAnsi="Montserrat" w:cs="Poppins Medium"/>
          <w:color w:val="004964"/>
        </w:rPr>
      </w:pPr>
      <w:r w:rsidRPr="00D55B5D">
        <w:rPr>
          <w:rFonts w:ascii="Montserrat" w:hAnsi="Montserrat" w:cs="Poppins Medium"/>
          <w:color w:val="004964"/>
        </w:rPr>
        <w:t>Utility Regulator</w:t>
      </w:r>
    </w:p>
    <w:p w14:paraId="3E38464F" w14:textId="25D2D033" w:rsidR="00CA3A41" w:rsidRPr="00D55B5D" w:rsidRDefault="00BD1427" w:rsidP="00BD1427">
      <w:pPr>
        <w:tabs>
          <w:tab w:val="right" w:pos="9746"/>
        </w:tabs>
        <w:rPr>
          <w:rFonts w:ascii="Montserrat" w:hAnsi="Montserrat" w:cs="Poppins Medium"/>
          <w:color w:val="004964"/>
        </w:rPr>
      </w:pPr>
      <w:r>
        <w:rPr>
          <w:rFonts w:ascii="Montserrat" w:hAnsi="Montserrat" w:cs="Poppins Medium"/>
          <w:color w:val="004964"/>
        </w:rPr>
        <w:t>Re: Changes of Control</w:t>
      </w:r>
      <w:r>
        <w:rPr>
          <w:rFonts w:ascii="Montserrat" w:hAnsi="Montserrat" w:cs="Poppins Medium"/>
          <w:color w:val="004964"/>
        </w:rPr>
        <w:tab/>
      </w:r>
      <w:r w:rsidR="00CA3A41" w:rsidRPr="00D55B5D">
        <w:rPr>
          <w:rFonts w:ascii="Montserrat" w:hAnsi="Montserrat" w:cs="Poppins Medium"/>
          <w:color w:val="004964"/>
        </w:rPr>
        <w:t>Millennium House</w:t>
      </w:r>
    </w:p>
    <w:p w14:paraId="0FEE2848" w14:textId="77777777" w:rsidR="00CA3A41" w:rsidRPr="00D55B5D" w:rsidRDefault="00CA3A41" w:rsidP="00CA3A41">
      <w:pPr>
        <w:jc w:val="right"/>
        <w:rPr>
          <w:rFonts w:ascii="Montserrat" w:hAnsi="Montserrat" w:cs="Poppins Medium"/>
          <w:color w:val="004964"/>
        </w:rPr>
      </w:pPr>
      <w:r w:rsidRPr="00D55B5D">
        <w:rPr>
          <w:rFonts w:ascii="Montserrat" w:hAnsi="Montserrat" w:cs="Poppins Medium"/>
          <w:color w:val="004964"/>
        </w:rPr>
        <w:t>Great Victoria Street</w:t>
      </w:r>
    </w:p>
    <w:p w14:paraId="3E8C14FE" w14:textId="77777777" w:rsidR="00CA3A41" w:rsidRPr="00D55B5D" w:rsidRDefault="00CA3A41" w:rsidP="00CA3A41">
      <w:pPr>
        <w:jc w:val="right"/>
        <w:rPr>
          <w:rFonts w:ascii="Montserrat" w:hAnsi="Montserrat" w:cs="Poppins Medium"/>
          <w:color w:val="004964"/>
        </w:rPr>
      </w:pPr>
      <w:r w:rsidRPr="00D55B5D">
        <w:rPr>
          <w:rFonts w:ascii="Montserrat" w:hAnsi="Montserrat" w:cs="Poppins Medium"/>
          <w:color w:val="004964"/>
        </w:rPr>
        <w:t>Belfast</w:t>
      </w:r>
    </w:p>
    <w:p w14:paraId="1F0E2F04" w14:textId="77777777" w:rsidR="00CA3A41" w:rsidRPr="00D55B5D" w:rsidRDefault="00CA3A41" w:rsidP="00CA3A41">
      <w:pPr>
        <w:jc w:val="right"/>
        <w:rPr>
          <w:rFonts w:ascii="Montserrat" w:hAnsi="Montserrat" w:cs="Poppins Medium"/>
          <w:color w:val="004964"/>
        </w:rPr>
      </w:pPr>
      <w:r w:rsidRPr="00D55B5D">
        <w:rPr>
          <w:rFonts w:ascii="Montserrat" w:hAnsi="Montserrat" w:cs="Poppins Medium"/>
          <w:color w:val="004964"/>
        </w:rPr>
        <w:t>BT2 7AQ</w:t>
      </w:r>
    </w:p>
    <w:p w14:paraId="7E2E5EA7" w14:textId="1D5E6DB4" w:rsidR="00CA3A41" w:rsidRPr="00D55B5D" w:rsidRDefault="000106E9" w:rsidP="00BD1427">
      <w:pPr>
        <w:rPr>
          <w:rFonts w:ascii="Montserrat" w:hAnsi="Montserrat" w:cs="Poppins Medium"/>
          <w:color w:val="004964"/>
        </w:rPr>
      </w:pPr>
      <w:r>
        <w:rPr>
          <w:rFonts w:ascii="Montserrat" w:hAnsi="Montserrat" w:cs="Poppins Medium"/>
          <w:color w:val="004964"/>
        </w:rPr>
        <w:t>1</w:t>
      </w:r>
      <w:r w:rsidR="00FB2618">
        <w:rPr>
          <w:rFonts w:ascii="Montserrat" w:hAnsi="Montserrat" w:cs="Poppins Medium"/>
          <w:color w:val="004964"/>
        </w:rPr>
        <w:t>4</w:t>
      </w:r>
      <w:r w:rsidR="00BD1427">
        <w:rPr>
          <w:rFonts w:ascii="Montserrat" w:hAnsi="Montserrat" w:cs="Poppins Medium"/>
          <w:color w:val="004964"/>
        </w:rPr>
        <w:t xml:space="preserve"> </w:t>
      </w:r>
      <w:r w:rsidR="00645CF4">
        <w:rPr>
          <w:rFonts w:ascii="Montserrat" w:hAnsi="Montserrat" w:cs="Poppins Medium"/>
          <w:color w:val="004964"/>
        </w:rPr>
        <w:t xml:space="preserve">August </w:t>
      </w:r>
      <w:r w:rsidR="00BD1427">
        <w:rPr>
          <w:rFonts w:ascii="Montserrat" w:hAnsi="Montserrat" w:cs="Poppins Medium"/>
          <w:color w:val="004964"/>
        </w:rPr>
        <w:t>2026</w:t>
      </w:r>
    </w:p>
    <w:p w14:paraId="53F22155" w14:textId="77777777" w:rsidR="00CA3A41" w:rsidRPr="00D55B5D" w:rsidRDefault="00CA3A41" w:rsidP="00CA3A41">
      <w:pPr>
        <w:jc w:val="right"/>
        <w:rPr>
          <w:rFonts w:ascii="Montserrat" w:hAnsi="Montserrat" w:cs="Poppins Medium"/>
          <w:color w:val="004964"/>
        </w:rPr>
      </w:pPr>
      <w:r w:rsidRPr="00D55B5D">
        <w:rPr>
          <w:rFonts w:ascii="Montserrat" w:hAnsi="Montserrat" w:cs="Poppins Medium"/>
          <w:color w:val="004964"/>
        </w:rPr>
        <w:t>028 9031 1575</w:t>
      </w:r>
    </w:p>
    <w:p w14:paraId="0AF58CAE" w14:textId="77777777" w:rsidR="00CA3A41" w:rsidRPr="00D55B5D" w:rsidRDefault="00CA3A41" w:rsidP="00CA3A41">
      <w:pPr>
        <w:jc w:val="right"/>
        <w:rPr>
          <w:rFonts w:ascii="Montserrat" w:hAnsi="Montserrat"/>
        </w:rPr>
      </w:pPr>
    </w:p>
    <w:p w14:paraId="092297AD" w14:textId="4A6E614E" w:rsidR="00CA3A41" w:rsidRPr="00D55B5D" w:rsidRDefault="00BD1427" w:rsidP="00BD1427">
      <w:pPr>
        <w:tabs>
          <w:tab w:val="left" w:pos="216"/>
          <w:tab w:val="right" w:pos="9746"/>
        </w:tabs>
        <w:rPr>
          <w:rFonts w:ascii="Montserrat" w:hAnsi="Montserrat" w:cs="Poppins"/>
          <w:b/>
          <w:bCs/>
          <w:color w:val="2BB673"/>
        </w:rPr>
      </w:pPr>
      <w:r>
        <w:rPr>
          <w:rFonts w:ascii="Montserrat" w:hAnsi="Montserrat" w:cs="Poppins"/>
          <w:b/>
          <w:bCs/>
          <w:color w:val="2BB673"/>
        </w:rPr>
        <w:tab/>
      </w:r>
      <w:r>
        <w:rPr>
          <w:rFonts w:ascii="Montserrat" w:hAnsi="Montserrat" w:cs="Poppins"/>
          <w:b/>
          <w:bCs/>
          <w:color w:val="2BB673"/>
        </w:rPr>
        <w:tab/>
      </w:r>
      <w:r w:rsidR="00CA3A41" w:rsidRPr="00D55B5D">
        <w:rPr>
          <w:rFonts w:ascii="Montserrat" w:hAnsi="Montserrat" w:cs="Poppins"/>
          <w:b/>
          <w:bCs/>
          <w:color w:val="2BB673"/>
        </w:rPr>
        <w:t>www.uregni.gov.uk</w:t>
      </w:r>
    </w:p>
    <w:p w14:paraId="7977987E" w14:textId="77777777" w:rsidR="00CC17CE" w:rsidRDefault="00CC17CE" w:rsidP="00CC17CE">
      <w:pPr>
        <w:spacing w:after="120"/>
        <w:jc w:val="center"/>
        <w:rPr>
          <w:rFonts w:cs="Arial"/>
          <w:b/>
        </w:rPr>
      </w:pPr>
    </w:p>
    <w:p w14:paraId="0A079FC6" w14:textId="6403C634" w:rsidR="00BD1427" w:rsidRPr="00F7560E" w:rsidRDefault="00BD1427" w:rsidP="002716A8">
      <w:pPr>
        <w:jc w:val="both"/>
        <w:rPr>
          <w:rFonts w:ascii="Montserrat" w:hAnsi="Montserrat" w:cs="Arial"/>
          <w:sz w:val="22"/>
          <w:szCs w:val="22"/>
        </w:rPr>
      </w:pPr>
      <w:r w:rsidRPr="00F7560E">
        <w:rPr>
          <w:rFonts w:ascii="Montserrat" w:hAnsi="Montserrat" w:cs="Arial"/>
          <w:sz w:val="22"/>
          <w:szCs w:val="22"/>
        </w:rPr>
        <w:t>Dear Licence holder,</w:t>
      </w:r>
    </w:p>
    <w:p w14:paraId="7069B2F3" w14:textId="77777777" w:rsidR="00BD1427" w:rsidRPr="00F7560E" w:rsidRDefault="00BD1427" w:rsidP="002716A8">
      <w:pPr>
        <w:jc w:val="both"/>
        <w:rPr>
          <w:rFonts w:ascii="Montserrat" w:hAnsi="Montserrat" w:cs="Arial"/>
          <w:sz w:val="22"/>
          <w:szCs w:val="22"/>
        </w:rPr>
      </w:pPr>
    </w:p>
    <w:p w14:paraId="256EFFA1" w14:textId="363C1D4F" w:rsidR="00BD1427" w:rsidRPr="002716A8" w:rsidRDefault="00BD1427" w:rsidP="002716A8">
      <w:pPr>
        <w:jc w:val="both"/>
        <w:rPr>
          <w:rFonts w:ascii="Montserrat" w:hAnsi="Montserrat" w:cs="Arial"/>
          <w:sz w:val="22"/>
          <w:szCs w:val="22"/>
        </w:rPr>
      </w:pPr>
      <w:r w:rsidRPr="00F7560E">
        <w:rPr>
          <w:rFonts w:ascii="Montserrat" w:hAnsi="Montserrat" w:cs="Arial"/>
          <w:sz w:val="22"/>
          <w:szCs w:val="22"/>
        </w:rPr>
        <w:t>The Utility Regulator (</w:t>
      </w:r>
      <w:r w:rsidR="00A95F4F">
        <w:rPr>
          <w:rFonts w:ascii="Montserrat" w:hAnsi="Montserrat" w:cs="Arial"/>
          <w:sz w:val="22"/>
          <w:szCs w:val="22"/>
        </w:rPr>
        <w:t>“</w:t>
      </w:r>
      <w:r w:rsidRPr="002716A8">
        <w:rPr>
          <w:rFonts w:ascii="Montserrat" w:hAnsi="Montserrat" w:cs="Arial"/>
          <w:b/>
          <w:bCs/>
          <w:sz w:val="22"/>
          <w:szCs w:val="22"/>
        </w:rPr>
        <w:t>UR</w:t>
      </w:r>
      <w:r w:rsidR="00A95F4F">
        <w:rPr>
          <w:rFonts w:ascii="Montserrat" w:hAnsi="Montserrat" w:cs="Arial"/>
          <w:sz w:val="22"/>
          <w:szCs w:val="22"/>
        </w:rPr>
        <w:t>”</w:t>
      </w:r>
      <w:r w:rsidRPr="00F7560E">
        <w:rPr>
          <w:rFonts w:ascii="Montserrat" w:hAnsi="Montserrat" w:cs="Arial"/>
          <w:sz w:val="22"/>
          <w:szCs w:val="22"/>
        </w:rPr>
        <w:t>)</w:t>
      </w:r>
      <w:r w:rsidRPr="00F7560E">
        <w:rPr>
          <w:rFonts w:ascii="Montserrat" w:hAnsi="Montserrat" w:cs="Arial"/>
          <w:sz w:val="22"/>
          <w:szCs w:val="22"/>
          <w:vertAlign w:val="superscript"/>
        </w:rPr>
        <w:t xml:space="preserve">1 </w:t>
      </w:r>
      <w:r w:rsidRPr="00F7560E">
        <w:rPr>
          <w:rFonts w:ascii="Montserrat" w:hAnsi="Montserrat" w:cs="Arial"/>
          <w:sz w:val="22"/>
          <w:szCs w:val="22"/>
        </w:rPr>
        <w:t xml:space="preserve">has recently concluded a review into the process surrounding the assessment of a </w:t>
      </w:r>
      <w:r w:rsidR="00A95F4F" w:rsidRPr="00A95F4F">
        <w:rPr>
          <w:rFonts w:ascii="Montserrat" w:hAnsi="Montserrat" w:cs="Arial"/>
          <w:sz w:val="22"/>
          <w:szCs w:val="22"/>
        </w:rPr>
        <w:t xml:space="preserve">change in the control of </w:t>
      </w:r>
      <w:r w:rsidR="00645CF4">
        <w:rPr>
          <w:rFonts w:ascii="Montserrat" w:hAnsi="Montserrat" w:cs="Arial"/>
          <w:sz w:val="22"/>
          <w:szCs w:val="22"/>
        </w:rPr>
        <w:t>L</w:t>
      </w:r>
      <w:r w:rsidR="00A95F4F" w:rsidRPr="00A95F4F">
        <w:rPr>
          <w:rFonts w:ascii="Montserrat" w:hAnsi="Montserrat" w:cs="Arial"/>
          <w:sz w:val="22"/>
          <w:szCs w:val="22"/>
        </w:rPr>
        <w:t>icensee</w:t>
      </w:r>
      <w:r w:rsidR="00A95F4F">
        <w:rPr>
          <w:rFonts w:ascii="Montserrat" w:hAnsi="Montserrat" w:cs="Arial"/>
          <w:sz w:val="22"/>
          <w:szCs w:val="22"/>
        </w:rPr>
        <w:t>s</w:t>
      </w:r>
      <w:r w:rsidR="00A95F4F" w:rsidRPr="00A95F4F">
        <w:rPr>
          <w:rFonts w:ascii="Montserrat" w:hAnsi="Montserrat" w:cs="Arial"/>
          <w:sz w:val="22"/>
          <w:szCs w:val="22"/>
        </w:rPr>
        <w:t xml:space="preserve"> </w:t>
      </w:r>
      <w:r w:rsidR="00A95F4F">
        <w:rPr>
          <w:rFonts w:ascii="Montserrat" w:hAnsi="Montserrat" w:cs="Arial"/>
          <w:sz w:val="22"/>
          <w:szCs w:val="22"/>
        </w:rPr>
        <w:t>(a “</w:t>
      </w:r>
      <w:r w:rsidRPr="002716A8">
        <w:rPr>
          <w:rFonts w:ascii="Montserrat" w:hAnsi="Montserrat" w:cs="Arial"/>
          <w:b/>
          <w:bCs/>
          <w:sz w:val="22"/>
          <w:szCs w:val="22"/>
        </w:rPr>
        <w:t>Change of Control</w:t>
      </w:r>
      <w:r w:rsidR="00A95F4F">
        <w:rPr>
          <w:rFonts w:ascii="Montserrat" w:hAnsi="Montserrat" w:cs="Arial"/>
          <w:sz w:val="22"/>
          <w:szCs w:val="22"/>
        </w:rPr>
        <w:t>”)</w:t>
      </w:r>
      <w:r w:rsidRPr="00F7560E">
        <w:rPr>
          <w:rFonts w:ascii="Montserrat" w:hAnsi="Montserrat" w:cs="Arial"/>
          <w:sz w:val="22"/>
          <w:szCs w:val="22"/>
        </w:rPr>
        <w:t>. Schedule 1 to the Electricity Generation licence provide</w:t>
      </w:r>
      <w:r w:rsidR="002141F2" w:rsidRPr="00F7560E">
        <w:rPr>
          <w:rFonts w:ascii="Montserrat" w:hAnsi="Montserrat" w:cs="Arial"/>
          <w:sz w:val="22"/>
          <w:szCs w:val="22"/>
        </w:rPr>
        <w:t>s</w:t>
      </w:r>
      <w:r w:rsidRPr="00F7560E">
        <w:rPr>
          <w:rFonts w:ascii="Montserrat" w:hAnsi="Montserrat" w:cs="Arial"/>
          <w:sz w:val="22"/>
          <w:szCs w:val="22"/>
        </w:rPr>
        <w:t xml:space="preserve"> that there is a Change of Control of the Licensee whenever a person has control of said Licensee who did not have control of the Licensee when the licence was granted. </w:t>
      </w:r>
      <w:r w:rsidR="00957519">
        <w:rPr>
          <w:rFonts w:ascii="Montserrat" w:hAnsi="Montserrat" w:cs="Arial"/>
          <w:sz w:val="22"/>
          <w:szCs w:val="22"/>
        </w:rPr>
        <w:t>The terms contained within Schedule 1 assist in</w:t>
      </w:r>
      <w:r w:rsidR="00AD61A5" w:rsidRPr="00F7560E">
        <w:rPr>
          <w:rFonts w:ascii="Montserrat" w:hAnsi="Montserrat" w:cs="Arial"/>
          <w:sz w:val="22"/>
          <w:szCs w:val="22"/>
        </w:rPr>
        <w:t xml:space="preserve"> determin</w:t>
      </w:r>
      <w:r w:rsidR="00957519">
        <w:rPr>
          <w:rFonts w:ascii="Montserrat" w:hAnsi="Montserrat" w:cs="Arial"/>
          <w:sz w:val="22"/>
          <w:szCs w:val="22"/>
        </w:rPr>
        <w:t>ing</w:t>
      </w:r>
      <w:r w:rsidR="00AD61A5" w:rsidRPr="00F7560E">
        <w:rPr>
          <w:rFonts w:ascii="Montserrat" w:hAnsi="Montserrat" w:cs="Arial"/>
          <w:sz w:val="22"/>
          <w:szCs w:val="22"/>
        </w:rPr>
        <w:t xml:space="preserve"> who has or had control of the Licensee. </w:t>
      </w:r>
      <w:r w:rsidR="00CC1795" w:rsidRPr="00F7560E">
        <w:rPr>
          <w:rFonts w:ascii="Montserrat" w:hAnsi="Montserrat" w:cs="Arial"/>
          <w:sz w:val="22"/>
          <w:szCs w:val="22"/>
        </w:rPr>
        <w:t xml:space="preserve">For the avoidance of doubt, in situations where a Change of Control with respect to the Licensee has previously occurred, any further additional change in the </w:t>
      </w:r>
      <w:r w:rsidR="00232BCE">
        <w:rPr>
          <w:rFonts w:ascii="Montserrat" w:hAnsi="Montserrat" w:cs="Arial"/>
          <w:sz w:val="22"/>
          <w:szCs w:val="22"/>
        </w:rPr>
        <w:t>controlling entity</w:t>
      </w:r>
      <w:r w:rsidR="00CC1795" w:rsidRPr="0072357A">
        <w:rPr>
          <w:rFonts w:ascii="Montserrat" w:hAnsi="Montserrat" w:cs="Arial"/>
          <w:sz w:val="22"/>
          <w:szCs w:val="22"/>
        </w:rPr>
        <w:t xml:space="preserve"> of the Licensee will constitute a Change of Control for the purposes of Schedule 1 to the Electricity Generation licence.</w:t>
      </w:r>
    </w:p>
    <w:p w14:paraId="700050FF" w14:textId="77777777" w:rsidR="00BD1427" w:rsidRDefault="00BD1427" w:rsidP="002716A8">
      <w:pPr>
        <w:jc w:val="both"/>
        <w:rPr>
          <w:rFonts w:cs="Arial"/>
        </w:rPr>
      </w:pPr>
    </w:p>
    <w:p w14:paraId="6DF5C7A5" w14:textId="28A06D3C" w:rsidR="00BD1427" w:rsidRPr="00F7560E" w:rsidRDefault="00AD61A5" w:rsidP="002716A8">
      <w:pPr>
        <w:jc w:val="both"/>
        <w:rPr>
          <w:rFonts w:ascii="Montserrat" w:hAnsi="Montserrat" w:cs="Arial"/>
          <w:sz w:val="22"/>
          <w:szCs w:val="22"/>
        </w:rPr>
      </w:pPr>
      <w:r w:rsidRPr="00F7560E">
        <w:rPr>
          <w:rFonts w:ascii="Montserrat" w:hAnsi="Montserrat" w:cs="Arial"/>
          <w:sz w:val="22"/>
          <w:szCs w:val="22"/>
        </w:rPr>
        <w:t xml:space="preserve">Schedule 1 provides that </w:t>
      </w:r>
      <w:r w:rsidR="00A95F4F">
        <w:rPr>
          <w:rFonts w:ascii="Montserrat" w:hAnsi="Montserrat" w:cs="Arial"/>
          <w:sz w:val="22"/>
          <w:szCs w:val="22"/>
        </w:rPr>
        <w:t xml:space="preserve">the </w:t>
      </w:r>
      <w:r w:rsidR="00BD1427" w:rsidRPr="00F7560E">
        <w:rPr>
          <w:rFonts w:ascii="Montserrat" w:hAnsi="Montserrat" w:cs="Arial"/>
          <w:sz w:val="22"/>
          <w:szCs w:val="22"/>
        </w:rPr>
        <w:t xml:space="preserve">UR </w:t>
      </w:r>
      <w:r w:rsidR="00A95F4F">
        <w:rPr>
          <w:rFonts w:ascii="Montserrat" w:hAnsi="Montserrat" w:cs="Arial"/>
          <w:sz w:val="22"/>
          <w:szCs w:val="22"/>
        </w:rPr>
        <w:t xml:space="preserve">may revoke a licence if </w:t>
      </w:r>
      <w:r w:rsidR="00A95F4F" w:rsidRPr="00A95F4F">
        <w:rPr>
          <w:rFonts w:ascii="Montserrat" w:hAnsi="Montserrat" w:cs="Arial"/>
          <w:sz w:val="22"/>
          <w:szCs w:val="22"/>
        </w:rPr>
        <w:t>the Licensee intentionally or recklessly fail</w:t>
      </w:r>
      <w:r w:rsidR="00A95F4F">
        <w:rPr>
          <w:rFonts w:ascii="Montserrat" w:hAnsi="Montserrat" w:cs="Arial"/>
          <w:sz w:val="22"/>
          <w:szCs w:val="22"/>
        </w:rPr>
        <w:t>s</w:t>
      </w:r>
      <w:r w:rsidR="00A95F4F" w:rsidRPr="00A95F4F">
        <w:rPr>
          <w:rFonts w:ascii="Montserrat" w:hAnsi="Montserrat" w:cs="Arial"/>
          <w:sz w:val="22"/>
          <w:szCs w:val="22"/>
        </w:rPr>
        <w:t xml:space="preserve"> to notify the </w:t>
      </w:r>
      <w:r w:rsidR="00A95F4F">
        <w:rPr>
          <w:rFonts w:ascii="Montserrat" w:hAnsi="Montserrat" w:cs="Arial"/>
          <w:sz w:val="22"/>
          <w:szCs w:val="22"/>
        </w:rPr>
        <w:t>UR</w:t>
      </w:r>
      <w:r w:rsidR="00A95F4F" w:rsidRPr="00A95F4F">
        <w:rPr>
          <w:rFonts w:ascii="Montserrat" w:hAnsi="Montserrat" w:cs="Arial"/>
          <w:sz w:val="22"/>
          <w:szCs w:val="22"/>
        </w:rPr>
        <w:t xml:space="preserve"> </w:t>
      </w:r>
      <w:r w:rsidR="00BD1427" w:rsidRPr="00F7560E">
        <w:rPr>
          <w:rFonts w:ascii="Montserrat" w:hAnsi="Montserrat" w:cs="Arial"/>
          <w:sz w:val="22"/>
          <w:szCs w:val="22"/>
        </w:rPr>
        <w:t xml:space="preserve">as soon as practicable after a Change of Control occurs. </w:t>
      </w:r>
      <w:r w:rsidRPr="00F7560E">
        <w:rPr>
          <w:rFonts w:ascii="Montserrat" w:hAnsi="Montserrat" w:cs="Arial"/>
          <w:sz w:val="22"/>
          <w:szCs w:val="22"/>
        </w:rPr>
        <w:t xml:space="preserve">While </w:t>
      </w:r>
      <w:r w:rsidR="00A95F4F">
        <w:rPr>
          <w:rFonts w:ascii="Montserrat" w:hAnsi="Montserrat" w:cs="Arial"/>
          <w:sz w:val="22"/>
          <w:szCs w:val="22"/>
        </w:rPr>
        <w:t xml:space="preserve">the </w:t>
      </w:r>
      <w:r w:rsidRPr="00F7560E">
        <w:rPr>
          <w:rFonts w:ascii="Montserrat" w:hAnsi="Montserrat" w:cs="Arial"/>
          <w:sz w:val="22"/>
          <w:szCs w:val="22"/>
        </w:rPr>
        <w:t xml:space="preserve">UR appreciates advance notice of any such </w:t>
      </w:r>
      <w:r w:rsidR="00645CF4">
        <w:rPr>
          <w:rFonts w:ascii="Montserrat" w:hAnsi="Montserrat" w:cs="Arial"/>
          <w:sz w:val="22"/>
          <w:szCs w:val="22"/>
        </w:rPr>
        <w:t>C</w:t>
      </w:r>
      <w:r w:rsidRPr="00F7560E">
        <w:rPr>
          <w:rFonts w:ascii="Montserrat" w:hAnsi="Montserrat" w:cs="Arial"/>
          <w:sz w:val="22"/>
          <w:szCs w:val="22"/>
        </w:rPr>
        <w:t>hange</w:t>
      </w:r>
      <w:r w:rsidR="00A95F4F">
        <w:rPr>
          <w:rFonts w:ascii="Montserrat" w:hAnsi="Montserrat" w:cs="Arial"/>
          <w:sz w:val="22"/>
          <w:szCs w:val="22"/>
        </w:rPr>
        <w:t xml:space="preserve"> of </w:t>
      </w:r>
      <w:r w:rsidR="00645CF4">
        <w:rPr>
          <w:rFonts w:ascii="Montserrat" w:hAnsi="Montserrat" w:cs="Arial"/>
          <w:sz w:val="22"/>
          <w:szCs w:val="22"/>
        </w:rPr>
        <w:t>C</w:t>
      </w:r>
      <w:r w:rsidR="00A95F4F">
        <w:rPr>
          <w:rFonts w:ascii="Montserrat" w:hAnsi="Montserrat" w:cs="Arial"/>
          <w:sz w:val="22"/>
          <w:szCs w:val="22"/>
        </w:rPr>
        <w:t>ontrol</w:t>
      </w:r>
      <w:r w:rsidRPr="00F7560E">
        <w:rPr>
          <w:rFonts w:ascii="Montserrat" w:hAnsi="Montserrat" w:cs="Arial"/>
          <w:sz w:val="22"/>
          <w:szCs w:val="22"/>
        </w:rPr>
        <w:t>, notification must be made after this has occurred</w:t>
      </w:r>
      <w:r w:rsidR="00A95F4F">
        <w:rPr>
          <w:rFonts w:ascii="Montserrat" w:hAnsi="Montserrat" w:cs="Arial"/>
          <w:sz w:val="22"/>
          <w:szCs w:val="22"/>
        </w:rPr>
        <w:t xml:space="preserve">, </w:t>
      </w:r>
      <w:r w:rsidRPr="00F7560E">
        <w:rPr>
          <w:rFonts w:ascii="Montserrat" w:hAnsi="Montserrat" w:cs="Arial"/>
          <w:sz w:val="22"/>
          <w:szCs w:val="22"/>
        </w:rPr>
        <w:t xml:space="preserve">at </w:t>
      </w:r>
      <w:r w:rsidR="00D64D28" w:rsidRPr="00F7560E">
        <w:rPr>
          <w:rFonts w:ascii="Montserrat" w:hAnsi="Montserrat" w:cs="Arial"/>
          <w:sz w:val="22"/>
          <w:szCs w:val="22"/>
        </w:rPr>
        <w:t>which</w:t>
      </w:r>
      <w:r w:rsidRPr="00F7560E">
        <w:rPr>
          <w:rFonts w:ascii="Montserrat" w:hAnsi="Montserrat" w:cs="Arial"/>
          <w:sz w:val="22"/>
          <w:szCs w:val="22"/>
        </w:rPr>
        <w:t xml:space="preserve"> stage UR will commence its review process. </w:t>
      </w:r>
      <w:r w:rsidR="00EB26B8" w:rsidRPr="00EB26B8">
        <w:rPr>
          <w:rFonts w:ascii="Montserrat" w:hAnsi="Montserrat" w:cs="Arial"/>
          <w:sz w:val="22"/>
          <w:szCs w:val="22"/>
        </w:rPr>
        <w:t>In certain cases, the Department for Enterprise, Trade and Investment (now the Department for the Economy</w:t>
      </w:r>
      <w:r w:rsidR="007E5F87">
        <w:rPr>
          <w:rFonts w:ascii="Montserrat" w:hAnsi="Montserrat" w:cs="Arial"/>
          <w:sz w:val="22"/>
          <w:szCs w:val="22"/>
        </w:rPr>
        <w:t xml:space="preserve"> (“</w:t>
      </w:r>
      <w:r w:rsidR="007E5F87" w:rsidRPr="002716A8">
        <w:rPr>
          <w:rFonts w:ascii="Montserrat" w:hAnsi="Montserrat" w:cs="Arial"/>
          <w:b/>
          <w:bCs/>
          <w:sz w:val="22"/>
          <w:szCs w:val="22"/>
        </w:rPr>
        <w:t>DfE</w:t>
      </w:r>
      <w:r w:rsidR="007E5F87">
        <w:rPr>
          <w:rFonts w:ascii="Montserrat" w:hAnsi="Montserrat" w:cs="Arial"/>
          <w:sz w:val="22"/>
          <w:szCs w:val="22"/>
        </w:rPr>
        <w:t>”)</w:t>
      </w:r>
      <w:r w:rsidR="00EB26B8" w:rsidRPr="00EB26B8">
        <w:rPr>
          <w:rFonts w:ascii="Montserrat" w:hAnsi="Montserrat" w:cs="Arial"/>
          <w:sz w:val="22"/>
          <w:szCs w:val="22"/>
        </w:rPr>
        <w:t xml:space="preserve">) may have been the licensing body, rather than the UR. In these cases, Licensees should note that such notification of the occurrence of a Change of Control should be directed to the </w:t>
      </w:r>
      <w:r w:rsidR="007E5F87" w:rsidRPr="007E5F87">
        <w:rPr>
          <w:rFonts w:ascii="Montserrat" w:hAnsi="Montserrat" w:cs="Arial"/>
          <w:sz w:val="22"/>
          <w:szCs w:val="22"/>
        </w:rPr>
        <w:t>DfE</w:t>
      </w:r>
      <w:r w:rsidR="007E5F87" w:rsidRPr="007E5F87" w:rsidDel="007E5F87">
        <w:rPr>
          <w:rFonts w:ascii="Montserrat" w:hAnsi="Montserrat" w:cs="Arial"/>
          <w:sz w:val="22"/>
          <w:szCs w:val="22"/>
        </w:rPr>
        <w:t xml:space="preserve"> </w:t>
      </w:r>
      <w:r w:rsidR="00EB26B8" w:rsidRPr="00EB26B8">
        <w:rPr>
          <w:rFonts w:ascii="Montserrat" w:hAnsi="Montserrat" w:cs="Arial"/>
          <w:sz w:val="22"/>
          <w:szCs w:val="22"/>
        </w:rPr>
        <w:t>and copied to</w:t>
      </w:r>
      <w:r w:rsidR="00645CF4">
        <w:rPr>
          <w:rFonts w:ascii="Montserrat" w:hAnsi="Montserrat" w:cs="Arial"/>
          <w:sz w:val="22"/>
          <w:szCs w:val="22"/>
        </w:rPr>
        <w:t xml:space="preserve"> the</w:t>
      </w:r>
      <w:r w:rsidR="00EB26B8" w:rsidRPr="00EB26B8">
        <w:rPr>
          <w:rFonts w:ascii="Montserrat" w:hAnsi="Montserrat" w:cs="Arial"/>
          <w:sz w:val="22"/>
          <w:szCs w:val="22"/>
        </w:rPr>
        <w:t xml:space="preserve"> UR.</w:t>
      </w:r>
    </w:p>
    <w:p w14:paraId="075FD0FC" w14:textId="77777777" w:rsidR="00BD1427" w:rsidRPr="00F7560E" w:rsidRDefault="00BD1427" w:rsidP="002716A8">
      <w:pPr>
        <w:jc w:val="both"/>
        <w:rPr>
          <w:rFonts w:ascii="Montserrat" w:hAnsi="Montserrat" w:cs="Arial"/>
          <w:sz w:val="22"/>
          <w:szCs w:val="22"/>
        </w:rPr>
      </w:pPr>
    </w:p>
    <w:p w14:paraId="310B0086" w14:textId="0CF677FE" w:rsidR="00BD1427" w:rsidRPr="00F7560E" w:rsidRDefault="002971E1" w:rsidP="002716A8">
      <w:pPr>
        <w:jc w:val="both"/>
        <w:rPr>
          <w:rFonts w:ascii="Montserrat" w:hAnsi="Montserrat" w:cs="Arial"/>
          <w:sz w:val="22"/>
          <w:szCs w:val="22"/>
        </w:rPr>
      </w:pPr>
      <w:r w:rsidRPr="00F7560E">
        <w:rPr>
          <w:rFonts w:ascii="Montserrat" w:hAnsi="Montserrat" w:cs="Arial"/>
          <w:sz w:val="22"/>
          <w:szCs w:val="22"/>
        </w:rPr>
        <w:t xml:space="preserve">In 2022, </w:t>
      </w:r>
      <w:r w:rsidR="007E5F87">
        <w:rPr>
          <w:rFonts w:ascii="Montserrat" w:hAnsi="Montserrat" w:cs="Arial"/>
          <w:sz w:val="22"/>
          <w:szCs w:val="22"/>
        </w:rPr>
        <w:t xml:space="preserve">the </w:t>
      </w:r>
      <w:r w:rsidRPr="00F7560E">
        <w:rPr>
          <w:rFonts w:ascii="Montserrat" w:hAnsi="Montserrat" w:cs="Arial"/>
          <w:sz w:val="22"/>
          <w:szCs w:val="22"/>
        </w:rPr>
        <w:t xml:space="preserve">UR published an </w:t>
      </w:r>
      <w:r w:rsidRPr="00F7560E">
        <w:rPr>
          <w:rFonts w:ascii="Montserrat" w:hAnsi="Montserrat" w:cs="Arial"/>
          <w:i/>
          <w:iCs/>
          <w:sz w:val="22"/>
          <w:szCs w:val="22"/>
        </w:rPr>
        <w:t>Open Letter to all Electricity Generation Licence holders</w:t>
      </w:r>
      <w:r w:rsidR="00EB26B8">
        <w:rPr>
          <w:rFonts w:ascii="Montserrat" w:hAnsi="Montserrat" w:cs="Arial"/>
          <w:sz w:val="22"/>
          <w:szCs w:val="22"/>
          <w:vertAlign w:val="superscript"/>
        </w:rPr>
        <w:t>2</w:t>
      </w:r>
      <w:r w:rsidRPr="00F7560E">
        <w:rPr>
          <w:rFonts w:ascii="Montserrat" w:hAnsi="Montserrat" w:cs="Arial"/>
          <w:sz w:val="22"/>
          <w:szCs w:val="22"/>
          <w:vertAlign w:val="superscript"/>
        </w:rPr>
        <w:t xml:space="preserve"> </w:t>
      </w:r>
      <w:r w:rsidRPr="00F7560E">
        <w:rPr>
          <w:rFonts w:ascii="Montserrat" w:hAnsi="Montserrat" w:cs="Arial"/>
          <w:sz w:val="22"/>
          <w:szCs w:val="22"/>
        </w:rPr>
        <w:t xml:space="preserve">which </w:t>
      </w:r>
      <w:r w:rsidR="00C55D74">
        <w:rPr>
          <w:rFonts w:ascii="Montserrat" w:hAnsi="Montserrat" w:cs="Arial"/>
          <w:sz w:val="22"/>
          <w:szCs w:val="22"/>
        </w:rPr>
        <w:t>specified</w:t>
      </w:r>
      <w:r w:rsidRPr="00F7560E">
        <w:rPr>
          <w:rFonts w:ascii="Montserrat" w:hAnsi="Montserrat" w:cs="Arial"/>
          <w:sz w:val="22"/>
          <w:szCs w:val="22"/>
        </w:rPr>
        <w:t xml:space="preserve"> the information </w:t>
      </w:r>
      <w:r w:rsidRPr="00527AAC">
        <w:rPr>
          <w:rFonts w:ascii="Montserrat" w:hAnsi="Montserrat" w:cs="Arial"/>
          <w:sz w:val="22"/>
          <w:szCs w:val="22"/>
        </w:rPr>
        <w:t xml:space="preserve">which </w:t>
      </w:r>
      <w:r w:rsidR="00527AAC" w:rsidRPr="00527AAC">
        <w:rPr>
          <w:rFonts w:ascii="Montserrat" w:hAnsi="Montserrat" w:cs="Arial"/>
          <w:sz w:val="22"/>
          <w:szCs w:val="22"/>
        </w:rPr>
        <w:t>is to</w:t>
      </w:r>
      <w:r w:rsidR="00C55D74" w:rsidRPr="00527AAC">
        <w:rPr>
          <w:rFonts w:ascii="Montserrat" w:hAnsi="Montserrat" w:cs="Arial"/>
          <w:sz w:val="22"/>
          <w:szCs w:val="22"/>
        </w:rPr>
        <w:t xml:space="preserve"> be provided to </w:t>
      </w:r>
      <w:r w:rsidR="007E5F87" w:rsidRPr="00527AAC">
        <w:rPr>
          <w:rFonts w:ascii="Montserrat" w:hAnsi="Montserrat" w:cs="Arial"/>
          <w:sz w:val="22"/>
          <w:szCs w:val="22"/>
        </w:rPr>
        <w:t>the</w:t>
      </w:r>
      <w:r w:rsidR="007E5F87">
        <w:rPr>
          <w:rFonts w:ascii="Montserrat" w:hAnsi="Montserrat" w:cs="Arial"/>
          <w:sz w:val="22"/>
          <w:szCs w:val="22"/>
        </w:rPr>
        <w:t xml:space="preserve"> </w:t>
      </w:r>
      <w:r w:rsidR="00071001" w:rsidRPr="00F7560E">
        <w:rPr>
          <w:rFonts w:ascii="Montserrat" w:hAnsi="Montserrat" w:cs="Arial"/>
          <w:sz w:val="22"/>
          <w:szCs w:val="22"/>
        </w:rPr>
        <w:t>UR by</w:t>
      </w:r>
      <w:r w:rsidR="00C55D74">
        <w:rPr>
          <w:rFonts w:ascii="Montserrat" w:hAnsi="Montserrat" w:cs="Arial"/>
          <w:sz w:val="22"/>
          <w:szCs w:val="22"/>
        </w:rPr>
        <w:t xml:space="preserve"> Licensees </w:t>
      </w:r>
      <w:r w:rsidRPr="00F7560E">
        <w:rPr>
          <w:rFonts w:ascii="Montserrat" w:hAnsi="Montserrat" w:cs="Arial"/>
          <w:sz w:val="22"/>
          <w:szCs w:val="22"/>
        </w:rPr>
        <w:t xml:space="preserve">alongside </w:t>
      </w:r>
      <w:r w:rsidR="00C55D74">
        <w:rPr>
          <w:rFonts w:ascii="Montserrat" w:hAnsi="Montserrat" w:cs="Arial"/>
          <w:sz w:val="22"/>
          <w:szCs w:val="22"/>
        </w:rPr>
        <w:t xml:space="preserve">a Change of Control </w:t>
      </w:r>
      <w:r w:rsidRPr="00F7560E">
        <w:rPr>
          <w:rFonts w:ascii="Montserrat" w:hAnsi="Montserrat" w:cs="Arial"/>
          <w:sz w:val="22"/>
          <w:szCs w:val="22"/>
        </w:rPr>
        <w:t>notification, to enable an assessment of the Change of Control to be undertaken.</w:t>
      </w:r>
    </w:p>
    <w:p w14:paraId="1ECEB0D6" w14:textId="77777777" w:rsidR="002971E1" w:rsidRPr="00F7560E" w:rsidRDefault="002971E1" w:rsidP="002716A8">
      <w:pPr>
        <w:jc w:val="both"/>
        <w:rPr>
          <w:rFonts w:ascii="Montserrat" w:hAnsi="Montserrat" w:cs="Arial"/>
          <w:sz w:val="22"/>
          <w:szCs w:val="22"/>
        </w:rPr>
      </w:pPr>
    </w:p>
    <w:p w14:paraId="5F47F490" w14:textId="2E6F0125" w:rsidR="00EB6E6C" w:rsidRPr="00F7560E" w:rsidRDefault="00527AAC" w:rsidP="002716A8">
      <w:pPr>
        <w:jc w:val="both"/>
        <w:rPr>
          <w:rFonts w:ascii="Montserrat" w:hAnsi="Montserrat" w:cs="Arial"/>
          <w:sz w:val="22"/>
          <w:szCs w:val="22"/>
        </w:rPr>
      </w:pPr>
      <w:r>
        <w:rPr>
          <w:rFonts w:ascii="Montserrat" w:hAnsi="Montserrat" w:cs="Arial"/>
          <w:sz w:val="22"/>
          <w:szCs w:val="22"/>
        </w:rPr>
        <w:t xml:space="preserve">The </w:t>
      </w:r>
      <w:r w:rsidR="002971E1" w:rsidRPr="00F7560E">
        <w:rPr>
          <w:rFonts w:ascii="Montserrat" w:hAnsi="Montserrat" w:cs="Arial"/>
          <w:sz w:val="22"/>
          <w:szCs w:val="22"/>
        </w:rPr>
        <w:t xml:space="preserve">UR now wishes to take the opportunity to update the </w:t>
      </w:r>
      <w:r w:rsidR="00D64D28" w:rsidRPr="00F7560E">
        <w:rPr>
          <w:rFonts w:ascii="Montserrat" w:hAnsi="Montserrat" w:cs="Arial"/>
          <w:sz w:val="22"/>
          <w:szCs w:val="22"/>
        </w:rPr>
        <w:t>information that must be</w:t>
      </w:r>
      <w:r w:rsidR="002971E1" w:rsidRPr="00F7560E">
        <w:rPr>
          <w:rFonts w:ascii="Montserrat" w:hAnsi="Montserrat" w:cs="Arial"/>
          <w:sz w:val="22"/>
          <w:szCs w:val="22"/>
        </w:rPr>
        <w:t xml:space="preserve"> provided alongside the notification of a Change of Control. Attached at Annex 1 is a list of the required information. </w:t>
      </w:r>
      <w:r w:rsidR="00975582" w:rsidRPr="00F7560E">
        <w:rPr>
          <w:rFonts w:ascii="Montserrat" w:hAnsi="Montserrat" w:cs="Arial"/>
          <w:sz w:val="22"/>
          <w:szCs w:val="22"/>
        </w:rPr>
        <w:t>Under Article 12 of the of the Energy (N</w:t>
      </w:r>
      <w:r>
        <w:rPr>
          <w:rFonts w:ascii="Montserrat" w:hAnsi="Montserrat" w:cs="Arial"/>
          <w:sz w:val="22"/>
          <w:szCs w:val="22"/>
        </w:rPr>
        <w:t xml:space="preserve">orthern </w:t>
      </w:r>
      <w:r w:rsidR="00975582" w:rsidRPr="00F7560E">
        <w:rPr>
          <w:rFonts w:ascii="Montserrat" w:hAnsi="Montserrat" w:cs="Arial"/>
          <w:sz w:val="22"/>
          <w:szCs w:val="22"/>
        </w:rPr>
        <w:t>I</w:t>
      </w:r>
      <w:r>
        <w:rPr>
          <w:rFonts w:ascii="Montserrat" w:hAnsi="Montserrat" w:cs="Arial"/>
          <w:sz w:val="22"/>
          <w:szCs w:val="22"/>
        </w:rPr>
        <w:t>reland</w:t>
      </w:r>
      <w:r w:rsidR="00975582" w:rsidRPr="00F7560E">
        <w:rPr>
          <w:rFonts w:ascii="Montserrat" w:hAnsi="Montserrat" w:cs="Arial"/>
          <w:sz w:val="22"/>
          <w:szCs w:val="22"/>
        </w:rPr>
        <w:t>) Order 20</w:t>
      </w:r>
      <w:r>
        <w:rPr>
          <w:rFonts w:ascii="Montserrat" w:hAnsi="Montserrat" w:cs="Arial"/>
          <w:sz w:val="22"/>
          <w:szCs w:val="22"/>
        </w:rPr>
        <w:t>0</w:t>
      </w:r>
      <w:r w:rsidR="00975582" w:rsidRPr="00F7560E">
        <w:rPr>
          <w:rFonts w:ascii="Montserrat" w:hAnsi="Montserrat" w:cs="Arial"/>
          <w:sz w:val="22"/>
          <w:szCs w:val="22"/>
        </w:rPr>
        <w:t xml:space="preserve">3, </w:t>
      </w:r>
      <w:r>
        <w:rPr>
          <w:rFonts w:ascii="Montserrat" w:hAnsi="Montserrat" w:cs="Arial"/>
          <w:sz w:val="22"/>
          <w:szCs w:val="22"/>
        </w:rPr>
        <w:t xml:space="preserve">the </w:t>
      </w:r>
      <w:r w:rsidR="00975582" w:rsidRPr="00F7560E">
        <w:rPr>
          <w:rFonts w:ascii="Montserrat" w:hAnsi="Montserrat" w:cs="Arial"/>
          <w:sz w:val="22"/>
          <w:szCs w:val="22"/>
        </w:rPr>
        <w:t xml:space="preserve">UR has the principal objective to protect the interests of consumers. For that reason, </w:t>
      </w:r>
      <w:r>
        <w:rPr>
          <w:rFonts w:ascii="Montserrat" w:hAnsi="Montserrat" w:cs="Arial"/>
          <w:sz w:val="22"/>
          <w:szCs w:val="22"/>
        </w:rPr>
        <w:t xml:space="preserve">the </w:t>
      </w:r>
      <w:r w:rsidR="00975582" w:rsidRPr="00F7560E">
        <w:rPr>
          <w:rFonts w:ascii="Montserrat" w:hAnsi="Montserrat" w:cs="Arial"/>
          <w:sz w:val="22"/>
          <w:szCs w:val="22"/>
        </w:rPr>
        <w:t>UR reserves the right to request additional information</w:t>
      </w:r>
      <w:r w:rsidR="006925D1">
        <w:rPr>
          <w:rFonts w:ascii="Montserrat" w:hAnsi="Montserrat" w:cs="Arial"/>
          <w:sz w:val="22"/>
          <w:szCs w:val="22"/>
        </w:rPr>
        <w:t>, beyond the information specified in Annex 1,</w:t>
      </w:r>
      <w:r w:rsidR="00975582" w:rsidRPr="00F7560E">
        <w:rPr>
          <w:rFonts w:ascii="Montserrat" w:hAnsi="Montserrat" w:cs="Arial"/>
          <w:sz w:val="22"/>
          <w:szCs w:val="22"/>
        </w:rPr>
        <w:t xml:space="preserve"> </w:t>
      </w:r>
      <w:r w:rsidR="006925D1">
        <w:rPr>
          <w:rFonts w:ascii="Montserrat" w:hAnsi="Montserrat" w:cs="Arial"/>
          <w:sz w:val="22"/>
          <w:szCs w:val="22"/>
        </w:rPr>
        <w:t>to enable the UR to make</w:t>
      </w:r>
      <w:r w:rsidR="00975582" w:rsidRPr="00F7560E">
        <w:rPr>
          <w:rFonts w:ascii="Montserrat" w:hAnsi="Montserrat" w:cs="Arial"/>
          <w:sz w:val="22"/>
          <w:szCs w:val="22"/>
        </w:rPr>
        <w:t xml:space="preserve"> an ordered and properly evidenced decision </w:t>
      </w:r>
      <w:r w:rsidR="006925D1">
        <w:rPr>
          <w:rFonts w:ascii="Montserrat" w:hAnsi="Montserrat" w:cs="Arial"/>
          <w:sz w:val="22"/>
          <w:szCs w:val="22"/>
        </w:rPr>
        <w:t xml:space="preserve">in relation </w:t>
      </w:r>
      <w:r w:rsidR="006925D1" w:rsidRPr="006925D1">
        <w:rPr>
          <w:rFonts w:ascii="Montserrat" w:hAnsi="Montserrat" w:cs="Arial"/>
          <w:sz w:val="22"/>
          <w:szCs w:val="22"/>
        </w:rPr>
        <w:t xml:space="preserve">to </w:t>
      </w:r>
      <w:r w:rsidR="00975582" w:rsidRPr="006925D1">
        <w:rPr>
          <w:rFonts w:ascii="Montserrat" w:hAnsi="Montserrat" w:cs="Arial"/>
          <w:sz w:val="22"/>
          <w:szCs w:val="22"/>
        </w:rPr>
        <w:t>a notified</w:t>
      </w:r>
      <w:r w:rsidR="00975582" w:rsidRPr="00F7560E">
        <w:rPr>
          <w:rFonts w:ascii="Montserrat" w:hAnsi="Montserrat" w:cs="Arial"/>
          <w:sz w:val="22"/>
          <w:szCs w:val="22"/>
        </w:rPr>
        <w:t xml:space="preserve"> </w:t>
      </w:r>
      <w:r>
        <w:rPr>
          <w:rFonts w:ascii="Montserrat" w:hAnsi="Montserrat" w:cs="Arial"/>
          <w:sz w:val="22"/>
          <w:szCs w:val="22"/>
        </w:rPr>
        <w:t>C</w:t>
      </w:r>
      <w:r w:rsidR="00975582" w:rsidRPr="00F7560E">
        <w:rPr>
          <w:rFonts w:ascii="Montserrat" w:hAnsi="Montserrat" w:cs="Arial"/>
          <w:sz w:val="22"/>
          <w:szCs w:val="22"/>
        </w:rPr>
        <w:t xml:space="preserve">hange of </w:t>
      </w:r>
      <w:r>
        <w:rPr>
          <w:rFonts w:ascii="Montserrat" w:hAnsi="Montserrat" w:cs="Arial"/>
          <w:sz w:val="22"/>
          <w:szCs w:val="22"/>
        </w:rPr>
        <w:t>C</w:t>
      </w:r>
      <w:r w:rsidR="00975582" w:rsidRPr="00F7560E">
        <w:rPr>
          <w:rFonts w:ascii="Montserrat" w:hAnsi="Montserrat" w:cs="Arial"/>
          <w:sz w:val="22"/>
          <w:szCs w:val="22"/>
        </w:rPr>
        <w:t xml:space="preserve">ontrol. </w:t>
      </w:r>
    </w:p>
    <w:p w14:paraId="20BF614F" w14:textId="77777777" w:rsidR="00EB6E6C" w:rsidRPr="00F7560E" w:rsidRDefault="00EB6E6C" w:rsidP="002716A8">
      <w:pPr>
        <w:jc w:val="both"/>
        <w:rPr>
          <w:rFonts w:ascii="Montserrat" w:hAnsi="Montserrat" w:cs="Arial"/>
          <w:sz w:val="22"/>
          <w:szCs w:val="22"/>
        </w:rPr>
      </w:pPr>
    </w:p>
    <w:p w14:paraId="3AA9162B" w14:textId="541CD839" w:rsidR="002971E1" w:rsidRPr="00F7560E" w:rsidRDefault="00EB6E6C" w:rsidP="006925D1">
      <w:pPr>
        <w:jc w:val="both"/>
        <w:rPr>
          <w:rFonts w:ascii="Montserrat" w:hAnsi="Montserrat" w:cs="Arial"/>
          <w:sz w:val="22"/>
          <w:szCs w:val="22"/>
        </w:rPr>
      </w:pPr>
      <w:r w:rsidRPr="00F7560E">
        <w:rPr>
          <w:rFonts w:ascii="Montserrat" w:hAnsi="Montserrat" w:cs="Arial"/>
          <w:sz w:val="22"/>
          <w:szCs w:val="22"/>
        </w:rPr>
        <w:t>Annex 1 provides that a ‘Fit and Proper</w:t>
      </w:r>
      <w:r w:rsidR="006925D1" w:rsidRPr="006925D1">
        <w:t xml:space="preserve"> </w:t>
      </w:r>
      <w:r w:rsidR="006925D1" w:rsidRPr="006925D1">
        <w:rPr>
          <w:rFonts w:ascii="Montserrat" w:hAnsi="Montserrat" w:cs="Arial"/>
          <w:sz w:val="22"/>
          <w:szCs w:val="22"/>
        </w:rPr>
        <w:t>Person</w:t>
      </w:r>
      <w:r w:rsidRPr="00F7560E">
        <w:rPr>
          <w:rFonts w:ascii="Montserrat" w:hAnsi="Montserrat" w:cs="Arial"/>
          <w:sz w:val="22"/>
          <w:szCs w:val="22"/>
        </w:rPr>
        <w:t xml:space="preserve">’ declaration </w:t>
      </w:r>
      <w:r w:rsidR="006925D1">
        <w:rPr>
          <w:rFonts w:ascii="Montserrat" w:hAnsi="Montserrat" w:cs="Arial"/>
          <w:sz w:val="22"/>
          <w:szCs w:val="22"/>
        </w:rPr>
        <w:t>must be</w:t>
      </w:r>
      <w:r w:rsidR="006925D1" w:rsidRPr="00F7560E">
        <w:rPr>
          <w:rFonts w:ascii="Montserrat" w:hAnsi="Montserrat" w:cs="Arial"/>
          <w:sz w:val="22"/>
          <w:szCs w:val="22"/>
        </w:rPr>
        <w:t xml:space="preserve"> </w:t>
      </w:r>
      <w:r w:rsidR="006925D1">
        <w:rPr>
          <w:rFonts w:ascii="Montserrat" w:hAnsi="Montserrat" w:cs="Arial"/>
          <w:sz w:val="22"/>
          <w:szCs w:val="22"/>
        </w:rPr>
        <w:t>validly executed</w:t>
      </w:r>
      <w:r w:rsidR="006925D1" w:rsidRPr="00F7560E">
        <w:rPr>
          <w:rFonts w:ascii="Montserrat" w:hAnsi="Montserrat" w:cs="Arial"/>
          <w:sz w:val="22"/>
          <w:szCs w:val="22"/>
        </w:rPr>
        <w:t xml:space="preserve"> </w:t>
      </w:r>
      <w:r w:rsidRPr="00F7560E">
        <w:rPr>
          <w:rFonts w:ascii="Montserrat" w:hAnsi="Montserrat" w:cs="Arial"/>
          <w:sz w:val="22"/>
          <w:szCs w:val="22"/>
        </w:rPr>
        <w:t xml:space="preserve">and returned to </w:t>
      </w:r>
      <w:r w:rsidR="006925D1">
        <w:rPr>
          <w:rFonts w:ascii="Montserrat" w:hAnsi="Montserrat" w:cs="Arial"/>
          <w:sz w:val="22"/>
          <w:szCs w:val="22"/>
        </w:rPr>
        <w:t xml:space="preserve">the </w:t>
      </w:r>
      <w:r w:rsidRPr="00F7560E">
        <w:rPr>
          <w:rFonts w:ascii="Montserrat" w:hAnsi="Montserrat" w:cs="Arial"/>
          <w:sz w:val="22"/>
          <w:szCs w:val="22"/>
        </w:rPr>
        <w:t xml:space="preserve">UR as part of the information </w:t>
      </w:r>
      <w:r w:rsidR="006925D1">
        <w:rPr>
          <w:rFonts w:ascii="Montserrat" w:hAnsi="Montserrat" w:cs="Arial"/>
          <w:sz w:val="22"/>
          <w:szCs w:val="22"/>
        </w:rPr>
        <w:t xml:space="preserve">that is </w:t>
      </w:r>
      <w:r w:rsidRPr="00F7560E">
        <w:rPr>
          <w:rFonts w:ascii="Montserrat" w:hAnsi="Montserrat" w:cs="Arial"/>
          <w:sz w:val="22"/>
          <w:szCs w:val="22"/>
        </w:rPr>
        <w:t xml:space="preserve">required </w:t>
      </w:r>
      <w:r w:rsidR="006925D1">
        <w:rPr>
          <w:rFonts w:ascii="Montserrat" w:hAnsi="Montserrat" w:cs="Arial"/>
          <w:sz w:val="22"/>
          <w:szCs w:val="22"/>
        </w:rPr>
        <w:t>to be provided alongside a</w:t>
      </w:r>
      <w:r w:rsidRPr="00F7560E">
        <w:rPr>
          <w:rFonts w:ascii="Montserrat" w:hAnsi="Montserrat" w:cs="Arial"/>
          <w:sz w:val="22"/>
          <w:szCs w:val="22"/>
        </w:rPr>
        <w:t xml:space="preserve"> </w:t>
      </w:r>
      <w:r w:rsidR="006925D1">
        <w:rPr>
          <w:rFonts w:ascii="Montserrat" w:hAnsi="Montserrat" w:cs="Arial"/>
          <w:sz w:val="22"/>
          <w:szCs w:val="22"/>
        </w:rPr>
        <w:t>C</w:t>
      </w:r>
      <w:r w:rsidRPr="00F7560E">
        <w:rPr>
          <w:rFonts w:ascii="Montserrat" w:hAnsi="Montserrat" w:cs="Arial"/>
          <w:sz w:val="22"/>
          <w:szCs w:val="22"/>
        </w:rPr>
        <w:t xml:space="preserve">hange of </w:t>
      </w:r>
      <w:r w:rsidR="006925D1">
        <w:rPr>
          <w:rFonts w:ascii="Montserrat" w:hAnsi="Montserrat" w:cs="Arial"/>
          <w:sz w:val="22"/>
          <w:szCs w:val="22"/>
        </w:rPr>
        <w:t>C</w:t>
      </w:r>
      <w:r w:rsidRPr="00F7560E">
        <w:rPr>
          <w:rFonts w:ascii="Montserrat" w:hAnsi="Montserrat" w:cs="Arial"/>
          <w:sz w:val="22"/>
          <w:szCs w:val="22"/>
        </w:rPr>
        <w:t>ontrol notification. A</w:t>
      </w:r>
      <w:r w:rsidR="002971E1" w:rsidRPr="00F7560E">
        <w:rPr>
          <w:rFonts w:ascii="Montserrat" w:hAnsi="Montserrat" w:cs="Arial"/>
          <w:sz w:val="22"/>
          <w:szCs w:val="22"/>
        </w:rPr>
        <w:t xml:space="preserve">ttached at Annex 2 is a </w:t>
      </w:r>
      <w:r w:rsidR="006925D1">
        <w:rPr>
          <w:rFonts w:ascii="Montserrat" w:hAnsi="Montserrat" w:cs="Arial"/>
          <w:sz w:val="22"/>
          <w:szCs w:val="22"/>
        </w:rPr>
        <w:t xml:space="preserve">current </w:t>
      </w:r>
      <w:r w:rsidR="002971E1" w:rsidRPr="00F7560E">
        <w:rPr>
          <w:rFonts w:ascii="Montserrat" w:hAnsi="Montserrat" w:cs="Arial"/>
          <w:sz w:val="22"/>
          <w:szCs w:val="22"/>
        </w:rPr>
        <w:t>copy of th</w:t>
      </w:r>
      <w:r w:rsidRPr="00F7560E">
        <w:rPr>
          <w:rFonts w:ascii="Montserrat" w:hAnsi="Montserrat" w:cs="Arial"/>
          <w:sz w:val="22"/>
          <w:szCs w:val="22"/>
        </w:rPr>
        <w:t xml:space="preserve">at declaration for reference. </w:t>
      </w:r>
      <w:r w:rsidR="006925D1">
        <w:rPr>
          <w:rFonts w:ascii="Montserrat" w:hAnsi="Montserrat" w:cs="Arial"/>
          <w:sz w:val="22"/>
          <w:szCs w:val="22"/>
        </w:rPr>
        <w:t xml:space="preserve">The </w:t>
      </w:r>
      <w:r w:rsidRPr="00F7560E">
        <w:rPr>
          <w:rFonts w:ascii="Montserrat" w:hAnsi="Montserrat" w:cs="Arial"/>
          <w:sz w:val="22"/>
          <w:szCs w:val="22"/>
        </w:rPr>
        <w:t>UR may make amendments to this from time</w:t>
      </w:r>
      <w:r w:rsidR="006925D1">
        <w:rPr>
          <w:rFonts w:ascii="Montserrat" w:hAnsi="Montserrat" w:cs="Arial"/>
          <w:sz w:val="22"/>
          <w:szCs w:val="22"/>
        </w:rPr>
        <w:t xml:space="preserve"> </w:t>
      </w:r>
      <w:r w:rsidRPr="00F7560E">
        <w:rPr>
          <w:rFonts w:ascii="Montserrat" w:hAnsi="Montserrat" w:cs="Arial"/>
          <w:sz w:val="22"/>
          <w:szCs w:val="22"/>
        </w:rPr>
        <w:t>to time</w:t>
      </w:r>
      <w:r w:rsidR="006925D1">
        <w:rPr>
          <w:rFonts w:ascii="Montserrat" w:hAnsi="Montserrat" w:cs="Arial"/>
          <w:sz w:val="22"/>
          <w:szCs w:val="22"/>
        </w:rPr>
        <w:t>,</w:t>
      </w:r>
      <w:r w:rsidRPr="00F7560E">
        <w:rPr>
          <w:rFonts w:ascii="Montserrat" w:hAnsi="Montserrat" w:cs="Arial"/>
          <w:sz w:val="22"/>
          <w:szCs w:val="22"/>
        </w:rPr>
        <w:t xml:space="preserve"> therefore </w:t>
      </w:r>
      <w:r w:rsidRPr="00F7560E">
        <w:rPr>
          <w:rFonts w:ascii="Montserrat" w:hAnsi="Montserrat" w:cs="Arial"/>
          <w:sz w:val="22"/>
          <w:szCs w:val="22"/>
        </w:rPr>
        <w:lastRenderedPageBreak/>
        <w:t>Licen</w:t>
      </w:r>
      <w:r w:rsidR="006925D1">
        <w:rPr>
          <w:rFonts w:ascii="Montserrat" w:hAnsi="Montserrat" w:cs="Arial"/>
          <w:sz w:val="22"/>
          <w:szCs w:val="22"/>
        </w:rPr>
        <w:t>s</w:t>
      </w:r>
      <w:r w:rsidRPr="00F7560E">
        <w:rPr>
          <w:rFonts w:ascii="Montserrat" w:hAnsi="Montserrat" w:cs="Arial"/>
          <w:sz w:val="22"/>
          <w:szCs w:val="22"/>
        </w:rPr>
        <w:t xml:space="preserve">ees should request </w:t>
      </w:r>
      <w:r w:rsidR="00A60A0D" w:rsidRPr="00A60A0D">
        <w:rPr>
          <w:rFonts w:ascii="Montserrat" w:hAnsi="Montserrat" w:cs="Arial"/>
          <w:sz w:val="22"/>
          <w:szCs w:val="22"/>
        </w:rPr>
        <w:t xml:space="preserve">an </w:t>
      </w:r>
      <w:r w:rsidR="00071001" w:rsidRPr="00A60A0D">
        <w:rPr>
          <w:rFonts w:ascii="Montserrat" w:hAnsi="Montserrat" w:cs="Arial"/>
          <w:sz w:val="22"/>
          <w:szCs w:val="22"/>
        </w:rPr>
        <w:t>up-to-date</w:t>
      </w:r>
      <w:r w:rsidR="00071001" w:rsidRPr="00A60A0D" w:rsidDel="00A60A0D">
        <w:rPr>
          <w:rFonts w:ascii="Montserrat" w:hAnsi="Montserrat" w:cs="Arial"/>
          <w:sz w:val="22"/>
          <w:szCs w:val="22"/>
        </w:rPr>
        <w:t xml:space="preserve"> </w:t>
      </w:r>
      <w:r w:rsidR="00071001" w:rsidRPr="00F7560E">
        <w:rPr>
          <w:rFonts w:ascii="Montserrat" w:hAnsi="Montserrat" w:cs="Arial"/>
          <w:sz w:val="22"/>
          <w:szCs w:val="22"/>
        </w:rPr>
        <w:t>copy</w:t>
      </w:r>
      <w:r w:rsidR="00EB26B8">
        <w:rPr>
          <w:rFonts w:ascii="Montserrat" w:hAnsi="Montserrat" w:cs="Arial"/>
          <w:sz w:val="22"/>
          <w:szCs w:val="22"/>
        </w:rPr>
        <w:t xml:space="preserve"> </w:t>
      </w:r>
      <w:r w:rsidRPr="00F7560E">
        <w:rPr>
          <w:rFonts w:ascii="Montserrat" w:hAnsi="Montserrat" w:cs="Arial"/>
          <w:sz w:val="22"/>
          <w:szCs w:val="22"/>
        </w:rPr>
        <w:t xml:space="preserve">of the declaration from </w:t>
      </w:r>
      <w:r w:rsidR="00A60A0D">
        <w:rPr>
          <w:rFonts w:ascii="Montserrat" w:hAnsi="Montserrat" w:cs="Arial"/>
          <w:sz w:val="22"/>
          <w:szCs w:val="22"/>
        </w:rPr>
        <w:t xml:space="preserve">the </w:t>
      </w:r>
      <w:r w:rsidRPr="00F7560E">
        <w:rPr>
          <w:rFonts w:ascii="Montserrat" w:hAnsi="Montserrat" w:cs="Arial"/>
          <w:sz w:val="22"/>
          <w:szCs w:val="22"/>
        </w:rPr>
        <w:t>UR at the time of</w:t>
      </w:r>
      <w:r w:rsidR="00DC1AAE" w:rsidRPr="00F7560E">
        <w:rPr>
          <w:rFonts w:ascii="Montserrat" w:hAnsi="Montserrat" w:cs="Arial"/>
          <w:sz w:val="22"/>
          <w:szCs w:val="22"/>
        </w:rPr>
        <w:t xml:space="preserve"> compiling information to support a </w:t>
      </w:r>
      <w:r w:rsidR="006925D1">
        <w:rPr>
          <w:rFonts w:ascii="Montserrat" w:hAnsi="Montserrat" w:cs="Arial"/>
          <w:sz w:val="22"/>
          <w:szCs w:val="22"/>
        </w:rPr>
        <w:t>C</w:t>
      </w:r>
      <w:r w:rsidR="00DC1AAE" w:rsidRPr="00F7560E">
        <w:rPr>
          <w:rFonts w:ascii="Montserrat" w:hAnsi="Montserrat" w:cs="Arial"/>
          <w:sz w:val="22"/>
          <w:szCs w:val="22"/>
        </w:rPr>
        <w:t xml:space="preserve">hange of </w:t>
      </w:r>
      <w:r w:rsidR="006925D1">
        <w:rPr>
          <w:rFonts w:ascii="Montserrat" w:hAnsi="Montserrat" w:cs="Arial"/>
          <w:sz w:val="22"/>
          <w:szCs w:val="22"/>
        </w:rPr>
        <w:t>C</w:t>
      </w:r>
      <w:r w:rsidR="00DC1AAE" w:rsidRPr="00F7560E">
        <w:rPr>
          <w:rFonts w:ascii="Montserrat" w:hAnsi="Montserrat" w:cs="Arial"/>
          <w:sz w:val="22"/>
          <w:szCs w:val="22"/>
        </w:rPr>
        <w:t>ontrol notification.</w:t>
      </w:r>
    </w:p>
    <w:p w14:paraId="6534673D" w14:textId="77777777" w:rsidR="00975582" w:rsidRDefault="00975582" w:rsidP="00BD1427">
      <w:pPr>
        <w:rPr>
          <w:rFonts w:cs="Arial"/>
        </w:rPr>
      </w:pPr>
    </w:p>
    <w:p w14:paraId="5B4DEADF" w14:textId="291EEE3A" w:rsidR="00975582" w:rsidRPr="00F7560E" w:rsidRDefault="00975582" w:rsidP="00BD1427">
      <w:pPr>
        <w:rPr>
          <w:rFonts w:ascii="Montserrat" w:hAnsi="Montserrat" w:cs="Arial"/>
          <w:sz w:val="22"/>
          <w:szCs w:val="22"/>
        </w:rPr>
      </w:pPr>
      <w:r w:rsidRPr="00F7560E">
        <w:rPr>
          <w:rFonts w:ascii="Montserrat" w:hAnsi="Montserrat" w:cs="Arial"/>
          <w:sz w:val="22"/>
          <w:szCs w:val="22"/>
        </w:rPr>
        <w:t xml:space="preserve">It should be noted that </w:t>
      </w:r>
      <w:r w:rsidR="00A60A0D">
        <w:rPr>
          <w:rFonts w:ascii="Montserrat" w:hAnsi="Montserrat" w:cs="Arial"/>
          <w:sz w:val="22"/>
          <w:szCs w:val="22"/>
        </w:rPr>
        <w:t>any</w:t>
      </w:r>
      <w:r w:rsidR="00A60A0D" w:rsidRPr="00F7560E">
        <w:rPr>
          <w:rFonts w:ascii="Montserrat" w:hAnsi="Montserrat" w:cs="Arial"/>
          <w:sz w:val="22"/>
          <w:szCs w:val="22"/>
        </w:rPr>
        <w:t xml:space="preserve"> </w:t>
      </w:r>
      <w:r w:rsidRPr="00F7560E">
        <w:rPr>
          <w:rFonts w:ascii="Montserrat" w:hAnsi="Montserrat" w:cs="Arial"/>
          <w:sz w:val="22"/>
          <w:szCs w:val="22"/>
        </w:rPr>
        <w:t xml:space="preserve">information requested under Annex 1 </w:t>
      </w:r>
      <w:r w:rsidR="00A60A0D">
        <w:rPr>
          <w:rFonts w:ascii="Montserrat" w:hAnsi="Montserrat" w:cs="Arial"/>
          <w:sz w:val="22"/>
          <w:szCs w:val="22"/>
        </w:rPr>
        <w:t xml:space="preserve">which relates to the </w:t>
      </w:r>
      <w:r w:rsidR="00A60A0D" w:rsidRPr="00A60A0D">
        <w:rPr>
          <w:rFonts w:ascii="Montserrat" w:hAnsi="Montserrat" w:cs="Arial"/>
          <w:sz w:val="22"/>
          <w:szCs w:val="22"/>
        </w:rPr>
        <w:t xml:space="preserve">purchaser/new controller </w:t>
      </w:r>
      <w:r w:rsidRPr="00F7560E">
        <w:rPr>
          <w:rFonts w:ascii="Montserrat" w:hAnsi="Montserrat" w:cs="Arial"/>
          <w:sz w:val="22"/>
          <w:szCs w:val="22"/>
        </w:rPr>
        <w:t xml:space="preserve">is </w:t>
      </w:r>
      <w:r w:rsidR="00A60A0D">
        <w:rPr>
          <w:rFonts w:ascii="Montserrat" w:hAnsi="Montserrat" w:cs="Arial"/>
          <w:sz w:val="22"/>
          <w:szCs w:val="22"/>
        </w:rPr>
        <w:t xml:space="preserve">to be </w:t>
      </w:r>
      <w:r w:rsidRPr="00F7560E">
        <w:rPr>
          <w:rFonts w:ascii="Montserrat" w:hAnsi="Montserrat" w:cs="Arial"/>
          <w:sz w:val="22"/>
          <w:szCs w:val="22"/>
        </w:rPr>
        <w:t xml:space="preserve">provided to </w:t>
      </w:r>
      <w:r w:rsidR="00A60A0D">
        <w:rPr>
          <w:rFonts w:ascii="Montserrat" w:hAnsi="Montserrat" w:cs="Arial"/>
          <w:sz w:val="22"/>
          <w:szCs w:val="22"/>
        </w:rPr>
        <w:t xml:space="preserve">the </w:t>
      </w:r>
      <w:r w:rsidRPr="00F7560E">
        <w:rPr>
          <w:rFonts w:ascii="Montserrat" w:hAnsi="Montserrat" w:cs="Arial"/>
          <w:sz w:val="22"/>
          <w:szCs w:val="22"/>
        </w:rPr>
        <w:t xml:space="preserve">UR by the Licensee on behalf of the </w:t>
      </w:r>
      <w:r w:rsidR="00A60A0D">
        <w:rPr>
          <w:rFonts w:ascii="Montserrat" w:hAnsi="Montserrat" w:cs="Arial"/>
          <w:sz w:val="22"/>
          <w:szCs w:val="22"/>
        </w:rPr>
        <w:t>p</w:t>
      </w:r>
      <w:r w:rsidRPr="00F7560E">
        <w:rPr>
          <w:rFonts w:ascii="Montserrat" w:hAnsi="Montserrat" w:cs="Arial"/>
          <w:sz w:val="22"/>
          <w:szCs w:val="22"/>
        </w:rPr>
        <w:t>urchaser/</w:t>
      </w:r>
      <w:r w:rsidR="00A60A0D">
        <w:rPr>
          <w:rFonts w:ascii="Montserrat" w:hAnsi="Montserrat" w:cs="Arial"/>
          <w:sz w:val="22"/>
          <w:szCs w:val="22"/>
        </w:rPr>
        <w:t>n</w:t>
      </w:r>
      <w:r w:rsidRPr="00F7560E">
        <w:rPr>
          <w:rFonts w:ascii="Montserrat" w:hAnsi="Montserrat" w:cs="Arial"/>
          <w:sz w:val="22"/>
          <w:szCs w:val="22"/>
        </w:rPr>
        <w:t xml:space="preserve">ew </w:t>
      </w:r>
      <w:r w:rsidR="00A60A0D">
        <w:rPr>
          <w:rFonts w:ascii="Montserrat" w:hAnsi="Montserrat" w:cs="Arial"/>
          <w:sz w:val="22"/>
          <w:szCs w:val="22"/>
        </w:rPr>
        <w:t>c</w:t>
      </w:r>
      <w:r w:rsidRPr="00F7560E">
        <w:rPr>
          <w:rFonts w:ascii="Montserrat" w:hAnsi="Montserrat" w:cs="Arial"/>
          <w:sz w:val="22"/>
          <w:szCs w:val="22"/>
        </w:rPr>
        <w:t xml:space="preserve">ontroller. </w:t>
      </w:r>
      <w:r w:rsidR="00A60A0D">
        <w:rPr>
          <w:rFonts w:ascii="Montserrat" w:hAnsi="Montserrat" w:cs="Arial"/>
          <w:sz w:val="22"/>
          <w:szCs w:val="22"/>
        </w:rPr>
        <w:t xml:space="preserve">The </w:t>
      </w:r>
      <w:r w:rsidRPr="00F7560E">
        <w:rPr>
          <w:rFonts w:ascii="Montserrat" w:hAnsi="Montserrat" w:cs="Arial"/>
          <w:sz w:val="22"/>
          <w:szCs w:val="22"/>
        </w:rPr>
        <w:t xml:space="preserve">UR regulates the Licensee and not the </w:t>
      </w:r>
      <w:r w:rsidR="00A60A0D" w:rsidRPr="00A60A0D">
        <w:rPr>
          <w:rFonts w:ascii="Montserrat" w:hAnsi="Montserrat" w:cs="Arial"/>
          <w:sz w:val="22"/>
          <w:szCs w:val="22"/>
        </w:rPr>
        <w:t>purchaser/new controller</w:t>
      </w:r>
      <w:r w:rsidRPr="00F7560E">
        <w:rPr>
          <w:rFonts w:ascii="Montserrat" w:hAnsi="Montserrat" w:cs="Arial"/>
          <w:sz w:val="22"/>
          <w:szCs w:val="22"/>
        </w:rPr>
        <w:t xml:space="preserve">. It is </w:t>
      </w:r>
      <w:r w:rsidR="00A60A0D">
        <w:rPr>
          <w:rFonts w:ascii="Montserrat" w:hAnsi="Montserrat" w:cs="Arial"/>
          <w:sz w:val="22"/>
          <w:szCs w:val="22"/>
        </w:rPr>
        <w:t xml:space="preserve">therefore </w:t>
      </w:r>
      <w:r w:rsidRPr="00F7560E">
        <w:rPr>
          <w:rFonts w:ascii="Montserrat" w:hAnsi="Montserrat" w:cs="Arial"/>
          <w:sz w:val="22"/>
          <w:szCs w:val="22"/>
        </w:rPr>
        <w:t xml:space="preserve">appropriate that information requests in relation to a </w:t>
      </w:r>
      <w:r w:rsidR="00A60A0D">
        <w:rPr>
          <w:rFonts w:ascii="Montserrat" w:hAnsi="Montserrat" w:cs="Arial"/>
          <w:sz w:val="22"/>
          <w:szCs w:val="22"/>
        </w:rPr>
        <w:t>C</w:t>
      </w:r>
      <w:r w:rsidRPr="00F7560E">
        <w:rPr>
          <w:rFonts w:ascii="Montserrat" w:hAnsi="Montserrat" w:cs="Arial"/>
          <w:sz w:val="22"/>
          <w:szCs w:val="22"/>
        </w:rPr>
        <w:t xml:space="preserve">hange of </w:t>
      </w:r>
      <w:r w:rsidR="00A60A0D">
        <w:rPr>
          <w:rFonts w:ascii="Montserrat" w:hAnsi="Montserrat" w:cs="Arial"/>
          <w:sz w:val="22"/>
          <w:szCs w:val="22"/>
        </w:rPr>
        <w:t>C</w:t>
      </w:r>
      <w:r w:rsidRPr="00F7560E">
        <w:rPr>
          <w:rFonts w:ascii="Montserrat" w:hAnsi="Montserrat" w:cs="Arial"/>
          <w:sz w:val="22"/>
          <w:szCs w:val="22"/>
        </w:rPr>
        <w:t xml:space="preserve">ontrol assessment </w:t>
      </w:r>
      <w:r w:rsidR="00A60A0D">
        <w:rPr>
          <w:rFonts w:ascii="Montserrat" w:hAnsi="Montserrat" w:cs="Arial"/>
          <w:sz w:val="22"/>
          <w:szCs w:val="22"/>
        </w:rPr>
        <w:t>(</w:t>
      </w:r>
      <w:r w:rsidR="00071001" w:rsidRPr="00F7560E">
        <w:rPr>
          <w:rFonts w:ascii="Montserrat" w:hAnsi="Montserrat" w:cs="Arial"/>
          <w:sz w:val="22"/>
          <w:szCs w:val="22"/>
        </w:rPr>
        <w:t>includ</w:t>
      </w:r>
      <w:r w:rsidR="00071001">
        <w:rPr>
          <w:rFonts w:ascii="Montserrat" w:hAnsi="Montserrat" w:cs="Arial"/>
          <w:sz w:val="22"/>
          <w:szCs w:val="22"/>
        </w:rPr>
        <w:t>ing</w:t>
      </w:r>
      <w:r w:rsidR="00071001" w:rsidRPr="00F7560E">
        <w:rPr>
          <w:rFonts w:ascii="Montserrat" w:hAnsi="Montserrat" w:cs="Arial"/>
          <w:sz w:val="22"/>
          <w:szCs w:val="22"/>
        </w:rPr>
        <w:t xml:space="preserve"> the</w:t>
      </w:r>
      <w:r w:rsidRPr="00F7560E">
        <w:rPr>
          <w:rFonts w:ascii="Montserrat" w:hAnsi="Montserrat" w:cs="Arial"/>
          <w:sz w:val="22"/>
          <w:szCs w:val="22"/>
        </w:rPr>
        <w:t xml:space="preserve"> </w:t>
      </w:r>
      <w:r w:rsidR="006C4D7B" w:rsidRPr="006C4D7B">
        <w:rPr>
          <w:rFonts w:ascii="Montserrat" w:hAnsi="Montserrat" w:cs="Arial"/>
          <w:sz w:val="22"/>
          <w:szCs w:val="22"/>
        </w:rPr>
        <w:t xml:space="preserve">‘Fit and Proper Person’ </w:t>
      </w:r>
      <w:r w:rsidRPr="00F7560E">
        <w:rPr>
          <w:rFonts w:ascii="Montserrat" w:hAnsi="Montserrat" w:cs="Arial"/>
          <w:sz w:val="22"/>
          <w:szCs w:val="22"/>
        </w:rPr>
        <w:t>declaration</w:t>
      </w:r>
      <w:r w:rsidR="006C4D7B">
        <w:rPr>
          <w:rFonts w:ascii="Montserrat" w:hAnsi="Montserrat" w:cs="Arial"/>
          <w:sz w:val="22"/>
          <w:szCs w:val="22"/>
        </w:rPr>
        <w:t>)</w:t>
      </w:r>
      <w:r w:rsidRPr="00F7560E">
        <w:rPr>
          <w:rFonts w:ascii="Montserrat" w:hAnsi="Montserrat" w:cs="Arial"/>
          <w:sz w:val="22"/>
          <w:szCs w:val="22"/>
        </w:rPr>
        <w:t xml:space="preserve"> are directed at and answered by the licence holder and not the </w:t>
      </w:r>
      <w:r w:rsidR="00A60A0D" w:rsidRPr="00A60A0D">
        <w:rPr>
          <w:rFonts w:ascii="Montserrat" w:hAnsi="Montserrat" w:cs="Arial"/>
          <w:sz w:val="22"/>
          <w:szCs w:val="22"/>
        </w:rPr>
        <w:t>purchaser/new controller</w:t>
      </w:r>
      <w:r w:rsidR="00232BCE">
        <w:rPr>
          <w:rFonts w:ascii="Montserrat" w:hAnsi="Montserrat" w:cs="Arial"/>
          <w:sz w:val="22"/>
          <w:szCs w:val="22"/>
        </w:rPr>
        <w:t>.</w:t>
      </w:r>
    </w:p>
    <w:p w14:paraId="4CBF2751" w14:textId="77777777" w:rsidR="00975582" w:rsidRPr="00F7560E" w:rsidRDefault="00975582" w:rsidP="00BD1427">
      <w:pPr>
        <w:rPr>
          <w:rFonts w:ascii="Montserrat" w:hAnsi="Montserrat" w:cs="Arial"/>
          <w:sz w:val="22"/>
          <w:szCs w:val="22"/>
        </w:rPr>
      </w:pPr>
    </w:p>
    <w:p w14:paraId="399A994C" w14:textId="2032791F" w:rsidR="002971E1" w:rsidRPr="00F7560E" w:rsidRDefault="002971E1" w:rsidP="00BD1427">
      <w:pPr>
        <w:rPr>
          <w:rFonts w:ascii="Montserrat" w:hAnsi="Montserrat" w:cs="Arial"/>
          <w:sz w:val="22"/>
          <w:szCs w:val="22"/>
        </w:rPr>
      </w:pPr>
      <w:r w:rsidRPr="00F7560E">
        <w:rPr>
          <w:rFonts w:ascii="Montserrat" w:hAnsi="Montserrat" w:cs="Arial"/>
          <w:sz w:val="22"/>
          <w:szCs w:val="22"/>
        </w:rPr>
        <w:t xml:space="preserve">All notifications and submissions as detailed above should be directed to </w:t>
      </w:r>
      <w:hyperlink r:id="rId8" w:history="1">
        <w:r w:rsidRPr="00F7560E">
          <w:rPr>
            <w:rStyle w:val="Hyperlink"/>
            <w:rFonts w:ascii="Montserrat" w:hAnsi="Montserrat" w:cs="Arial"/>
            <w:sz w:val="22"/>
            <w:szCs w:val="22"/>
          </w:rPr>
          <w:t>ElecGenLicensing@uregni.gov.uk</w:t>
        </w:r>
      </w:hyperlink>
      <w:r w:rsidRPr="00F7560E">
        <w:rPr>
          <w:rFonts w:ascii="Montserrat" w:hAnsi="Montserrat" w:cs="Arial"/>
          <w:sz w:val="22"/>
          <w:szCs w:val="22"/>
        </w:rPr>
        <w:t>.</w:t>
      </w:r>
      <w:r w:rsidR="00DC1AAE" w:rsidRPr="00F7560E">
        <w:rPr>
          <w:rFonts w:ascii="Montserrat" w:hAnsi="Montserrat" w:cs="Arial"/>
          <w:sz w:val="22"/>
          <w:szCs w:val="22"/>
        </w:rPr>
        <w:t xml:space="preserve"> Following an assessment of the information provided, </w:t>
      </w:r>
      <w:r w:rsidR="006C4D7B">
        <w:rPr>
          <w:rFonts w:ascii="Montserrat" w:hAnsi="Montserrat" w:cs="Arial"/>
          <w:sz w:val="22"/>
          <w:szCs w:val="22"/>
        </w:rPr>
        <w:t xml:space="preserve">the </w:t>
      </w:r>
      <w:r w:rsidR="00DC1AAE" w:rsidRPr="00F7560E">
        <w:rPr>
          <w:rFonts w:ascii="Montserrat" w:hAnsi="Montserrat" w:cs="Arial"/>
          <w:sz w:val="22"/>
          <w:szCs w:val="22"/>
        </w:rPr>
        <w:t xml:space="preserve">UR will notify the Licensee in respect of its decision on the </w:t>
      </w:r>
      <w:r w:rsidR="006C4D7B">
        <w:rPr>
          <w:rFonts w:ascii="Montserrat" w:hAnsi="Montserrat" w:cs="Arial"/>
          <w:sz w:val="22"/>
          <w:szCs w:val="22"/>
        </w:rPr>
        <w:t>C</w:t>
      </w:r>
      <w:r w:rsidR="00DC1AAE" w:rsidRPr="00F7560E">
        <w:rPr>
          <w:rFonts w:ascii="Montserrat" w:hAnsi="Montserrat" w:cs="Arial"/>
          <w:sz w:val="22"/>
          <w:szCs w:val="22"/>
        </w:rPr>
        <w:t xml:space="preserve">hange of </w:t>
      </w:r>
      <w:r w:rsidR="006C4D7B">
        <w:rPr>
          <w:rFonts w:ascii="Montserrat" w:hAnsi="Montserrat" w:cs="Arial"/>
          <w:sz w:val="22"/>
          <w:szCs w:val="22"/>
        </w:rPr>
        <w:t>C</w:t>
      </w:r>
      <w:r w:rsidR="00DC1AAE" w:rsidRPr="00F7560E">
        <w:rPr>
          <w:rFonts w:ascii="Montserrat" w:hAnsi="Montserrat" w:cs="Arial"/>
          <w:sz w:val="22"/>
          <w:szCs w:val="22"/>
        </w:rPr>
        <w:t xml:space="preserve">ontrol. It is anticipated that all decisions will be made within 3-months of the notification, subject to complete and accurate information being provided by the Licensee. </w:t>
      </w:r>
    </w:p>
    <w:p w14:paraId="047CEC8C" w14:textId="77777777" w:rsidR="002971E1" w:rsidRPr="00F7560E" w:rsidRDefault="002971E1" w:rsidP="00BD1427">
      <w:pPr>
        <w:rPr>
          <w:rFonts w:ascii="Montserrat" w:hAnsi="Montserrat" w:cs="Arial"/>
          <w:sz w:val="22"/>
          <w:szCs w:val="22"/>
        </w:rPr>
      </w:pPr>
    </w:p>
    <w:p w14:paraId="4011CAC2" w14:textId="6B9AA02B" w:rsidR="002971E1" w:rsidRPr="00F7560E" w:rsidRDefault="002971E1" w:rsidP="00BD1427">
      <w:pPr>
        <w:rPr>
          <w:rFonts w:ascii="Montserrat" w:hAnsi="Montserrat" w:cs="Arial"/>
          <w:sz w:val="22"/>
          <w:szCs w:val="22"/>
        </w:rPr>
      </w:pPr>
      <w:r w:rsidRPr="00F7560E">
        <w:rPr>
          <w:rFonts w:ascii="Montserrat" w:hAnsi="Montserrat" w:cs="Arial"/>
          <w:sz w:val="22"/>
          <w:szCs w:val="22"/>
        </w:rPr>
        <w:t xml:space="preserve">We would encourage licence holders to familiarise themselves with </w:t>
      </w:r>
      <w:r w:rsidR="00EB26B8" w:rsidRPr="00F7560E">
        <w:rPr>
          <w:rFonts w:ascii="Montserrat" w:hAnsi="Montserrat" w:cs="Arial"/>
          <w:sz w:val="22"/>
          <w:szCs w:val="22"/>
        </w:rPr>
        <w:t>all the</w:t>
      </w:r>
      <w:r w:rsidRPr="00F7560E">
        <w:rPr>
          <w:rFonts w:ascii="Montserrat" w:hAnsi="Montserrat" w:cs="Arial"/>
          <w:sz w:val="22"/>
          <w:szCs w:val="22"/>
        </w:rPr>
        <w:t xml:space="preserve"> obligations contained within the licence.</w:t>
      </w:r>
      <w:r w:rsidR="00975582" w:rsidRPr="00F7560E">
        <w:rPr>
          <w:rFonts w:ascii="Montserrat" w:hAnsi="Montserrat" w:cs="Arial"/>
          <w:sz w:val="22"/>
          <w:szCs w:val="22"/>
        </w:rPr>
        <w:t xml:space="preserve"> It is for the licence holder to ensure they are co</w:t>
      </w:r>
      <w:r w:rsidR="00232BCE">
        <w:rPr>
          <w:rFonts w:ascii="Montserrat" w:hAnsi="Montserrat" w:cs="Arial"/>
          <w:sz w:val="22"/>
          <w:szCs w:val="22"/>
        </w:rPr>
        <w:t>m</w:t>
      </w:r>
      <w:r w:rsidR="00975582" w:rsidRPr="00EB26B8">
        <w:rPr>
          <w:rFonts w:ascii="Montserrat" w:hAnsi="Montserrat" w:cs="Arial"/>
          <w:sz w:val="22"/>
          <w:szCs w:val="22"/>
        </w:rPr>
        <w:t xml:space="preserve">pliant with the conditions and in the case of a </w:t>
      </w:r>
      <w:r w:rsidR="006C4D7B">
        <w:rPr>
          <w:rFonts w:ascii="Montserrat" w:hAnsi="Montserrat" w:cs="Arial"/>
          <w:sz w:val="22"/>
          <w:szCs w:val="22"/>
        </w:rPr>
        <w:t>C</w:t>
      </w:r>
      <w:r w:rsidR="00975582" w:rsidRPr="00EB26B8">
        <w:rPr>
          <w:rFonts w:ascii="Montserrat" w:hAnsi="Montserrat" w:cs="Arial"/>
          <w:sz w:val="22"/>
          <w:szCs w:val="22"/>
        </w:rPr>
        <w:t xml:space="preserve">hange of </w:t>
      </w:r>
      <w:r w:rsidR="006C4D7B">
        <w:rPr>
          <w:rFonts w:ascii="Montserrat" w:hAnsi="Montserrat" w:cs="Arial"/>
          <w:sz w:val="22"/>
          <w:szCs w:val="22"/>
        </w:rPr>
        <w:t>C</w:t>
      </w:r>
      <w:r w:rsidR="00975582" w:rsidRPr="00EB26B8">
        <w:rPr>
          <w:rFonts w:ascii="Montserrat" w:hAnsi="Montserrat" w:cs="Arial"/>
          <w:sz w:val="22"/>
          <w:szCs w:val="22"/>
        </w:rPr>
        <w:t>ontrol, determine whether this has occurred and notify</w:t>
      </w:r>
      <w:r w:rsidR="006C4D7B">
        <w:rPr>
          <w:rFonts w:ascii="Montserrat" w:hAnsi="Montserrat" w:cs="Arial"/>
          <w:sz w:val="22"/>
          <w:szCs w:val="22"/>
        </w:rPr>
        <w:t xml:space="preserve"> the</w:t>
      </w:r>
      <w:r w:rsidR="00975582" w:rsidRPr="00EB26B8">
        <w:rPr>
          <w:rFonts w:ascii="Montserrat" w:hAnsi="Montserrat" w:cs="Arial"/>
          <w:sz w:val="22"/>
          <w:szCs w:val="22"/>
        </w:rPr>
        <w:t xml:space="preserve"> UR promptly. </w:t>
      </w:r>
      <w:r w:rsidRPr="00EB26B8">
        <w:rPr>
          <w:rFonts w:ascii="Montserrat" w:hAnsi="Montserrat" w:cs="Arial"/>
          <w:sz w:val="22"/>
          <w:szCs w:val="22"/>
        </w:rPr>
        <w:t xml:space="preserve">Should you have any queries about the content of this letter, please contact </w:t>
      </w:r>
      <w:hyperlink r:id="rId9" w:history="1">
        <w:r w:rsidR="00CC1795" w:rsidRPr="00EB26B8">
          <w:rPr>
            <w:rStyle w:val="Hyperlink"/>
            <w:rFonts w:ascii="Montserrat" w:hAnsi="Montserrat" w:cs="Arial"/>
            <w:sz w:val="22"/>
            <w:szCs w:val="22"/>
          </w:rPr>
          <w:t>ElecGenLicensing@uregni.gov.uk</w:t>
        </w:r>
      </w:hyperlink>
      <w:r w:rsidRPr="00F7560E">
        <w:rPr>
          <w:rFonts w:ascii="Montserrat" w:hAnsi="Montserrat" w:cs="Arial"/>
          <w:sz w:val="22"/>
          <w:szCs w:val="22"/>
        </w:rPr>
        <w:t>.</w:t>
      </w:r>
    </w:p>
    <w:p w14:paraId="39D2FDDD" w14:textId="77777777" w:rsidR="00CC1795" w:rsidRDefault="00CC1795" w:rsidP="00BD1427">
      <w:pPr>
        <w:rPr>
          <w:rFonts w:cs="Arial"/>
        </w:rPr>
      </w:pPr>
    </w:p>
    <w:p w14:paraId="3B36218C" w14:textId="7487660D" w:rsidR="00232BCE" w:rsidRPr="00F7560E" w:rsidRDefault="00232BCE" w:rsidP="00BD1427">
      <w:pPr>
        <w:rPr>
          <w:rFonts w:ascii="Montserrat" w:hAnsi="Montserrat" w:cs="Arial"/>
          <w:sz w:val="22"/>
          <w:szCs w:val="22"/>
        </w:rPr>
      </w:pPr>
      <w:r w:rsidRPr="00F7560E">
        <w:rPr>
          <w:rFonts w:ascii="Montserrat" w:hAnsi="Montserrat" w:cs="Arial"/>
          <w:sz w:val="22"/>
          <w:szCs w:val="22"/>
        </w:rPr>
        <w:t xml:space="preserve">Yours Sincerely </w:t>
      </w:r>
    </w:p>
    <w:p w14:paraId="5017A792" w14:textId="322549A5" w:rsidR="00232BCE" w:rsidRPr="00F7560E" w:rsidRDefault="00C94952" w:rsidP="00BD1427">
      <w:pPr>
        <w:rPr>
          <w:rFonts w:ascii="Montserrat" w:hAnsi="Montserrat" w:cs="Arial"/>
          <w:sz w:val="22"/>
          <w:szCs w:val="22"/>
        </w:rPr>
      </w:pPr>
      <w:r>
        <w:rPr>
          <w:noProof/>
        </w:rPr>
        <w:drawing>
          <wp:anchor distT="0" distB="0" distL="114300" distR="114300" simplePos="0" relativeHeight="251658240" behindDoc="1" locked="0" layoutInCell="1" allowOverlap="1" wp14:anchorId="1D5357AB" wp14:editId="2470486E">
            <wp:simplePos x="0" y="0"/>
            <wp:positionH relativeFrom="margin">
              <wp:align>left</wp:align>
            </wp:positionH>
            <wp:positionV relativeFrom="page">
              <wp:posOffset>5143500</wp:posOffset>
            </wp:positionV>
            <wp:extent cx="2103120" cy="485775"/>
            <wp:effectExtent l="0" t="0" r="0" b="9525"/>
            <wp:wrapTight wrapText="bothSides">
              <wp:wrapPolygon edited="0">
                <wp:start x="0" y="0"/>
                <wp:lineTo x="0" y="21176"/>
                <wp:lineTo x="21326" y="21176"/>
                <wp:lineTo x="2132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3120" cy="485775"/>
                    </a:xfrm>
                    <a:prstGeom prst="rect">
                      <a:avLst/>
                    </a:prstGeom>
                    <a:noFill/>
                    <a:ln>
                      <a:noFill/>
                    </a:ln>
                  </pic:spPr>
                </pic:pic>
              </a:graphicData>
            </a:graphic>
          </wp:anchor>
        </w:drawing>
      </w:r>
    </w:p>
    <w:p w14:paraId="1418FA9F" w14:textId="33A0929C" w:rsidR="00C94952" w:rsidRDefault="00C94952" w:rsidP="00C94952">
      <w:pPr>
        <w:pStyle w:val="NormalWeb"/>
      </w:pPr>
    </w:p>
    <w:p w14:paraId="6ED70551" w14:textId="778ADFD0" w:rsidR="00232BCE" w:rsidRPr="00F7560E" w:rsidRDefault="00232BCE" w:rsidP="00BD1427">
      <w:pPr>
        <w:rPr>
          <w:rFonts w:ascii="Montserrat" w:hAnsi="Montserrat" w:cs="Arial"/>
          <w:sz w:val="22"/>
          <w:szCs w:val="22"/>
        </w:rPr>
      </w:pPr>
      <w:r w:rsidRPr="00F7560E">
        <w:rPr>
          <w:rFonts w:ascii="Montserrat" w:hAnsi="Montserrat" w:cs="Arial"/>
          <w:sz w:val="22"/>
          <w:szCs w:val="22"/>
        </w:rPr>
        <w:t>Colin Broomfield</w:t>
      </w:r>
    </w:p>
    <w:p w14:paraId="7E7AA8D6" w14:textId="0492A508" w:rsidR="00232BCE" w:rsidRPr="00C94952" w:rsidRDefault="00232BCE" w:rsidP="00BD1427">
      <w:pPr>
        <w:rPr>
          <w:rFonts w:ascii="Montserrat" w:hAnsi="Montserrat" w:cs="Arial"/>
          <w:b/>
          <w:bCs/>
          <w:sz w:val="22"/>
          <w:szCs w:val="22"/>
        </w:rPr>
      </w:pPr>
      <w:r w:rsidRPr="00C94952">
        <w:rPr>
          <w:rFonts w:ascii="Montserrat" w:hAnsi="Montserrat" w:cs="Arial"/>
          <w:b/>
          <w:bCs/>
          <w:sz w:val="22"/>
          <w:szCs w:val="22"/>
        </w:rPr>
        <w:t>Director of Markets</w:t>
      </w:r>
    </w:p>
    <w:p w14:paraId="509F5720" w14:textId="77777777" w:rsidR="00232BCE" w:rsidRPr="00F7560E" w:rsidRDefault="00232BCE" w:rsidP="00BD1427">
      <w:pPr>
        <w:rPr>
          <w:rFonts w:ascii="Montserrat" w:hAnsi="Montserrat" w:cs="Arial"/>
          <w:sz w:val="22"/>
          <w:szCs w:val="22"/>
        </w:rPr>
      </w:pPr>
    </w:p>
    <w:p w14:paraId="64C53DEC" w14:textId="259FD885" w:rsidR="00232BCE" w:rsidRDefault="00232BCE">
      <w:pPr>
        <w:rPr>
          <w:rFonts w:cs="Arial"/>
        </w:rPr>
      </w:pPr>
      <w:r>
        <w:rPr>
          <w:rFonts w:cs="Arial"/>
        </w:rPr>
        <w:br w:type="page"/>
      </w:r>
    </w:p>
    <w:p w14:paraId="00421B98" w14:textId="77777777" w:rsidR="00CC1795" w:rsidRDefault="00CC1795" w:rsidP="00BD1427">
      <w:pPr>
        <w:rPr>
          <w:rFonts w:cs="Arial"/>
        </w:rPr>
      </w:pPr>
    </w:p>
    <w:p w14:paraId="44770519" w14:textId="250B5FA8" w:rsidR="0076122C" w:rsidRPr="0076122C" w:rsidRDefault="00CC1795" w:rsidP="0076122C">
      <w:pPr>
        <w:rPr>
          <w:rFonts w:cs="Arial"/>
          <w:b/>
          <w:bCs/>
        </w:rPr>
      </w:pPr>
      <w:r w:rsidRPr="00CC1795">
        <w:rPr>
          <w:rFonts w:cs="Arial"/>
          <w:b/>
          <w:bCs/>
        </w:rPr>
        <w:t>Annex 1: Change of Control notification – Information required by the Utility Regulator.</w:t>
      </w:r>
    </w:p>
    <w:tbl>
      <w:tblPr>
        <w:tblpPr w:leftFromText="180" w:rightFromText="180" w:vertAnchor="text" w:horzAnchor="margin" w:tblpY="7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19"/>
        <w:gridCol w:w="3217"/>
      </w:tblGrid>
      <w:tr w:rsidR="00CC1795" w14:paraId="1A050B97" w14:textId="77777777" w:rsidTr="00CC1795">
        <w:trPr>
          <w:trHeight w:val="804"/>
        </w:trPr>
        <w:tc>
          <w:tcPr>
            <w:tcW w:w="6629" w:type="dxa"/>
          </w:tcPr>
          <w:p w14:paraId="09445BCF" w14:textId="33EBBA48" w:rsidR="00CC1795" w:rsidRDefault="00CC1795" w:rsidP="002716A8">
            <w:pPr>
              <w:jc w:val="both"/>
              <w:rPr>
                <w:rFonts w:cs="Arial"/>
                <w:b/>
                <w:bCs/>
              </w:rPr>
            </w:pPr>
            <w:r w:rsidRPr="00CC1795">
              <w:rPr>
                <w:rFonts w:cs="Arial"/>
              </w:rPr>
              <w:t>Details of purchase including date of purchase and percentage of [Generator] or relevant parent company owned by [Purchaser]. Including an organisation chart where applicable to show the position of [Generator] within the [Purchaser] corporate structure.</w:t>
            </w:r>
          </w:p>
        </w:tc>
        <w:tc>
          <w:tcPr>
            <w:tcW w:w="3333" w:type="dxa"/>
          </w:tcPr>
          <w:p w14:paraId="1E82C67A" w14:textId="77777777" w:rsidR="00CC1795" w:rsidRDefault="00CC1795" w:rsidP="00CC1795">
            <w:pPr>
              <w:rPr>
                <w:rFonts w:cs="Arial"/>
                <w:b/>
                <w:bCs/>
              </w:rPr>
            </w:pPr>
          </w:p>
        </w:tc>
      </w:tr>
      <w:tr w:rsidR="00CC1795" w14:paraId="506A15AB" w14:textId="77777777" w:rsidTr="00CC1795">
        <w:trPr>
          <w:trHeight w:val="1164"/>
        </w:trPr>
        <w:tc>
          <w:tcPr>
            <w:tcW w:w="6629" w:type="dxa"/>
          </w:tcPr>
          <w:p w14:paraId="4E9A6E74" w14:textId="59564098" w:rsidR="00CC1795" w:rsidRPr="00CC1795" w:rsidRDefault="00CC1795" w:rsidP="002716A8">
            <w:pPr>
              <w:jc w:val="both"/>
              <w:rPr>
                <w:rFonts w:cs="Arial"/>
              </w:rPr>
            </w:pPr>
            <w:r w:rsidRPr="00CC1795">
              <w:rPr>
                <w:rFonts w:cs="Arial"/>
              </w:rPr>
              <w:t xml:space="preserve">Current statements of the accounts kept by the [Purchaser] </w:t>
            </w:r>
            <w:r w:rsidR="00527AAC">
              <w:rPr>
                <w:rFonts w:cs="Arial"/>
              </w:rPr>
              <w:t>i</w:t>
            </w:r>
            <w:r w:rsidRPr="00CC1795">
              <w:rPr>
                <w:rFonts w:cs="Arial"/>
              </w:rPr>
              <w:t xml:space="preserve">n </w:t>
            </w:r>
          </w:p>
          <w:p w14:paraId="158C46BD" w14:textId="77777777" w:rsidR="00CC1795" w:rsidRPr="00CC1795" w:rsidRDefault="00CC1795" w:rsidP="002716A8">
            <w:pPr>
              <w:jc w:val="both"/>
              <w:rPr>
                <w:rFonts w:cs="Arial"/>
              </w:rPr>
            </w:pPr>
            <w:r w:rsidRPr="00CC1795">
              <w:rPr>
                <w:rFonts w:cs="Arial"/>
              </w:rPr>
              <w:t xml:space="preserve">respect of any undertaking carried out by him, showing the </w:t>
            </w:r>
          </w:p>
          <w:p w14:paraId="41827808" w14:textId="77777777" w:rsidR="00CC1795" w:rsidRPr="00CC1795" w:rsidRDefault="00CC1795" w:rsidP="002716A8">
            <w:pPr>
              <w:jc w:val="both"/>
              <w:rPr>
                <w:rFonts w:cs="Arial"/>
              </w:rPr>
            </w:pPr>
            <w:r w:rsidRPr="00CC1795">
              <w:rPr>
                <w:rFonts w:cs="Arial"/>
              </w:rPr>
              <w:t>financial state of affairs of that undertaking and its profit or loss and the statements for the most recent period, together with copies of the latest audited annual accounts where such have been prepared.</w:t>
            </w:r>
          </w:p>
        </w:tc>
        <w:tc>
          <w:tcPr>
            <w:tcW w:w="3333" w:type="dxa"/>
          </w:tcPr>
          <w:p w14:paraId="4543ADA9" w14:textId="77777777" w:rsidR="00CC1795" w:rsidRDefault="00CC1795" w:rsidP="00CC1795">
            <w:pPr>
              <w:rPr>
                <w:rFonts w:cs="Arial"/>
                <w:b/>
                <w:bCs/>
              </w:rPr>
            </w:pPr>
          </w:p>
        </w:tc>
      </w:tr>
      <w:tr w:rsidR="00CC1795" w14:paraId="4A52D7B2" w14:textId="77777777" w:rsidTr="00CC1795">
        <w:trPr>
          <w:trHeight w:val="792"/>
        </w:trPr>
        <w:tc>
          <w:tcPr>
            <w:tcW w:w="6629" w:type="dxa"/>
          </w:tcPr>
          <w:p w14:paraId="10CE22D5" w14:textId="77777777" w:rsidR="00CC1795" w:rsidRPr="00CC1795" w:rsidRDefault="00CC1795" w:rsidP="002716A8">
            <w:pPr>
              <w:jc w:val="both"/>
              <w:rPr>
                <w:rFonts w:cs="Arial"/>
              </w:rPr>
            </w:pPr>
            <w:r w:rsidRPr="00CC1795">
              <w:rPr>
                <w:rFonts w:cs="Arial"/>
              </w:rPr>
              <w:t xml:space="preserve">The full names of the current Directors of [Purchaser] and the </w:t>
            </w:r>
          </w:p>
          <w:p w14:paraId="4F1AF376" w14:textId="77777777" w:rsidR="00CC1795" w:rsidRDefault="00CC1795" w:rsidP="002716A8">
            <w:pPr>
              <w:jc w:val="both"/>
              <w:rPr>
                <w:rFonts w:cs="Arial"/>
                <w:b/>
                <w:bCs/>
              </w:rPr>
            </w:pPr>
            <w:r w:rsidRPr="00CC1795">
              <w:rPr>
                <w:rFonts w:cs="Arial"/>
              </w:rPr>
              <w:t>company’s registered number.</w:t>
            </w:r>
          </w:p>
        </w:tc>
        <w:tc>
          <w:tcPr>
            <w:tcW w:w="3333" w:type="dxa"/>
          </w:tcPr>
          <w:p w14:paraId="57FAC48A" w14:textId="77777777" w:rsidR="00CC1795" w:rsidRDefault="00CC1795" w:rsidP="00CC1795">
            <w:pPr>
              <w:rPr>
                <w:rFonts w:cs="Arial"/>
                <w:b/>
                <w:bCs/>
              </w:rPr>
            </w:pPr>
          </w:p>
        </w:tc>
      </w:tr>
      <w:tr w:rsidR="00CC1795" w14:paraId="0E0989E9" w14:textId="77777777" w:rsidTr="00CC1795">
        <w:trPr>
          <w:trHeight w:val="1176"/>
        </w:trPr>
        <w:tc>
          <w:tcPr>
            <w:tcW w:w="6629" w:type="dxa"/>
          </w:tcPr>
          <w:p w14:paraId="6729A147" w14:textId="77777777" w:rsidR="00CC1795" w:rsidRPr="00CC1795" w:rsidRDefault="00CC1795" w:rsidP="002716A8">
            <w:pPr>
              <w:jc w:val="both"/>
              <w:rPr>
                <w:rFonts w:cs="Arial"/>
              </w:rPr>
            </w:pPr>
            <w:r w:rsidRPr="00CC1795">
              <w:rPr>
                <w:rFonts w:cs="Arial"/>
              </w:rPr>
              <w:t xml:space="preserve">A statement by [Purchaser] of any changes to the original </w:t>
            </w:r>
          </w:p>
          <w:p w14:paraId="431D03EC" w14:textId="77777777" w:rsidR="00CC1795" w:rsidRPr="00CC1795" w:rsidRDefault="00CC1795" w:rsidP="002716A8">
            <w:pPr>
              <w:jc w:val="both"/>
              <w:rPr>
                <w:rFonts w:cs="Arial"/>
              </w:rPr>
            </w:pPr>
            <w:r w:rsidRPr="00CC1795">
              <w:rPr>
                <w:rFonts w:cs="Arial"/>
              </w:rPr>
              <w:t xml:space="preserve">information provided in paragraphs 2, 3 or 4 of Part II of the </w:t>
            </w:r>
          </w:p>
          <w:p w14:paraId="4B2C5A7D" w14:textId="77777777" w:rsidR="00CC1795" w:rsidRDefault="00CC1795" w:rsidP="002716A8">
            <w:pPr>
              <w:jc w:val="both"/>
              <w:rPr>
                <w:rFonts w:cs="Arial"/>
                <w:b/>
                <w:bCs/>
              </w:rPr>
            </w:pPr>
            <w:r w:rsidRPr="00CC1795">
              <w:rPr>
                <w:rFonts w:cs="Arial"/>
              </w:rPr>
              <w:t>application for a Generating Licence.</w:t>
            </w:r>
          </w:p>
        </w:tc>
        <w:tc>
          <w:tcPr>
            <w:tcW w:w="3333" w:type="dxa"/>
          </w:tcPr>
          <w:p w14:paraId="7F983A82" w14:textId="77777777" w:rsidR="00CC1795" w:rsidRDefault="00CC1795" w:rsidP="00CC1795">
            <w:pPr>
              <w:rPr>
                <w:rFonts w:cs="Arial"/>
                <w:b/>
                <w:bCs/>
              </w:rPr>
            </w:pPr>
          </w:p>
        </w:tc>
      </w:tr>
      <w:tr w:rsidR="00CC1795" w14:paraId="5701F0CD" w14:textId="77777777" w:rsidTr="00CC1795">
        <w:trPr>
          <w:trHeight w:val="1092"/>
        </w:trPr>
        <w:tc>
          <w:tcPr>
            <w:tcW w:w="6629" w:type="dxa"/>
          </w:tcPr>
          <w:p w14:paraId="1EFC6CB7" w14:textId="77777777" w:rsidR="00CC1795" w:rsidRPr="00CC1795" w:rsidRDefault="00CC1795" w:rsidP="002716A8">
            <w:pPr>
              <w:jc w:val="both"/>
              <w:rPr>
                <w:rFonts w:cs="Arial"/>
              </w:rPr>
            </w:pPr>
            <w:r w:rsidRPr="00CC1795">
              <w:rPr>
                <w:rFonts w:cs="Arial"/>
              </w:rPr>
              <w:t xml:space="preserve">Details of the interests of [Purchaser] in the transmission, </w:t>
            </w:r>
          </w:p>
          <w:p w14:paraId="54E35D61" w14:textId="77777777" w:rsidR="00CC1795" w:rsidRPr="00CC1795" w:rsidRDefault="00CC1795" w:rsidP="002716A8">
            <w:pPr>
              <w:jc w:val="both"/>
              <w:rPr>
                <w:rFonts w:cs="Arial"/>
              </w:rPr>
            </w:pPr>
            <w:r w:rsidRPr="00CC1795">
              <w:rPr>
                <w:rFonts w:cs="Arial"/>
              </w:rPr>
              <w:t xml:space="preserve">distribution, generation or supply of electricity in Northern </w:t>
            </w:r>
          </w:p>
          <w:p w14:paraId="31823538" w14:textId="77777777" w:rsidR="00CC1795" w:rsidRPr="00CC1795" w:rsidRDefault="00CC1795" w:rsidP="002716A8">
            <w:pPr>
              <w:jc w:val="both"/>
              <w:rPr>
                <w:rFonts w:cs="Arial"/>
              </w:rPr>
            </w:pPr>
            <w:r w:rsidRPr="00CC1795">
              <w:rPr>
                <w:rFonts w:cs="Arial"/>
              </w:rPr>
              <w:t xml:space="preserve">Ireland, Ireland and the European Union and the European </w:t>
            </w:r>
          </w:p>
          <w:p w14:paraId="6B407D28" w14:textId="77777777" w:rsidR="00CC1795" w:rsidRPr="00CC1795" w:rsidRDefault="00CC1795" w:rsidP="002716A8">
            <w:pPr>
              <w:jc w:val="both"/>
              <w:rPr>
                <w:rFonts w:cs="Arial"/>
              </w:rPr>
            </w:pPr>
            <w:r w:rsidRPr="00CC1795">
              <w:rPr>
                <w:rFonts w:cs="Arial"/>
              </w:rPr>
              <w:t>economic area. Including details of any licences held, applied for or being applied for by the applicant in respect of the generation, participation in transmission or supply of electricity.</w:t>
            </w:r>
          </w:p>
        </w:tc>
        <w:tc>
          <w:tcPr>
            <w:tcW w:w="3333" w:type="dxa"/>
          </w:tcPr>
          <w:p w14:paraId="240E633D" w14:textId="77777777" w:rsidR="00CC1795" w:rsidRDefault="00CC1795" w:rsidP="00CC1795">
            <w:pPr>
              <w:rPr>
                <w:rFonts w:cs="Arial"/>
                <w:b/>
                <w:bCs/>
              </w:rPr>
            </w:pPr>
          </w:p>
        </w:tc>
      </w:tr>
      <w:tr w:rsidR="00CC1795" w14:paraId="1F514280" w14:textId="77777777" w:rsidTr="00CC1795">
        <w:trPr>
          <w:trHeight w:val="1176"/>
        </w:trPr>
        <w:tc>
          <w:tcPr>
            <w:tcW w:w="6629" w:type="dxa"/>
          </w:tcPr>
          <w:p w14:paraId="007FD9EB" w14:textId="77777777" w:rsidR="00CC1795" w:rsidRPr="00CC1795" w:rsidRDefault="00CC1795" w:rsidP="002716A8">
            <w:pPr>
              <w:jc w:val="both"/>
              <w:rPr>
                <w:rFonts w:cs="Arial"/>
              </w:rPr>
            </w:pPr>
            <w:r w:rsidRPr="00CC1795">
              <w:rPr>
                <w:rFonts w:cs="Arial"/>
              </w:rPr>
              <w:t xml:space="preserve">Details of any ring fencing arrangements that have been put in </w:t>
            </w:r>
          </w:p>
          <w:p w14:paraId="43D7BFFF" w14:textId="77777777" w:rsidR="00CC1795" w:rsidRPr="00CC1795" w:rsidRDefault="00CC1795" w:rsidP="002716A8">
            <w:pPr>
              <w:jc w:val="both"/>
              <w:rPr>
                <w:rFonts w:cs="Arial"/>
              </w:rPr>
            </w:pPr>
            <w:r w:rsidRPr="00CC1795">
              <w:rPr>
                <w:rFonts w:cs="Arial"/>
              </w:rPr>
              <w:t>place to prevent the transfer of information that could be used by a market participant to influence or provide an advantage in the market on the island of Ireland.</w:t>
            </w:r>
          </w:p>
        </w:tc>
        <w:tc>
          <w:tcPr>
            <w:tcW w:w="3333" w:type="dxa"/>
          </w:tcPr>
          <w:p w14:paraId="46ED793F" w14:textId="77777777" w:rsidR="00CC1795" w:rsidRDefault="00CC1795" w:rsidP="00CC1795">
            <w:pPr>
              <w:rPr>
                <w:rFonts w:cs="Arial"/>
                <w:b/>
                <w:bCs/>
              </w:rPr>
            </w:pPr>
          </w:p>
        </w:tc>
      </w:tr>
      <w:tr w:rsidR="00CC1795" w14:paraId="1BCC4C34" w14:textId="77777777" w:rsidTr="00CC1795">
        <w:trPr>
          <w:trHeight w:val="828"/>
        </w:trPr>
        <w:tc>
          <w:tcPr>
            <w:tcW w:w="6629" w:type="dxa"/>
          </w:tcPr>
          <w:p w14:paraId="0B70EF76" w14:textId="77777777" w:rsidR="00CC1795" w:rsidRPr="00CC1795" w:rsidRDefault="00CC1795" w:rsidP="002716A8">
            <w:pPr>
              <w:jc w:val="both"/>
              <w:rPr>
                <w:rFonts w:cs="Arial"/>
              </w:rPr>
            </w:pPr>
            <w:r w:rsidRPr="00CC1795">
              <w:rPr>
                <w:rFonts w:cs="Arial"/>
              </w:rPr>
              <w:t xml:space="preserve">Any additional information that would assist the Authority in </w:t>
            </w:r>
          </w:p>
          <w:p w14:paraId="069F35DF" w14:textId="77777777" w:rsidR="00CC1795" w:rsidRPr="00CC1795" w:rsidRDefault="00CC1795" w:rsidP="002716A8">
            <w:pPr>
              <w:jc w:val="both"/>
              <w:rPr>
                <w:rFonts w:cs="Arial"/>
              </w:rPr>
            </w:pPr>
            <w:r w:rsidRPr="00CC1795">
              <w:rPr>
                <w:rFonts w:cs="Arial"/>
              </w:rPr>
              <w:t>deciding whether or not to exercise its power of revocation</w:t>
            </w:r>
            <w:r>
              <w:rPr>
                <w:rFonts w:cs="Arial"/>
              </w:rPr>
              <w:t xml:space="preserve"> u</w:t>
            </w:r>
            <w:r w:rsidRPr="00CC1795">
              <w:rPr>
                <w:rFonts w:cs="Arial"/>
              </w:rPr>
              <w:t>nder Schedule 1 sub-paragraph 1(g)(i) (relating to where there has been a change of control notified by the Licensee).</w:t>
            </w:r>
          </w:p>
        </w:tc>
        <w:tc>
          <w:tcPr>
            <w:tcW w:w="3333" w:type="dxa"/>
          </w:tcPr>
          <w:p w14:paraId="24E261BD" w14:textId="77777777" w:rsidR="00CC1795" w:rsidRDefault="00CC1795" w:rsidP="00CC1795">
            <w:pPr>
              <w:rPr>
                <w:rFonts w:cs="Arial"/>
                <w:b/>
                <w:bCs/>
              </w:rPr>
            </w:pPr>
          </w:p>
        </w:tc>
      </w:tr>
      <w:tr w:rsidR="00CC1795" w14:paraId="57E37016" w14:textId="77777777" w:rsidTr="00CC1795">
        <w:trPr>
          <w:trHeight w:val="1200"/>
        </w:trPr>
        <w:tc>
          <w:tcPr>
            <w:tcW w:w="6629" w:type="dxa"/>
          </w:tcPr>
          <w:p w14:paraId="079437BE" w14:textId="77777777" w:rsidR="00CC1795" w:rsidRPr="00CC1795" w:rsidRDefault="00CC1795" w:rsidP="002716A8">
            <w:pPr>
              <w:jc w:val="both"/>
              <w:rPr>
                <w:rFonts w:cs="Arial"/>
              </w:rPr>
            </w:pPr>
            <w:r w:rsidRPr="00CC1795">
              <w:rPr>
                <w:rFonts w:cs="Arial"/>
              </w:rPr>
              <w:t xml:space="preserve">Full contact details, including name, telephone number and </w:t>
            </w:r>
          </w:p>
          <w:p w14:paraId="5C2B2720" w14:textId="77777777" w:rsidR="00CC1795" w:rsidRPr="00CC1795" w:rsidRDefault="00CC1795" w:rsidP="002716A8">
            <w:pPr>
              <w:jc w:val="both"/>
              <w:rPr>
                <w:rFonts w:cs="Arial"/>
              </w:rPr>
            </w:pPr>
            <w:r w:rsidRPr="00CC1795">
              <w:rPr>
                <w:rFonts w:cs="Arial"/>
              </w:rPr>
              <w:t xml:space="preserve">postal and email address for the responsible person in relation </w:t>
            </w:r>
          </w:p>
          <w:p w14:paraId="7E88CBD1" w14:textId="77777777" w:rsidR="00CC1795" w:rsidRDefault="00CC1795" w:rsidP="002716A8">
            <w:pPr>
              <w:jc w:val="both"/>
              <w:rPr>
                <w:rFonts w:cs="Arial"/>
                <w:b/>
                <w:bCs/>
              </w:rPr>
            </w:pPr>
            <w:r w:rsidRPr="00CC1795">
              <w:rPr>
                <w:rFonts w:cs="Arial"/>
              </w:rPr>
              <w:t>to licence.</w:t>
            </w:r>
          </w:p>
        </w:tc>
        <w:tc>
          <w:tcPr>
            <w:tcW w:w="3333" w:type="dxa"/>
          </w:tcPr>
          <w:p w14:paraId="60FFFEEB" w14:textId="77777777" w:rsidR="00CC1795" w:rsidRDefault="00CC1795" w:rsidP="00CC1795">
            <w:pPr>
              <w:rPr>
                <w:rFonts w:cs="Arial"/>
                <w:b/>
                <w:bCs/>
              </w:rPr>
            </w:pPr>
          </w:p>
        </w:tc>
      </w:tr>
      <w:tr w:rsidR="00EB6E6C" w14:paraId="781D8085" w14:textId="77777777" w:rsidTr="00CC1795">
        <w:trPr>
          <w:trHeight w:val="1200"/>
        </w:trPr>
        <w:tc>
          <w:tcPr>
            <w:tcW w:w="6629" w:type="dxa"/>
          </w:tcPr>
          <w:p w14:paraId="12664DBC" w14:textId="7130C8A9" w:rsidR="00EB6E6C" w:rsidRPr="00CC1795" w:rsidRDefault="00EB6E6C" w:rsidP="002716A8">
            <w:pPr>
              <w:jc w:val="both"/>
              <w:rPr>
                <w:rFonts w:cs="Arial"/>
              </w:rPr>
            </w:pPr>
            <w:r>
              <w:rPr>
                <w:rFonts w:cs="Arial"/>
              </w:rPr>
              <w:t xml:space="preserve">A </w:t>
            </w:r>
            <w:r w:rsidR="006925D1">
              <w:rPr>
                <w:rFonts w:cs="Arial"/>
              </w:rPr>
              <w:t xml:space="preserve">validly executed </w:t>
            </w:r>
            <w:r>
              <w:rPr>
                <w:rFonts w:cs="Arial"/>
              </w:rPr>
              <w:t>‘Fit and Proper</w:t>
            </w:r>
            <w:r w:rsidR="006925D1">
              <w:t xml:space="preserve"> </w:t>
            </w:r>
            <w:r w:rsidR="006925D1" w:rsidRPr="006925D1">
              <w:rPr>
                <w:rFonts w:cs="Arial"/>
              </w:rPr>
              <w:t>Person</w:t>
            </w:r>
            <w:r>
              <w:rPr>
                <w:rFonts w:cs="Arial"/>
              </w:rPr>
              <w:t xml:space="preserve">’ declaration, a copy of which can be obtained from </w:t>
            </w:r>
            <w:hyperlink r:id="rId11" w:history="1">
              <w:r w:rsidRPr="00EB6E6C">
                <w:rPr>
                  <w:rStyle w:val="Hyperlink"/>
                  <w:rFonts w:cs="Arial"/>
                </w:rPr>
                <w:t>ElecGenLicensing@uregni.gov.uk</w:t>
              </w:r>
            </w:hyperlink>
            <w:r>
              <w:rPr>
                <w:rFonts w:cs="Arial"/>
              </w:rPr>
              <w:t xml:space="preserve">. </w:t>
            </w:r>
          </w:p>
        </w:tc>
        <w:tc>
          <w:tcPr>
            <w:tcW w:w="3333" w:type="dxa"/>
          </w:tcPr>
          <w:p w14:paraId="79C0E4FC" w14:textId="77777777" w:rsidR="00EB6E6C" w:rsidRDefault="00EB6E6C" w:rsidP="00CC1795">
            <w:pPr>
              <w:rPr>
                <w:rFonts w:cs="Arial"/>
                <w:b/>
                <w:bCs/>
              </w:rPr>
            </w:pPr>
          </w:p>
        </w:tc>
      </w:tr>
    </w:tbl>
    <w:p w14:paraId="4EF3D7D2" w14:textId="77777777" w:rsidR="00CC1795" w:rsidRDefault="00CC1795" w:rsidP="00BD1427">
      <w:pPr>
        <w:rPr>
          <w:rFonts w:cs="Arial"/>
          <w:b/>
          <w:bCs/>
        </w:rPr>
      </w:pPr>
    </w:p>
    <w:p w14:paraId="48B4D1A0" w14:textId="77777777" w:rsidR="00CC1795" w:rsidRDefault="00CC1795" w:rsidP="00BD1427">
      <w:pPr>
        <w:rPr>
          <w:rFonts w:cs="Arial"/>
          <w:b/>
          <w:bCs/>
        </w:rPr>
      </w:pPr>
    </w:p>
    <w:p w14:paraId="78634826" w14:textId="77777777" w:rsidR="0076122C" w:rsidRDefault="0076122C" w:rsidP="00BD1427">
      <w:pPr>
        <w:rPr>
          <w:rFonts w:cs="Arial"/>
          <w:b/>
          <w:bCs/>
        </w:rPr>
      </w:pPr>
    </w:p>
    <w:p w14:paraId="70133038" w14:textId="77777777" w:rsidR="0072357A" w:rsidRDefault="0072357A" w:rsidP="00BD1427">
      <w:pPr>
        <w:rPr>
          <w:rFonts w:cs="Arial"/>
          <w:b/>
          <w:bCs/>
        </w:rPr>
      </w:pPr>
    </w:p>
    <w:p w14:paraId="515237F9" w14:textId="67D4F7B1" w:rsidR="00CC1795" w:rsidRDefault="00CC1795" w:rsidP="00CC1795">
      <w:pPr>
        <w:rPr>
          <w:rFonts w:cs="Arial"/>
          <w:b/>
          <w:bCs/>
        </w:rPr>
      </w:pPr>
      <w:r w:rsidRPr="00CC1795">
        <w:rPr>
          <w:rFonts w:cs="Arial"/>
          <w:b/>
          <w:bCs/>
        </w:rPr>
        <w:lastRenderedPageBreak/>
        <w:t xml:space="preserve">Annex </w:t>
      </w:r>
      <w:r>
        <w:rPr>
          <w:rFonts w:cs="Arial"/>
          <w:b/>
          <w:bCs/>
        </w:rPr>
        <w:t>2</w:t>
      </w:r>
      <w:r w:rsidRPr="00CC1795">
        <w:rPr>
          <w:rFonts w:cs="Arial"/>
          <w:b/>
          <w:bCs/>
        </w:rPr>
        <w:t>: Change of Control</w:t>
      </w:r>
      <w:r>
        <w:rPr>
          <w:rFonts w:cs="Arial"/>
          <w:b/>
          <w:bCs/>
        </w:rPr>
        <w:t xml:space="preserve"> notification</w:t>
      </w:r>
      <w:r w:rsidRPr="00CC1795">
        <w:rPr>
          <w:rFonts w:cs="Arial"/>
          <w:b/>
          <w:bCs/>
        </w:rPr>
        <w:t xml:space="preserve"> –</w:t>
      </w:r>
      <w:r>
        <w:rPr>
          <w:rFonts w:cs="Arial"/>
          <w:b/>
          <w:bCs/>
        </w:rPr>
        <w:t xml:space="preserve"> Fit &amp; Proper Person Declaration</w:t>
      </w:r>
    </w:p>
    <w:p w14:paraId="2B6A76E3" w14:textId="77777777" w:rsidR="00CC1795" w:rsidRPr="00CC1795" w:rsidRDefault="00CC1795" w:rsidP="00CC1795">
      <w:pPr>
        <w:rPr>
          <w:rFonts w:cs="Arial"/>
        </w:rPr>
      </w:pPr>
    </w:p>
    <w:p w14:paraId="25A8DD79" w14:textId="77777777" w:rsidR="00CC1795" w:rsidRDefault="00CC1795" w:rsidP="00CC1795">
      <w:pPr>
        <w:rPr>
          <w:rFonts w:cs="Arial"/>
          <w:b/>
          <w:bCs/>
        </w:rPr>
      </w:pPr>
    </w:p>
    <w:p w14:paraId="4B45708D" w14:textId="6D380E05" w:rsidR="00CC1795" w:rsidRPr="00CC1795" w:rsidRDefault="00CC1795" w:rsidP="00CC1795">
      <w:pPr>
        <w:rPr>
          <w:rFonts w:cs="Arial"/>
          <w:b/>
          <w:bCs/>
        </w:rPr>
      </w:pPr>
      <w:r w:rsidRPr="00CC1795">
        <w:rPr>
          <w:rFonts w:cs="Arial"/>
          <w:b/>
          <w:bCs/>
        </w:rPr>
        <w:t xml:space="preserve">Change of Control </w:t>
      </w:r>
      <w:r w:rsidR="0047172E" w:rsidRPr="0047172E">
        <w:rPr>
          <w:rFonts w:cs="Arial"/>
          <w:b/>
          <w:bCs/>
        </w:rPr>
        <w:t xml:space="preserve">Fit &amp; Proper Person </w:t>
      </w:r>
      <w:r w:rsidRPr="00CC1795">
        <w:rPr>
          <w:rFonts w:cs="Arial"/>
          <w:b/>
          <w:bCs/>
        </w:rPr>
        <w:t>Declaration</w:t>
      </w:r>
    </w:p>
    <w:p w14:paraId="41FBB63A" w14:textId="77777777" w:rsidR="00CC1795" w:rsidRPr="00CC1795" w:rsidRDefault="00CC1795" w:rsidP="00CC1795">
      <w:pPr>
        <w:rPr>
          <w:rFonts w:cs="Arial"/>
        </w:rPr>
      </w:pPr>
    </w:p>
    <w:p w14:paraId="708AA336" w14:textId="77777777" w:rsidR="00CC1795" w:rsidRPr="00CC1795" w:rsidRDefault="00CC1795" w:rsidP="00CC1795">
      <w:pPr>
        <w:numPr>
          <w:ilvl w:val="0"/>
          <w:numId w:val="6"/>
        </w:numPr>
        <w:rPr>
          <w:rFonts w:cs="Arial"/>
        </w:rPr>
      </w:pPr>
      <w:r w:rsidRPr="00CC1795">
        <w:rPr>
          <w:rFonts w:cs="Arial"/>
        </w:rPr>
        <w:t>The “</w:t>
      </w:r>
      <w:r w:rsidRPr="00CC1795">
        <w:rPr>
          <w:rFonts w:cs="Arial"/>
          <w:b/>
          <w:bCs/>
        </w:rPr>
        <w:t>Licensee</w:t>
      </w:r>
      <w:r w:rsidRPr="00CC1795">
        <w:rPr>
          <w:rFonts w:cs="Arial"/>
        </w:rPr>
        <w:t>” providing this declaration is [REGISTERED NAME AND COMPANY NUMBER OF LICENSEE].</w:t>
      </w:r>
    </w:p>
    <w:p w14:paraId="11A44E26" w14:textId="77777777" w:rsidR="00CC1795" w:rsidRPr="00CC1795" w:rsidRDefault="00CC1795" w:rsidP="00CC1795">
      <w:pPr>
        <w:rPr>
          <w:rFonts w:cs="Arial"/>
        </w:rPr>
      </w:pPr>
    </w:p>
    <w:p w14:paraId="6756C146" w14:textId="77777777" w:rsidR="00CC1795" w:rsidRPr="00CC1795" w:rsidRDefault="00CC1795" w:rsidP="00CC1795">
      <w:pPr>
        <w:numPr>
          <w:ilvl w:val="0"/>
          <w:numId w:val="6"/>
        </w:numPr>
        <w:rPr>
          <w:rFonts w:cs="Arial"/>
        </w:rPr>
      </w:pPr>
      <w:r w:rsidRPr="00CC1795">
        <w:rPr>
          <w:rFonts w:cs="Arial"/>
        </w:rPr>
        <w:t>The information provided by the Licensee in relation to the change of control notified by the Licensee on [</w:t>
      </w:r>
      <w:r w:rsidRPr="00CC1795">
        <w:rPr>
          <w:rFonts w:cs="Arial"/>
        </w:rPr>
        <w:tab/>
      </w:r>
      <w:r w:rsidRPr="00CC1795">
        <w:rPr>
          <w:rFonts w:cs="Arial"/>
        </w:rPr>
        <w:tab/>
        <w:t>] is accurate and complete in all material respects.</w:t>
      </w:r>
    </w:p>
    <w:p w14:paraId="0641807C" w14:textId="77777777" w:rsidR="00CC1795" w:rsidRPr="00CC1795" w:rsidRDefault="00CC1795" w:rsidP="00CC1795">
      <w:pPr>
        <w:rPr>
          <w:rFonts w:cs="Arial"/>
        </w:rPr>
      </w:pPr>
    </w:p>
    <w:p w14:paraId="19EAD7A9" w14:textId="719FD93F" w:rsidR="00CC1795" w:rsidRPr="00CC1795" w:rsidRDefault="00CC1795" w:rsidP="00CC1795">
      <w:pPr>
        <w:numPr>
          <w:ilvl w:val="0"/>
          <w:numId w:val="6"/>
        </w:numPr>
        <w:rPr>
          <w:rFonts w:cs="Arial"/>
        </w:rPr>
      </w:pPr>
      <w:r w:rsidRPr="00CC1795">
        <w:rPr>
          <w:rFonts w:cs="Arial"/>
        </w:rPr>
        <w:t>In conducting the assessment of the notified change of control, the Northern Ireland Authority for Utility Regulation (the “</w:t>
      </w:r>
      <w:r w:rsidRPr="00CC1795">
        <w:rPr>
          <w:rFonts w:cs="Arial"/>
          <w:b/>
          <w:bCs/>
        </w:rPr>
        <w:t>UR</w:t>
      </w:r>
      <w:r w:rsidRPr="00CC1795">
        <w:rPr>
          <w:rFonts w:cs="Arial"/>
        </w:rPr>
        <w:t xml:space="preserve">”) may consider the past and present conduct and status of </w:t>
      </w:r>
      <w:bookmarkStart w:id="0" w:name="_Hlk214540494"/>
      <w:r w:rsidRPr="00CC1795">
        <w:rPr>
          <w:rFonts w:cs="Arial"/>
        </w:rPr>
        <w:t>the new controlling entity or shareholder, its senior officers and of any parent undertaking, holding company or persons connected with the new controlling entity or shareholder, or having a controlling interest in it</w:t>
      </w:r>
      <w:bookmarkEnd w:id="0"/>
      <w:r w:rsidRPr="00CC1795">
        <w:rPr>
          <w:rFonts w:cs="Arial"/>
        </w:rPr>
        <w:t>. For that purpose, the Licensee must consider and report on the matters specified below in respect of the new controlling entity or shareholder, its senior officers and any parent undertaking, holding company or persons connected with the new controlling entity or shareholder, or having a controlling interest in it:</w:t>
      </w:r>
    </w:p>
    <w:p w14:paraId="6160343A" w14:textId="77777777" w:rsidR="00CC1795" w:rsidRPr="00CC1795" w:rsidRDefault="00CC1795" w:rsidP="00CC1795">
      <w:pPr>
        <w:rPr>
          <w:rFonts w:cs="Arial"/>
        </w:rPr>
      </w:pPr>
    </w:p>
    <w:p w14:paraId="42C07A00" w14:textId="77777777" w:rsidR="00CC1795" w:rsidRDefault="00CC1795" w:rsidP="00CC1795">
      <w:pPr>
        <w:numPr>
          <w:ilvl w:val="1"/>
          <w:numId w:val="5"/>
        </w:numPr>
        <w:rPr>
          <w:rFonts w:cs="Arial"/>
        </w:rPr>
      </w:pPr>
      <w:r w:rsidRPr="00CC1795">
        <w:rPr>
          <w:rFonts w:cs="Arial"/>
        </w:rPr>
        <w:t>Full particulars of any actual, pending or threatened regulatory enforcement actions that have been, are being, or are proposed to be taken by any competent authority;</w:t>
      </w:r>
    </w:p>
    <w:p w14:paraId="388E02BF" w14:textId="77777777" w:rsidR="0076122C" w:rsidRPr="00CC1795" w:rsidRDefault="0076122C" w:rsidP="0076122C">
      <w:pPr>
        <w:ind w:left="1440"/>
        <w:rPr>
          <w:rFonts w:cs="Arial"/>
        </w:rPr>
      </w:pPr>
    </w:p>
    <w:p w14:paraId="6D151F2C" w14:textId="77777777" w:rsidR="00CC1795" w:rsidRDefault="00CC1795" w:rsidP="00CC1795">
      <w:pPr>
        <w:numPr>
          <w:ilvl w:val="1"/>
          <w:numId w:val="5"/>
        </w:numPr>
        <w:rPr>
          <w:rFonts w:cs="Arial"/>
        </w:rPr>
      </w:pPr>
      <w:r w:rsidRPr="00CC1795">
        <w:rPr>
          <w:rFonts w:cs="Arial"/>
        </w:rPr>
        <w:t>Full particulars of any criminal convictions other than convictions for minor road traffic offences or convictions in respect of which the convicted person has become rehabilitated under the Rehabilitation of Offenders (Northern Ireland) Order 1978 or the Rehabilitation of Offenders Act 1974;</w:t>
      </w:r>
    </w:p>
    <w:p w14:paraId="5F71E58E" w14:textId="77777777" w:rsidR="0076122C" w:rsidRPr="00CC1795" w:rsidRDefault="0076122C" w:rsidP="0076122C">
      <w:pPr>
        <w:rPr>
          <w:rFonts w:cs="Arial"/>
        </w:rPr>
      </w:pPr>
    </w:p>
    <w:p w14:paraId="5E59DEA2" w14:textId="77777777" w:rsidR="00CC1795" w:rsidRDefault="00CC1795" w:rsidP="00CC1795">
      <w:pPr>
        <w:numPr>
          <w:ilvl w:val="1"/>
          <w:numId w:val="5"/>
        </w:numPr>
        <w:rPr>
          <w:rFonts w:cs="Arial"/>
        </w:rPr>
      </w:pPr>
      <w:r w:rsidRPr="00CC1795">
        <w:rPr>
          <w:rFonts w:cs="Arial"/>
        </w:rPr>
        <w:t>Full particulars of any cautions given, prosecutions brought or threatened, or any other action taken by a competent authority within the six years prior to the date of the change of control, in relation to any actual or alleged contravention of environmental (including town and country planning) legislation;</w:t>
      </w:r>
    </w:p>
    <w:p w14:paraId="4CC831B8" w14:textId="77777777" w:rsidR="0076122C" w:rsidRPr="00CC1795" w:rsidRDefault="0076122C" w:rsidP="0076122C">
      <w:pPr>
        <w:rPr>
          <w:rFonts w:cs="Arial"/>
        </w:rPr>
      </w:pPr>
    </w:p>
    <w:p w14:paraId="38BECC3C" w14:textId="77777777" w:rsidR="00CC1795" w:rsidRDefault="00CC1795" w:rsidP="00CC1795">
      <w:pPr>
        <w:numPr>
          <w:ilvl w:val="1"/>
          <w:numId w:val="5"/>
        </w:numPr>
        <w:rPr>
          <w:rFonts w:cs="Arial"/>
        </w:rPr>
      </w:pPr>
      <w:r w:rsidRPr="00CC1795">
        <w:rPr>
          <w:rFonts w:cs="Arial"/>
        </w:rPr>
        <w:t>Full particulars of any application for a licence under the Gas (Northern Ireland) Order 1996 or the Electricity (Northern Ireland) Order 1992, or for any equivalent form of licence or authorisation in a jurisdiction other than Northern Ireland, where that application has been refused;</w:t>
      </w:r>
    </w:p>
    <w:p w14:paraId="54D54461" w14:textId="77777777" w:rsidR="0076122C" w:rsidRPr="00CC1795" w:rsidRDefault="0076122C" w:rsidP="0076122C">
      <w:pPr>
        <w:rPr>
          <w:rFonts w:cs="Arial"/>
        </w:rPr>
      </w:pPr>
    </w:p>
    <w:p w14:paraId="0AADFC68" w14:textId="77777777" w:rsidR="00CC1795" w:rsidRDefault="00CC1795" w:rsidP="00CC1795">
      <w:pPr>
        <w:numPr>
          <w:ilvl w:val="1"/>
          <w:numId w:val="5"/>
        </w:numPr>
        <w:rPr>
          <w:rFonts w:cs="Arial"/>
        </w:rPr>
      </w:pPr>
      <w:r w:rsidRPr="00CC1795">
        <w:rPr>
          <w:rFonts w:cs="Arial"/>
        </w:rPr>
        <w:t>Full particulars of any licence held under the Gas (Northern Ireland) Order 1996 or the Electricity (Northern Ireland) Order 1992, or any equivalent form of licence or authorisation in a jurisdiction other than Northern Ireland, which has been revoked or threatened to be revoked;</w:t>
      </w:r>
    </w:p>
    <w:p w14:paraId="3F4CCDE0" w14:textId="77777777" w:rsidR="0076122C" w:rsidRPr="00CC1795" w:rsidRDefault="0076122C" w:rsidP="0076122C">
      <w:pPr>
        <w:ind w:left="1440"/>
        <w:rPr>
          <w:rFonts w:cs="Arial"/>
        </w:rPr>
      </w:pPr>
    </w:p>
    <w:p w14:paraId="4FB8D6C1" w14:textId="77777777" w:rsidR="00CC1795" w:rsidRDefault="00CC1795" w:rsidP="00CC1795">
      <w:pPr>
        <w:numPr>
          <w:ilvl w:val="1"/>
          <w:numId w:val="5"/>
        </w:numPr>
        <w:rPr>
          <w:rFonts w:cs="Arial"/>
        </w:rPr>
      </w:pPr>
      <w:r w:rsidRPr="00CC1795">
        <w:rPr>
          <w:rFonts w:cs="Arial"/>
        </w:rPr>
        <w:t>Full particulars of any instance of insolvency, liquidation, administration or corporate restructuring;</w:t>
      </w:r>
    </w:p>
    <w:p w14:paraId="3EC23DD2" w14:textId="77777777" w:rsidR="0076122C" w:rsidRPr="00CC1795" w:rsidRDefault="0076122C" w:rsidP="0076122C">
      <w:pPr>
        <w:ind w:left="1440"/>
        <w:rPr>
          <w:rFonts w:cs="Arial"/>
        </w:rPr>
      </w:pPr>
    </w:p>
    <w:p w14:paraId="01139411" w14:textId="77777777" w:rsidR="00CC1795" w:rsidRDefault="00CC1795" w:rsidP="00CC1795">
      <w:pPr>
        <w:numPr>
          <w:ilvl w:val="1"/>
          <w:numId w:val="5"/>
        </w:numPr>
        <w:rPr>
          <w:rFonts w:cs="Arial"/>
        </w:rPr>
      </w:pPr>
      <w:r w:rsidRPr="00CC1795">
        <w:rPr>
          <w:rFonts w:cs="Arial"/>
        </w:rPr>
        <w:lastRenderedPageBreak/>
        <w:t>Full particulars of any actual, pending, or threatened recovery orders in relation to illegal State aid that have been made, are being made, or have been proposed by the European Commission;</w:t>
      </w:r>
    </w:p>
    <w:p w14:paraId="1B48330D" w14:textId="77777777" w:rsidR="0076122C" w:rsidRPr="00CC1795" w:rsidRDefault="0076122C" w:rsidP="0076122C">
      <w:pPr>
        <w:ind w:left="1440"/>
        <w:rPr>
          <w:rFonts w:cs="Arial"/>
        </w:rPr>
      </w:pPr>
    </w:p>
    <w:p w14:paraId="6723FD81" w14:textId="38E5E128" w:rsidR="00CC1795" w:rsidRDefault="00CC1795" w:rsidP="00CC1795">
      <w:pPr>
        <w:numPr>
          <w:ilvl w:val="1"/>
          <w:numId w:val="5"/>
        </w:numPr>
        <w:rPr>
          <w:rFonts w:cs="Arial"/>
        </w:rPr>
      </w:pPr>
      <w:r w:rsidRPr="00CC1795">
        <w:rPr>
          <w:rFonts w:cs="Arial"/>
        </w:rPr>
        <w:t>Full particulars of any county court judgements, including any non-compliance with any judgement;</w:t>
      </w:r>
    </w:p>
    <w:p w14:paraId="655064D3" w14:textId="77777777" w:rsidR="0076122C" w:rsidRPr="00CC1795" w:rsidRDefault="0076122C" w:rsidP="0076122C">
      <w:pPr>
        <w:ind w:left="1440"/>
        <w:rPr>
          <w:rFonts w:cs="Arial"/>
        </w:rPr>
      </w:pPr>
    </w:p>
    <w:p w14:paraId="6AC139F2" w14:textId="77777777" w:rsidR="00CC1795" w:rsidRPr="00CC1795" w:rsidRDefault="00CC1795" w:rsidP="00CC1795">
      <w:pPr>
        <w:numPr>
          <w:ilvl w:val="1"/>
          <w:numId w:val="5"/>
        </w:numPr>
        <w:rPr>
          <w:rFonts w:cs="Arial"/>
        </w:rPr>
      </w:pPr>
      <w:r w:rsidRPr="00CC1795">
        <w:rPr>
          <w:rFonts w:cs="Arial"/>
        </w:rPr>
        <w:t>Full particulars of any disqualification from acting in connection with the affairs of a company;</w:t>
      </w:r>
    </w:p>
    <w:p w14:paraId="11D8D66D" w14:textId="77777777" w:rsidR="00CC1795" w:rsidRPr="00CC1795" w:rsidRDefault="00CC1795" w:rsidP="00CC1795">
      <w:pPr>
        <w:rPr>
          <w:rFonts w:cs="Arial"/>
        </w:rPr>
      </w:pPr>
    </w:p>
    <w:p w14:paraId="5B091CC6" w14:textId="77777777" w:rsidR="00763584" w:rsidRDefault="00CC1795" w:rsidP="00763584">
      <w:pPr>
        <w:numPr>
          <w:ilvl w:val="1"/>
          <w:numId w:val="5"/>
        </w:numPr>
        <w:rPr>
          <w:rFonts w:cs="Arial"/>
        </w:rPr>
      </w:pPr>
      <w:r w:rsidRPr="00CC1795">
        <w:rPr>
          <w:rFonts w:cs="Arial"/>
        </w:rPr>
        <w:t xml:space="preserve">Full particulars of </w:t>
      </w:r>
      <w:r w:rsidRPr="00CC1795">
        <w:rPr>
          <w:rFonts w:cs="Arial"/>
          <w:lang w:val="en-US"/>
        </w:rPr>
        <w:t>any</w:t>
      </w:r>
      <w:r w:rsidRPr="00CC1795">
        <w:rPr>
          <w:rFonts w:cs="Arial"/>
        </w:rPr>
        <w:t xml:space="preserve"> responsibility for, contribution to or facilitation of any serious misconduct or mismanagement (whether unlawful or not) in the course of carrying out a regulated activity (or, providing a service elsewhere which, if provided in Northern Ireland, would be a regulated activity); or</w:t>
      </w:r>
    </w:p>
    <w:p w14:paraId="07A1B871" w14:textId="77777777" w:rsidR="00763584" w:rsidRDefault="00763584" w:rsidP="00763584">
      <w:pPr>
        <w:pStyle w:val="ListParagraph"/>
        <w:rPr>
          <w:rFonts w:cs="Arial"/>
          <w:lang w:val="en-US"/>
        </w:rPr>
      </w:pPr>
    </w:p>
    <w:p w14:paraId="048D3E59" w14:textId="7C7F1322" w:rsidR="00CC1795" w:rsidRDefault="00DC1AAE" w:rsidP="00763584">
      <w:pPr>
        <w:numPr>
          <w:ilvl w:val="1"/>
          <w:numId w:val="5"/>
        </w:numPr>
        <w:rPr>
          <w:rFonts w:cs="Arial"/>
        </w:rPr>
      </w:pPr>
      <w:r w:rsidRPr="00763584">
        <w:rPr>
          <w:rFonts w:cs="Arial"/>
          <w:lang w:val="en-US"/>
        </w:rPr>
        <w:t>Full particulars of any</w:t>
      </w:r>
      <w:r w:rsidR="00CC1795" w:rsidRPr="00763584">
        <w:rPr>
          <w:rFonts w:cs="Arial"/>
        </w:rPr>
        <w:t xml:space="preserve"> person with significant managerial responsibility or influence at a current or former licensed gas or electricity supplier in respect of whose customers’ premises a competent authority issued a Last Resort Supply Direction</w:t>
      </w:r>
      <w:r w:rsidRPr="00763584">
        <w:rPr>
          <w:rFonts w:cs="Arial"/>
        </w:rPr>
        <w:t>.</w:t>
      </w:r>
    </w:p>
    <w:p w14:paraId="361E7E7F" w14:textId="77777777" w:rsidR="00763584" w:rsidRDefault="00763584" w:rsidP="00763584">
      <w:pPr>
        <w:pStyle w:val="ListParagraph"/>
        <w:rPr>
          <w:rFonts w:cs="Arial"/>
        </w:rPr>
      </w:pPr>
    </w:p>
    <w:p w14:paraId="057D61D3" w14:textId="77777777" w:rsidR="00763584" w:rsidRPr="00763584" w:rsidRDefault="00763584" w:rsidP="00763584">
      <w:pPr>
        <w:rPr>
          <w:rFonts w:cs="Arial"/>
        </w:rPr>
      </w:pPr>
    </w:p>
    <w:p w14:paraId="399D9C19" w14:textId="77777777" w:rsidR="00CC1795" w:rsidRDefault="00CC1795" w:rsidP="00CC1795">
      <w:pPr>
        <w:rPr>
          <w:rFonts w:cs="Arial"/>
          <w:b/>
          <w:bCs/>
        </w:rPr>
      </w:pPr>
      <w:r w:rsidRPr="00CC1795">
        <w:rPr>
          <w:rFonts w:cs="Arial"/>
          <w:b/>
          <w:bCs/>
        </w:rPr>
        <w:t>Signed Declaration</w:t>
      </w:r>
    </w:p>
    <w:p w14:paraId="7E06AC70" w14:textId="77777777" w:rsidR="0076122C" w:rsidRPr="00CC1795" w:rsidRDefault="0076122C" w:rsidP="00CC1795">
      <w:pPr>
        <w:rPr>
          <w:rFonts w:cs="Arial"/>
          <w:b/>
          <w:bCs/>
        </w:rPr>
      </w:pPr>
    </w:p>
    <w:p w14:paraId="6E7A34A9" w14:textId="77777777" w:rsidR="00CC1795" w:rsidRPr="00CC1795" w:rsidRDefault="00CC1795" w:rsidP="00CC1795">
      <w:pPr>
        <w:rPr>
          <w:rFonts w:cs="Arial"/>
        </w:rPr>
      </w:pPr>
      <w:r w:rsidRPr="00CC1795">
        <w:rPr>
          <w:rFonts w:cs="Arial"/>
        </w:rPr>
        <w:t>I confirm that I have considered all matters as set out above, and have fully disclosed any matters of relevance to the UR.</w:t>
      </w:r>
    </w:p>
    <w:p w14:paraId="61431F78" w14:textId="77777777" w:rsidR="00CC1795" w:rsidRPr="00CC1795" w:rsidRDefault="00CC1795" w:rsidP="00CC1795">
      <w:pPr>
        <w:rPr>
          <w:rFonts w:cs="Arial"/>
        </w:rPr>
      </w:pPr>
    </w:p>
    <w:p w14:paraId="671B23F8" w14:textId="77777777" w:rsidR="00CC1795" w:rsidRPr="00CC1795" w:rsidRDefault="00CC1795" w:rsidP="00CC1795">
      <w:pPr>
        <w:rPr>
          <w:rFonts w:cs="Arial"/>
        </w:rPr>
      </w:pPr>
      <w:r w:rsidRPr="00CC1795">
        <w:rPr>
          <w:rFonts w:cs="Arial"/>
        </w:rPr>
        <w:t>Date…………….............………………………………</w:t>
      </w:r>
    </w:p>
    <w:p w14:paraId="173FD815" w14:textId="77777777" w:rsidR="00CC1795" w:rsidRPr="00CC1795" w:rsidRDefault="00CC1795" w:rsidP="00CC1795">
      <w:pPr>
        <w:rPr>
          <w:rFonts w:cs="Arial"/>
        </w:rPr>
      </w:pPr>
      <w:r w:rsidRPr="00CC1795">
        <w:rPr>
          <w:rFonts w:cs="Arial"/>
        </w:rPr>
        <w:t>Signed……..................…………………………………</w:t>
      </w:r>
    </w:p>
    <w:p w14:paraId="07516231" w14:textId="77777777" w:rsidR="00CC1795" w:rsidRPr="00CC1795" w:rsidRDefault="00CC1795" w:rsidP="00CC1795">
      <w:pPr>
        <w:rPr>
          <w:rFonts w:cs="Arial"/>
        </w:rPr>
      </w:pPr>
      <w:r w:rsidRPr="00CC1795">
        <w:rPr>
          <w:rFonts w:cs="Arial"/>
        </w:rPr>
        <w:t>Name ……..................…………………………………</w:t>
      </w:r>
    </w:p>
    <w:p w14:paraId="5830ACFE" w14:textId="77777777" w:rsidR="00CC1795" w:rsidRPr="00CC1795" w:rsidRDefault="00CC1795" w:rsidP="00CC1795">
      <w:pPr>
        <w:rPr>
          <w:rFonts w:cs="Arial"/>
        </w:rPr>
      </w:pPr>
      <w:r w:rsidRPr="00CC1795">
        <w:rPr>
          <w:rFonts w:cs="Arial"/>
        </w:rPr>
        <w:t>Position……..................…………………………………</w:t>
      </w:r>
    </w:p>
    <w:p w14:paraId="5E697925" w14:textId="77777777" w:rsidR="00CC1795" w:rsidRPr="00CC1795" w:rsidRDefault="00CC1795" w:rsidP="00CC1795">
      <w:pPr>
        <w:rPr>
          <w:rFonts w:cs="Arial"/>
        </w:rPr>
      </w:pPr>
    </w:p>
    <w:p w14:paraId="0F59575D" w14:textId="77777777" w:rsidR="00CC1795" w:rsidRPr="00CC1795" w:rsidRDefault="00CC1795" w:rsidP="00CC1795">
      <w:pPr>
        <w:rPr>
          <w:rFonts w:cs="Arial"/>
        </w:rPr>
      </w:pPr>
      <w:r w:rsidRPr="00CC1795">
        <w:rPr>
          <w:rFonts w:cs="Arial"/>
        </w:rPr>
        <w:t>[</w:t>
      </w:r>
      <w:r w:rsidRPr="00CC1795">
        <w:rPr>
          <w:rFonts w:cs="Arial"/>
          <w:b/>
          <w:bCs/>
        </w:rPr>
        <w:t>For and duly authorised to sign this declaration on behalf of the Licensee</w:t>
      </w:r>
      <w:r w:rsidRPr="00CC1795">
        <w:rPr>
          <w:rFonts w:cs="Arial"/>
        </w:rPr>
        <w:t>]</w:t>
      </w:r>
    </w:p>
    <w:p w14:paraId="717932DE" w14:textId="77777777" w:rsidR="00CC1795" w:rsidRPr="00CC1795" w:rsidRDefault="00CC1795" w:rsidP="00CC1795">
      <w:pPr>
        <w:rPr>
          <w:rFonts w:cs="Arial"/>
        </w:rPr>
      </w:pPr>
    </w:p>
    <w:p w14:paraId="51A175AB" w14:textId="77777777" w:rsidR="00CC1795" w:rsidRPr="00CC1795" w:rsidRDefault="00CC1795" w:rsidP="00CC1795">
      <w:pPr>
        <w:rPr>
          <w:rFonts w:cs="Arial"/>
        </w:rPr>
      </w:pPr>
      <w:r w:rsidRPr="00CC1795">
        <w:rPr>
          <w:rFonts w:cs="Arial"/>
        </w:rPr>
        <w:tab/>
      </w:r>
    </w:p>
    <w:p w14:paraId="3A2C0740" w14:textId="77777777" w:rsidR="00CC1795" w:rsidRPr="00CC1795" w:rsidRDefault="00CC1795" w:rsidP="00CC1795">
      <w:pPr>
        <w:rPr>
          <w:rFonts w:cs="Arial"/>
        </w:rPr>
      </w:pPr>
    </w:p>
    <w:p w14:paraId="2B0BDEB6" w14:textId="77777777" w:rsidR="00CC1795" w:rsidRPr="00CC1795" w:rsidRDefault="00CC1795" w:rsidP="00CC1795">
      <w:pPr>
        <w:rPr>
          <w:rFonts w:cs="Arial"/>
        </w:rPr>
      </w:pPr>
    </w:p>
    <w:sectPr w:rsidR="00CC1795" w:rsidRPr="00CC1795" w:rsidSect="002274F2">
      <w:footerReference w:type="default" r:id="rId12"/>
      <w:pgSz w:w="11906" w:h="16838"/>
      <w:pgMar w:top="1440" w:right="1080" w:bottom="1440" w:left="108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68E6A" w14:textId="77777777" w:rsidR="004A7BD9" w:rsidRDefault="004A7BD9">
      <w:r>
        <w:separator/>
      </w:r>
    </w:p>
  </w:endnote>
  <w:endnote w:type="continuationSeparator" w:id="0">
    <w:p w14:paraId="72AC1731" w14:textId="77777777" w:rsidR="004A7BD9" w:rsidRDefault="004A7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1"/>
    <w:family w:val="swiss"/>
    <w:pitch w:val="variable"/>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Poppins Medium">
    <w:panose1 w:val="00000600000000000000"/>
    <w:charset w:val="00"/>
    <w:family w:val="auto"/>
    <w:pitch w:val="variable"/>
    <w:sig w:usb0="00008007" w:usb1="00000000" w:usb2="00000000" w:usb3="00000000" w:csb0="00000093" w:csb1="00000000"/>
  </w:font>
  <w:font w:name="Poppins">
    <w:panose1 w:val="00000500000000000000"/>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6B8DB" w14:textId="77777777" w:rsidR="00555FDD" w:rsidRPr="00125DD0" w:rsidRDefault="00555FDD" w:rsidP="002274F2">
    <w:pPr>
      <w:jc w:val="center"/>
      <w:rPr>
        <w:rFonts w:ascii="Poppins Medium" w:hAnsi="Poppins Medium" w:cs="Poppins Medium"/>
        <w:color w:val="00496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0E396" w14:textId="77777777" w:rsidR="004A7BD9" w:rsidRDefault="004A7BD9">
      <w:r>
        <w:separator/>
      </w:r>
    </w:p>
  </w:footnote>
  <w:footnote w:type="continuationSeparator" w:id="0">
    <w:p w14:paraId="638BF6B8" w14:textId="77777777" w:rsidR="004A7BD9" w:rsidRDefault="004A7B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13A2"/>
    <w:multiLevelType w:val="hybridMultilevel"/>
    <w:tmpl w:val="A3100F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350C0B"/>
    <w:multiLevelType w:val="multilevel"/>
    <w:tmpl w:val="592C4B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152C50"/>
    <w:multiLevelType w:val="hybridMultilevel"/>
    <w:tmpl w:val="3E7C9B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E7959"/>
    <w:multiLevelType w:val="hybridMultilevel"/>
    <w:tmpl w:val="83664D94"/>
    <w:lvl w:ilvl="0" w:tplc="B23C3C62">
      <w:start w:val="1"/>
      <w:numFmt w:val="lowerLetter"/>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BF1826"/>
    <w:multiLevelType w:val="hybridMultilevel"/>
    <w:tmpl w:val="F44455A8"/>
    <w:lvl w:ilvl="0" w:tplc="D87472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BB2F8E"/>
    <w:multiLevelType w:val="hybridMultilevel"/>
    <w:tmpl w:val="C884F68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2178444">
    <w:abstractNumId w:val="3"/>
  </w:num>
  <w:num w:numId="2" w16cid:durableId="1825469974">
    <w:abstractNumId w:val="5"/>
  </w:num>
  <w:num w:numId="3" w16cid:durableId="1794133916">
    <w:abstractNumId w:val="4"/>
  </w:num>
  <w:num w:numId="4" w16cid:durableId="425351060">
    <w:abstractNumId w:val="1"/>
  </w:num>
  <w:num w:numId="5" w16cid:durableId="1648509182">
    <w:abstractNumId w:val="0"/>
  </w:num>
  <w:num w:numId="6" w16cid:durableId="1188716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AF"/>
    <w:rsid w:val="000106E9"/>
    <w:rsid w:val="00071001"/>
    <w:rsid w:val="000F14C6"/>
    <w:rsid w:val="00125DD0"/>
    <w:rsid w:val="001F2A06"/>
    <w:rsid w:val="002141F2"/>
    <w:rsid w:val="00227451"/>
    <w:rsid w:val="002274F2"/>
    <w:rsid w:val="00232BCE"/>
    <w:rsid w:val="002716A8"/>
    <w:rsid w:val="0029681D"/>
    <w:rsid w:val="002971E1"/>
    <w:rsid w:val="002C17FE"/>
    <w:rsid w:val="0038193B"/>
    <w:rsid w:val="00391E00"/>
    <w:rsid w:val="003A7390"/>
    <w:rsid w:val="0047172E"/>
    <w:rsid w:val="004A6610"/>
    <w:rsid w:val="004A7BD9"/>
    <w:rsid w:val="004F22AF"/>
    <w:rsid w:val="00516E3D"/>
    <w:rsid w:val="005204CA"/>
    <w:rsid w:val="0052721D"/>
    <w:rsid w:val="00527AAC"/>
    <w:rsid w:val="005522C3"/>
    <w:rsid w:val="00555FDD"/>
    <w:rsid w:val="00556534"/>
    <w:rsid w:val="005604F6"/>
    <w:rsid w:val="005B3B54"/>
    <w:rsid w:val="005D271C"/>
    <w:rsid w:val="005D6F2E"/>
    <w:rsid w:val="0060710E"/>
    <w:rsid w:val="00645CF4"/>
    <w:rsid w:val="006925D1"/>
    <w:rsid w:val="006C4D7B"/>
    <w:rsid w:val="006C63C7"/>
    <w:rsid w:val="00706BCF"/>
    <w:rsid w:val="0072357A"/>
    <w:rsid w:val="007529A7"/>
    <w:rsid w:val="0076122C"/>
    <w:rsid w:val="00763584"/>
    <w:rsid w:val="007E5F87"/>
    <w:rsid w:val="008003D7"/>
    <w:rsid w:val="008166C7"/>
    <w:rsid w:val="008E1C44"/>
    <w:rsid w:val="009211E6"/>
    <w:rsid w:val="00957519"/>
    <w:rsid w:val="00975582"/>
    <w:rsid w:val="00A11787"/>
    <w:rsid w:val="00A60A0D"/>
    <w:rsid w:val="00A95F4F"/>
    <w:rsid w:val="00AD61A5"/>
    <w:rsid w:val="00AE3254"/>
    <w:rsid w:val="00AE7A12"/>
    <w:rsid w:val="00B361AB"/>
    <w:rsid w:val="00B413F6"/>
    <w:rsid w:val="00B90D77"/>
    <w:rsid w:val="00BC269F"/>
    <w:rsid w:val="00BD1427"/>
    <w:rsid w:val="00C55D74"/>
    <w:rsid w:val="00C65FEE"/>
    <w:rsid w:val="00C8170E"/>
    <w:rsid w:val="00C94952"/>
    <w:rsid w:val="00CA3A41"/>
    <w:rsid w:val="00CC1795"/>
    <w:rsid w:val="00CC17CE"/>
    <w:rsid w:val="00CE134E"/>
    <w:rsid w:val="00D55B5D"/>
    <w:rsid w:val="00D64D28"/>
    <w:rsid w:val="00DC1AAE"/>
    <w:rsid w:val="00DC579C"/>
    <w:rsid w:val="00E15B1F"/>
    <w:rsid w:val="00E64AAF"/>
    <w:rsid w:val="00E97B26"/>
    <w:rsid w:val="00EA43AF"/>
    <w:rsid w:val="00EB26B8"/>
    <w:rsid w:val="00EB6E6C"/>
    <w:rsid w:val="00F22EC0"/>
    <w:rsid w:val="00F56197"/>
    <w:rsid w:val="00F7560E"/>
    <w:rsid w:val="00F8072D"/>
    <w:rsid w:val="00FB2618"/>
    <w:rsid w:val="00FD7F37"/>
    <w:rsid w:val="00FF1E43"/>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C1DB"/>
  <w15:docId w15:val="{0CAA7B12-EE6A-42F9-ABFB-43958E8C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6751D"/>
    <w:rPr>
      <w:rFonts w:ascii="Lucida Grande" w:hAnsi="Lucida Grande" w:cs="Lucida Grande"/>
      <w:sz w:val="18"/>
      <w:szCs w:val="18"/>
    </w:rPr>
  </w:style>
  <w:style w:type="character" w:customStyle="1" w:styleId="HeaderChar">
    <w:name w:val="Header Char"/>
    <w:basedOn w:val="DefaultParagraphFont"/>
    <w:link w:val="Header"/>
    <w:uiPriority w:val="99"/>
    <w:qFormat/>
    <w:rsid w:val="00013AF8"/>
  </w:style>
  <w:style w:type="character" w:customStyle="1" w:styleId="FooterChar">
    <w:name w:val="Footer Char"/>
    <w:basedOn w:val="DefaultParagraphFont"/>
    <w:link w:val="Footer"/>
    <w:uiPriority w:val="99"/>
    <w:qFormat/>
    <w:rsid w:val="00013AF8"/>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36751D"/>
    <w:rPr>
      <w:rFonts w:ascii="Lucida Grande" w:hAnsi="Lucida Grande" w:cs="Lucida Grande"/>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013AF8"/>
    <w:pPr>
      <w:tabs>
        <w:tab w:val="center" w:pos="4320"/>
        <w:tab w:val="right" w:pos="8640"/>
      </w:tabs>
    </w:pPr>
  </w:style>
  <w:style w:type="paragraph" w:styleId="Footer">
    <w:name w:val="footer"/>
    <w:basedOn w:val="Normal"/>
    <w:link w:val="FooterChar"/>
    <w:uiPriority w:val="99"/>
    <w:unhideWhenUsed/>
    <w:rsid w:val="00013AF8"/>
    <w:pPr>
      <w:tabs>
        <w:tab w:val="center" w:pos="4320"/>
        <w:tab w:val="right" w:pos="8640"/>
      </w:tabs>
    </w:pPr>
  </w:style>
  <w:style w:type="paragraph" w:styleId="ListParagraph">
    <w:name w:val="List Paragraph"/>
    <w:basedOn w:val="Normal"/>
    <w:link w:val="ListParagraphChar"/>
    <w:uiPriority w:val="99"/>
    <w:qFormat/>
    <w:rsid w:val="00CC17CE"/>
    <w:pPr>
      <w:suppressAutoHyphens w:val="0"/>
      <w:spacing w:after="200" w:line="276" w:lineRule="auto"/>
      <w:ind w:left="720"/>
      <w:contextualSpacing/>
    </w:pPr>
    <w:rPr>
      <w:rFonts w:ascii="Arial" w:hAnsi="Arial"/>
      <w:sz w:val="22"/>
      <w:szCs w:val="22"/>
      <w:lang w:eastAsia="en-GB"/>
    </w:rPr>
  </w:style>
  <w:style w:type="paragraph" w:styleId="FootnoteText">
    <w:name w:val="footnote text"/>
    <w:aliases w:val="RSK-FT,RSK-FT1,RSK-FT2"/>
    <w:basedOn w:val="Normal"/>
    <w:link w:val="FootnoteTextChar"/>
    <w:uiPriority w:val="99"/>
    <w:unhideWhenUsed/>
    <w:rsid w:val="00CC17CE"/>
    <w:pPr>
      <w:suppressAutoHyphens w:val="0"/>
    </w:pPr>
    <w:rPr>
      <w:rFonts w:ascii="Arial" w:hAnsi="Arial"/>
      <w:sz w:val="20"/>
      <w:szCs w:val="20"/>
      <w:lang w:eastAsia="en-GB"/>
    </w:rPr>
  </w:style>
  <w:style w:type="character" w:customStyle="1" w:styleId="FootnoteTextChar">
    <w:name w:val="Footnote Text Char"/>
    <w:aliases w:val="RSK-FT Char,RSK-FT1 Char,RSK-FT2 Char"/>
    <w:basedOn w:val="DefaultParagraphFont"/>
    <w:link w:val="FootnoteText"/>
    <w:uiPriority w:val="99"/>
    <w:rsid w:val="00CC17CE"/>
    <w:rPr>
      <w:rFonts w:ascii="Arial" w:hAnsi="Arial"/>
      <w:sz w:val="20"/>
      <w:szCs w:val="20"/>
      <w:lang w:eastAsia="en-GB"/>
    </w:rPr>
  </w:style>
  <w:style w:type="character" w:styleId="FootnoteReference">
    <w:name w:val="footnote reference"/>
    <w:aliases w:val="EN Footnote Reference,SUPERS"/>
    <w:basedOn w:val="DefaultParagraphFont"/>
    <w:uiPriority w:val="99"/>
    <w:unhideWhenUsed/>
    <w:rsid w:val="00CC17CE"/>
    <w:rPr>
      <w:vertAlign w:val="superscript"/>
    </w:rPr>
  </w:style>
  <w:style w:type="character" w:customStyle="1" w:styleId="ListParagraphChar">
    <w:name w:val="List Paragraph Char"/>
    <w:basedOn w:val="DefaultParagraphFont"/>
    <w:link w:val="ListParagraph"/>
    <w:uiPriority w:val="99"/>
    <w:locked/>
    <w:rsid w:val="00CC17CE"/>
    <w:rPr>
      <w:rFonts w:ascii="Arial" w:hAnsi="Arial"/>
      <w:sz w:val="22"/>
      <w:szCs w:val="22"/>
      <w:lang w:eastAsia="en-GB"/>
    </w:rPr>
  </w:style>
  <w:style w:type="character" w:styleId="Hyperlink">
    <w:name w:val="Hyperlink"/>
    <w:basedOn w:val="DefaultParagraphFont"/>
    <w:uiPriority w:val="99"/>
    <w:unhideWhenUsed/>
    <w:rsid w:val="002971E1"/>
    <w:rPr>
      <w:color w:val="0000FF" w:themeColor="hyperlink"/>
      <w:u w:val="single"/>
    </w:rPr>
  </w:style>
  <w:style w:type="character" w:styleId="UnresolvedMention">
    <w:name w:val="Unresolved Mention"/>
    <w:basedOn w:val="DefaultParagraphFont"/>
    <w:uiPriority w:val="99"/>
    <w:semiHidden/>
    <w:unhideWhenUsed/>
    <w:rsid w:val="002971E1"/>
    <w:rPr>
      <w:color w:val="605E5C"/>
      <w:shd w:val="clear" w:color="auto" w:fill="E1DFDD"/>
    </w:rPr>
  </w:style>
  <w:style w:type="paragraph" w:styleId="Revision">
    <w:name w:val="Revision"/>
    <w:hidden/>
    <w:uiPriority w:val="99"/>
    <w:semiHidden/>
    <w:rsid w:val="002141F2"/>
    <w:pPr>
      <w:suppressAutoHyphens w:val="0"/>
    </w:pPr>
  </w:style>
  <w:style w:type="character" w:styleId="CommentReference">
    <w:name w:val="annotation reference"/>
    <w:basedOn w:val="DefaultParagraphFont"/>
    <w:uiPriority w:val="99"/>
    <w:semiHidden/>
    <w:unhideWhenUsed/>
    <w:rsid w:val="00EB6E6C"/>
    <w:rPr>
      <w:sz w:val="16"/>
      <w:szCs w:val="16"/>
    </w:rPr>
  </w:style>
  <w:style w:type="paragraph" w:styleId="CommentText">
    <w:name w:val="annotation text"/>
    <w:basedOn w:val="Normal"/>
    <w:link w:val="CommentTextChar"/>
    <w:uiPriority w:val="99"/>
    <w:unhideWhenUsed/>
    <w:rsid w:val="00EB6E6C"/>
    <w:rPr>
      <w:sz w:val="20"/>
      <w:szCs w:val="20"/>
    </w:rPr>
  </w:style>
  <w:style w:type="character" w:customStyle="1" w:styleId="CommentTextChar">
    <w:name w:val="Comment Text Char"/>
    <w:basedOn w:val="DefaultParagraphFont"/>
    <w:link w:val="CommentText"/>
    <w:uiPriority w:val="99"/>
    <w:rsid w:val="00EB6E6C"/>
    <w:rPr>
      <w:sz w:val="20"/>
      <w:szCs w:val="20"/>
    </w:rPr>
  </w:style>
  <w:style w:type="paragraph" w:styleId="CommentSubject">
    <w:name w:val="annotation subject"/>
    <w:basedOn w:val="CommentText"/>
    <w:next w:val="CommentText"/>
    <w:link w:val="CommentSubjectChar"/>
    <w:uiPriority w:val="99"/>
    <w:semiHidden/>
    <w:unhideWhenUsed/>
    <w:rsid w:val="00EB6E6C"/>
    <w:rPr>
      <w:b/>
      <w:bCs/>
    </w:rPr>
  </w:style>
  <w:style w:type="character" w:customStyle="1" w:styleId="CommentSubjectChar">
    <w:name w:val="Comment Subject Char"/>
    <w:basedOn w:val="CommentTextChar"/>
    <w:link w:val="CommentSubject"/>
    <w:uiPriority w:val="99"/>
    <w:semiHidden/>
    <w:rsid w:val="00EB6E6C"/>
    <w:rPr>
      <w:b/>
      <w:bCs/>
      <w:sz w:val="20"/>
      <w:szCs w:val="20"/>
    </w:rPr>
  </w:style>
  <w:style w:type="character" w:styleId="FollowedHyperlink">
    <w:name w:val="FollowedHyperlink"/>
    <w:basedOn w:val="DefaultParagraphFont"/>
    <w:uiPriority w:val="99"/>
    <w:semiHidden/>
    <w:unhideWhenUsed/>
    <w:rsid w:val="007E5F87"/>
    <w:rPr>
      <w:color w:val="800080" w:themeColor="followedHyperlink"/>
      <w:u w:val="single"/>
    </w:rPr>
  </w:style>
  <w:style w:type="paragraph" w:styleId="NormalWeb">
    <w:name w:val="Normal (Web)"/>
    <w:basedOn w:val="Normal"/>
    <w:uiPriority w:val="99"/>
    <w:semiHidden/>
    <w:unhideWhenUsed/>
    <w:rsid w:val="00C94952"/>
    <w:pPr>
      <w:suppressAutoHyphens w:val="0"/>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lecGenLicensing@uregni.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cGenLicensing@uregni.gov.uk"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ElecGenLicensing@uregni.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18A27-574D-4469-84C4-C1BF33C14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1795</Words>
  <Characters>8765</Characters>
  <Application>Microsoft Office Word</Application>
  <DocSecurity>0</DocSecurity>
  <Lines>153</Lines>
  <Paragraphs>58</Paragraphs>
  <ScaleCrop>false</ScaleCrop>
  <HeadingPairs>
    <vt:vector size="2" baseType="variant">
      <vt:variant>
        <vt:lpstr>Title</vt:lpstr>
      </vt:variant>
      <vt:variant>
        <vt:i4>1</vt:i4>
      </vt:variant>
    </vt:vector>
  </HeadingPairs>
  <TitlesOfParts>
    <vt:vector size="1" baseType="lpstr">
      <vt:lpstr/>
    </vt:vector>
  </TitlesOfParts>
  <Company>fhdh</Company>
  <LinksUpToDate>false</LinksUpToDate>
  <CharactersWithSpaces>10502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Campbell</dc:creator>
  <dc:description/>
  <cp:lastModifiedBy>Taylor, Evan</cp:lastModifiedBy>
  <cp:revision>4</cp:revision>
  <dcterms:created xsi:type="dcterms:W3CDTF">2026-08-12T13:49:00Z</dcterms:created>
  <dcterms:modified xsi:type="dcterms:W3CDTF">2026-08-14T08:14:00Z</dcterms:modified>
  <dc:language>en-GB</dc:language>
</cp:coreProperties>
</file>