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77" w:rsidRDefault="001A4584" w:rsidP="007C74BC">
      <w:pPr>
        <w:spacing w:after="0" w:line="276" w:lineRule="auto"/>
        <w:ind w:left="-5" w:right="307" w:hanging="10"/>
      </w:pPr>
      <w:r>
        <w:rPr>
          <w:b/>
        </w:rPr>
        <w:t xml:space="preserve">MINUTES OF A MEETING OF THE NORTHERN IRELAND AUTHORITY FOR UTILITY REGULATION (THE ‘AUTHORITY’) HELD ON </w:t>
      </w:r>
      <w:r w:rsidR="0089047B">
        <w:rPr>
          <w:b/>
        </w:rPr>
        <w:t>THURSDAY</w:t>
      </w:r>
      <w:r w:rsidR="00B26EB2">
        <w:rPr>
          <w:b/>
        </w:rPr>
        <w:t>,</w:t>
      </w:r>
      <w:r w:rsidR="0089047B">
        <w:rPr>
          <w:b/>
        </w:rPr>
        <w:t xml:space="preserve"> </w:t>
      </w:r>
      <w:r w:rsidR="00B30702">
        <w:rPr>
          <w:b/>
        </w:rPr>
        <w:t>17 DECEMBER</w:t>
      </w:r>
      <w:r w:rsidR="00534DE3">
        <w:rPr>
          <w:b/>
        </w:rPr>
        <w:t> </w:t>
      </w:r>
      <w:r w:rsidR="00AA34C8">
        <w:rPr>
          <w:b/>
        </w:rPr>
        <w:t>2015</w:t>
      </w:r>
      <w:r w:rsidR="0016692F">
        <w:rPr>
          <w:b/>
        </w:rPr>
        <w:t xml:space="preserve"> </w:t>
      </w:r>
      <w:r w:rsidR="003A2E07">
        <w:rPr>
          <w:b/>
        </w:rPr>
        <w:t xml:space="preserve">IN </w:t>
      </w:r>
      <w:r w:rsidR="00B30702">
        <w:rPr>
          <w:b/>
        </w:rPr>
        <w:t>QUEENS HOUSE</w:t>
      </w:r>
      <w:r w:rsidR="00F74E7D">
        <w:rPr>
          <w:b/>
        </w:rPr>
        <w:t xml:space="preserve"> AT </w:t>
      </w:r>
      <w:r w:rsidR="00B30702">
        <w:rPr>
          <w:b/>
        </w:rPr>
        <w:t xml:space="preserve">10.00 </w:t>
      </w:r>
      <w:r w:rsidR="00F74E7D">
        <w:rPr>
          <w:b/>
        </w:rPr>
        <w:t>A.M.</w:t>
      </w:r>
    </w:p>
    <w:p w:rsidR="007F7177" w:rsidRDefault="007F7177" w:rsidP="002E3CC1">
      <w:pPr>
        <w:spacing w:after="0" w:line="276" w:lineRule="auto"/>
        <w:ind w:hanging="422"/>
      </w:pPr>
    </w:p>
    <w:p w:rsidR="007F7177" w:rsidRDefault="001A4584" w:rsidP="007C74BC">
      <w:pPr>
        <w:spacing w:after="0" w:line="276" w:lineRule="auto"/>
        <w:ind w:left="-5" w:right="-15" w:hanging="10"/>
      </w:pPr>
      <w:r>
        <w:rPr>
          <w:b/>
        </w:rPr>
        <w:t>Present:</w:t>
      </w:r>
    </w:p>
    <w:p w:rsidR="007F7177" w:rsidRDefault="001A4584" w:rsidP="006D721E">
      <w:pPr>
        <w:spacing w:line="240" w:lineRule="auto"/>
        <w:ind w:left="-15" w:firstLine="0"/>
      </w:pPr>
      <w:r>
        <w:t>Bill</w:t>
      </w:r>
      <w:r w:rsidR="00923E93">
        <w:t> </w:t>
      </w:r>
      <w:r>
        <w:t>Emery (</w:t>
      </w:r>
      <w:r w:rsidR="006C4941">
        <w:t>C</w:t>
      </w:r>
      <w:r>
        <w:t xml:space="preserve">hairman), </w:t>
      </w:r>
      <w:r w:rsidR="00E478E2">
        <w:t>Bill</w:t>
      </w:r>
      <w:r w:rsidR="00923E93">
        <w:t> </w:t>
      </w:r>
      <w:r w:rsidR="005D4806">
        <w:t xml:space="preserve">Cargo, Richard Rodgers, </w:t>
      </w:r>
      <w:r w:rsidR="00807B58">
        <w:t>Teresa</w:t>
      </w:r>
      <w:r w:rsidR="00B26EB2">
        <w:t> </w:t>
      </w:r>
      <w:r w:rsidR="00807B58">
        <w:t>Perchard, Jon</w:t>
      </w:r>
      <w:r w:rsidR="00B26EB2">
        <w:t> </w:t>
      </w:r>
      <w:r w:rsidR="00807B58">
        <w:t>Carlton, Alex</w:t>
      </w:r>
      <w:r w:rsidR="00B26EB2">
        <w:t> </w:t>
      </w:r>
      <w:r w:rsidR="00807B58">
        <w:t xml:space="preserve">Wiseman, </w:t>
      </w:r>
      <w:r w:rsidR="00546204">
        <w:t>Jenny</w:t>
      </w:r>
      <w:r w:rsidR="00A053D8">
        <w:t> </w:t>
      </w:r>
      <w:r w:rsidR="00546204">
        <w:t>Pyper</w:t>
      </w:r>
      <w:r w:rsidR="003769F8">
        <w:t xml:space="preserve"> (Chief Executive)</w:t>
      </w:r>
    </w:p>
    <w:p w:rsidR="007F7177" w:rsidRDefault="007F7177" w:rsidP="007C74BC">
      <w:pPr>
        <w:spacing w:after="0" w:line="276" w:lineRule="auto"/>
        <w:ind w:left="70" w:firstLine="0"/>
      </w:pPr>
    </w:p>
    <w:p w:rsidR="007F7177" w:rsidRDefault="001A4584" w:rsidP="007C74BC">
      <w:pPr>
        <w:spacing w:after="0" w:line="276" w:lineRule="auto"/>
        <w:ind w:left="-5" w:right="-15" w:hanging="10"/>
        <w:rPr>
          <w:b/>
        </w:rPr>
      </w:pPr>
      <w:r>
        <w:rPr>
          <w:b/>
        </w:rPr>
        <w:t>In attendance:</w:t>
      </w:r>
    </w:p>
    <w:p w:rsidR="007F7177" w:rsidRDefault="00DA00AF" w:rsidP="00F21F74">
      <w:pPr>
        <w:spacing w:after="0" w:line="276" w:lineRule="auto"/>
        <w:ind w:left="-5" w:right="-15" w:hanging="10"/>
      </w:pPr>
      <w:r w:rsidRPr="00DA00AF">
        <w:t>SMT</w:t>
      </w:r>
      <w:r w:rsidR="001A227E">
        <w:t>:</w:t>
      </w:r>
      <w:r w:rsidR="00F21F74">
        <w:t xml:space="preserve"> </w:t>
      </w:r>
      <w:r w:rsidR="001A4584">
        <w:t>Donald</w:t>
      </w:r>
      <w:r w:rsidR="00923E93">
        <w:t> </w:t>
      </w:r>
      <w:r w:rsidR="001A4584">
        <w:t>Henry, Kevin</w:t>
      </w:r>
      <w:r w:rsidR="000961AF">
        <w:t> </w:t>
      </w:r>
      <w:r w:rsidR="001A4584">
        <w:t xml:space="preserve">Shiels, </w:t>
      </w:r>
      <w:r w:rsidR="001940A5">
        <w:t>Brian</w:t>
      </w:r>
      <w:r w:rsidR="00A053D8">
        <w:t> </w:t>
      </w:r>
      <w:r w:rsidR="001940A5">
        <w:t xml:space="preserve">McHugh, </w:t>
      </w:r>
      <w:r w:rsidR="005D4806">
        <w:t>Jo</w:t>
      </w:r>
      <w:r w:rsidR="00B26EB2">
        <w:t> </w:t>
      </w:r>
      <w:r w:rsidR="005D4806">
        <w:t xml:space="preserve">Aston, </w:t>
      </w:r>
      <w:r w:rsidR="00B57FC2">
        <w:t>Tanya</w:t>
      </w:r>
      <w:r w:rsidR="00A053D8">
        <w:t> </w:t>
      </w:r>
      <w:r w:rsidR="00B57FC2">
        <w:t xml:space="preserve">Hedley, </w:t>
      </w:r>
      <w:r w:rsidR="001A4584">
        <w:t>Greg</w:t>
      </w:r>
      <w:r w:rsidR="00A053D8">
        <w:t> </w:t>
      </w:r>
      <w:r w:rsidR="001A4584">
        <w:t>Irwin</w:t>
      </w:r>
    </w:p>
    <w:p w:rsidR="0002723D" w:rsidRDefault="0002723D" w:rsidP="00F21F74">
      <w:pPr>
        <w:spacing w:after="0" w:line="276" w:lineRule="auto"/>
        <w:ind w:left="-5" w:right="-15" w:hanging="10"/>
      </w:pPr>
    </w:p>
    <w:p w:rsidR="0002723D" w:rsidRDefault="00DC1F93" w:rsidP="00F21F74">
      <w:pPr>
        <w:spacing w:after="0" w:line="276" w:lineRule="auto"/>
        <w:ind w:left="-5" w:right="-15" w:hanging="10"/>
      </w:pPr>
      <w:r>
        <w:t>Neil Bingham (for agenda items 5, 11 and 12), Barbara</w:t>
      </w:r>
      <w:r w:rsidR="00B26EB2">
        <w:t> </w:t>
      </w:r>
      <w:r>
        <w:t>Cantley (for agenda item</w:t>
      </w:r>
      <w:r w:rsidR="009C2A06">
        <w:t>s</w:t>
      </w:r>
      <w:r>
        <w:t xml:space="preserve"> 5</w:t>
      </w:r>
      <w:r w:rsidR="009C2A06">
        <w:t xml:space="preserve"> and 9</w:t>
      </w:r>
      <w:r>
        <w:t xml:space="preserve">),  </w:t>
      </w:r>
      <w:r w:rsidR="009C2A06">
        <w:t>Sarah</w:t>
      </w:r>
      <w:r w:rsidR="00B26EB2">
        <w:t> </w:t>
      </w:r>
      <w:r w:rsidR="009C2A06">
        <w:t>Brady and Meadhbh</w:t>
      </w:r>
      <w:r w:rsidR="00B26EB2">
        <w:t> </w:t>
      </w:r>
      <w:r w:rsidR="009C2A06">
        <w:t xml:space="preserve">Patterson (for agenda item 7), </w:t>
      </w:r>
      <w:r w:rsidR="005D4806">
        <w:t>Michael</w:t>
      </w:r>
      <w:r w:rsidR="00B26EB2">
        <w:t> </w:t>
      </w:r>
      <w:r w:rsidR="005D4806">
        <w:t>Campbell (for agenda ite</w:t>
      </w:r>
      <w:r w:rsidR="009C2A06">
        <w:t xml:space="preserve">m </w:t>
      </w:r>
      <w:r w:rsidR="00DE3A1E">
        <w:t>8</w:t>
      </w:r>
      <w:r w:rsidR="005D4806">
        <w:t>)</w:t>
      </w:r>
      <w:r w:rsidR="009C2A06">
        <w:t>, Jim</w:t>
      </w:r>
      <w:r w:rsidR="00B26EB2">
        <w:t> </w:t>
      </w:r>
      <w:r w:rsidR="009C2A06">
        <w:t>Oatridge (for agenda item</w:t>
      </w:r>
      <w:r w:rsidR="00DF31CE">
        <w:t>s</w:t>
      </w:r>
      <w:r w:rsidR="009C2A06">
        <w:t xml:space="preserve"> 15</w:t>
      </w:r>
      <w:r w:rsidR="00DF31CE">
        <w:t xml:space="preserve"> and 16</w:t>
      </w:r>
      <w:r w:rsidR="009C2A06">
        <w:t>)</w:t>
      </w:r>
    </w:p>
    <w:p w:rsidR="003967E2" w:rsidRDefault="003967E2" w:rsidP="00CF4EB2">
      <w:pPr>
        <w:spacing w:line="240" w:lineRule="auto"/>
        <w:ind w:left="0" w:firstLine="0"/>
      </w:pPr>
    </w:p>
    <w:p w:rsidR="007F7177" w:rsidRDefault="00A15650" w:rsidP="00A15650">
      <w:pPr>
        <w:spacing w:after="0" w:line="240" w:lineRule="auto"/>
        <w:ind w:right="-15" w:hanging="422"/>
      </w:pPr>
      <w:r>
        <w:rPr>
          <w:b/>
        </w:rPr>
        <w:t>1</w:t>
      </w:r>
      <w:r>
        <w:rPr>
          <w:b/>
        </w:rPr>
        <w:tab/>
      </w:r>
      <w:r>
        <w:rPr>
          <w:b/>
        </w:rPr>
        <w:tab/>
      </w:r>
      <w:r w:rsidR="001A4584">
        <w:rPr>
          <w:b/>
        </w:rPr>
        <w:t>APOLOGIES FOR ABSENCE</w:t>
      </w:r>
    </w:p>
    <w:p w:rsidR="007F7177" w:rsidRDefault="00807B58" w:rsidP="00F44F64">
      <w:pPr>
        <w:numPr>
          <w:ilvl w:val="1"/>
          <w:numId w:val="1"/>
        </w:numPr>
        <w:spacing w:after="0" w:line="240" w:lineRule="auto"/>
        <w:ind w:left="709" w:hanging="709"/>
      </w:pPr>
      <w:r>
        <w:t>None.</w:t>
      </w:r>
    </w:p>
    <w:p w:rsidR="007F7177" w:rsidRDefault="007F7177" w:rsidP="005D6F7F">
      <w:pPr>
        <w:spacing w:after="0" w:line="240" w:lineRule="auto"/>
        <w:ind w:left="67" w:firstLine="0"/>
      </w:pPr>
    </w:p>
    <w:p w:rsidR="007F7177" w:rsidRDefault="00A15650" w:rsidP="00D247F7">
      <w:pPr>
        <w:pStyle w:val="ListParagraph"/>
        <w:numPr>
          <w:ilvl w:val="0"/>
          <w:numId w:val="16"/>
        </w:numPr>
        <w:spacing w:after="0" w:line="240" w:lineRule="auto"/>
        <w:ind w:right="-15"/>
      </w:pPr>
      <w:r w:rsidRPr="00D247F7">
        <w:rPr>
          <w:b/>
        </w:rPr>
        <w:tab/>
      </w:r>
      <w:r w:rsidR="001A4584" w:rsidRPr="00D247F7">
        <w:rPr>
          <w:b/>
        </w:rPr>
        <w:t>FIRE DRILL</w:t>
      </w:r>
    </w:p>
    <w:p w:rsidR="007F7177" w:rsidRDefault="00D247F7" w:rsidP="00D247F7">
      <w:pPr>
        <w:spacing w:after="0" w:line="240" w:lineRule="auto"/>
        <w:ind w:left="709" w:hanging="709"/>
      </w:pPr>
      <w:r>
        <w:t>2.1</w:t>
      </w:r>
      <w:r>
        <w:tab/>
      </w:r>
      <w:r w:rsidR="001A4584">
        <w:t>The board members were informed of the evacuation procedures which apply in the event of a fire.</w:t>
      </w:r>
    </w:p>
    <w:p w:rsidR="001B3DBF" w:rsidRDefault="001B3DBF" w:rsidP="008607B6">
      <w:pPr>
        <w:spacing w:after="0" w:line="240" w:lineRule="auto"/>
        <w:ind w:left="567" w:right="-15" w:firstLine="0"/>
      </w:pPr>
    </w:p>
    <w:p w:rsidR="007F7177" w:rsidRDefault="00A15650" w:rsidP="00D247F7">
      <w:pPr>
        <w:pStyle w:val="ListParagraph"/>
        <w:numPr>
          <w:ilvl w:val="0"/>
          <w:numId w:val="16"/>
        </w:numPr>
        <w:spacing w:after="0" w:line="240" w:lineRule="auto"/>
        <w:ind w:right="-15"/>
      </w:pPr>
      <w:r w:rsidRPr="00D247F7">
        <w:rPr>
          <w:b/>
        </w:rPr>
        <w:tab/>
      </w:r>
      <w:r w:rsidR="006D721E" w:rsidRPr="00D247F7">
        <w:rPr>
          <w:b/>
        </w:rPr>
        <w:t>D</w:t>
      </w:r>
      <w:r w:rsidR="001A4584" w:rsidRPr="00D247F7">
        <w:rPr>
          <w:b/>
        </w:rPr>
        <w:t>ECLARATIONS OF INTEREST</w:t>
      </w:r>
    </w:p>
    <w:p w:rsidR="00ED4100" w:rsidRDefault="00D247F7" w:rsidP="00D247F7">
      <w:pPr>
        <w:spacing w:after="0" w:line="240" w:lineRule="auto"/>
        <w:ind w:left="709" w:hanging="709"/>
      </w:pPr>
      <w:r>
        <w:t>3.1</w:t>
      </w:r>
      <w:r>
        <w:tab/>
      </w:r>
      <w:r w:rsidR="00034B1F">
        <w:t>Tanya Hedley declared a potential conflict of interest in relation to agenda item 8 and voluntarily withdrew from the board meeting during discussion on that item</w:t>
      </w:r>
      <w:r w:rsidR="00ED4100">
        <w:t>.</w:t>
      </w:r>
    </w:p>
    <w:p w:rsidR="00E02EC1" w:rsidRDefault="00E02EC1" w:rsidP="00642212">
      <w:pPr>
        <w:ind w:left="0" w:firstLine="0"/>
      </w:pPr>
    </w:p>
    <w:p w:rsidR="00111B99" w:rsidRPr="00111B99" w:rsidRDefault="001E428E" w:rsidP="00A15650">
      <w:pPr>
        <w:spacing w:after="0" w:line="240" w:lineRule="auto"/>
        <w:ind w:right="-15" w:hanging="422"/>
        <w:rPr>
          <w:b/>
        </w:rPr>
      </w:pPr>
      <w:r>
        <w:rPr>
          <w:b/>
        </w:rPr>
        <w:t>4</w:t>
      </w:r>
      <w:r>
        <w:rPr>
          <w:b/>
        </w:rPr>
        <w:tab/>
      </w:r>
      <w:r>
        <w:rPr>
          <w:b/>
        </w:rPr>
        <w:tab/>
      </w:r>
      <w:r w:rsidR="002B7B48">
        <w:rPr>
          <w:b/>
        </w:rPr>
        <w:t>DRAFT FORWARD WORK PROGRAMME</w:t>
      </w:r>
    </w:p>
    <w:p w:rsidR="00753B4D" w:rsidRDefault="00224DAF" w:rsidP="00753B4D">
      <w:pPr>
        <w:spacing w:after="0" w:line="240" w:lineRule="auto"/>
        <w:ind w:left="709" w:right="-15" w:hanging="709"/>
      </w:pPr>
      <w:r w:rsidRPr="004D00DC">
        <w:t>4.1</w:t>
      </w:r>
      <w:r w:rsidRPr="004D00DC">
        <w:tab/>
      </w:r>
      <w:r w:rsidR="00C23B18">
        <w:t>Jenny</w:t>
      </w:r>
      <w:r w:rsidR="00B26EB2">
        <w:t> </w:t>
      </w:r>
      <w:r w:rsidR="00C23B18">
        <w:t>Pyper introduced</w:t>
      </w:r>
      <w:r w:rsidR="00034B1F">
        <w:t xml:space="preserve"> this item which presented a draft Forward Work Programme (FWP) 2016-17 for the board’s approval</w:t>
      </w:r>
      <w:r w:rsidR="00753B4D">
        <w:t>.</w:t>
      </w:r>
    </w:p>
    <w:p w:rsidR="00753B4D" w:rsidRDefault="00753B4D" w:rsidP="00753B4D">
      <w:pPr>
        <w:spacing w:after="0" w:line="240" w:lineRule="auto"/>
        <w:ind w:left="709" w:right="-15" w:hanging="709"/>
      </w:pPr>
    </w:p>
    <w:p w:rsidR="00224DAF" w:rsidRDefault="00DE6A7E" w:rsidP="00753B4D">
      <w:pPr>
        <w:spacing w:after="0" w:line="240" w:lineRule="auto"/>
        <w:ind w:left="709" w:right="-15" w:hanging="709"/>
      </w:pPr>
      <w:r>
        <w:t>4.2</w:t>
      </w:r>
      <w:r>
        <w:tab/>
      </w:r>
      <w:r w:rsidR="00034B1F">
        <w:t xml:space="preserve">Board members </w:t>
      </w:r>
      <w:r w:rsidR="00FB5FA1">
        <w:t xml:space="preserve">endorsed the process for the development of the FWP and the </w:t>
      </w:r>
      <w:r w:rsidR="00034B1F">
        <w:t xml:space="preserve">extent </w:t>
      </w:r>
      <w:r w:rsidR="00FB5FA1">
        <w:t>of the engagement between the board and the SMT and endorsed the list of proposed projects presented</w:t>
      </w:r>
      <w:r w:rsidR="005D4806">
        <w:t xml:space="preserve">. </w:t>
      </w:r>
    </w:p>
    <w:p w:rsidR="005D4806" w:rsidRPr="00E504A2" w:rsidRDefault="005D4806" w:rsidP="00224DAF">
      <w:pPr>
        <w:spacing w:after="0" w:line="240" w:lineRule="auto"/>
        <w:ind w:left="709" w:right="-15" w:hanging="709"/>
        <w:rPr>
          <w:highlight w:val="yellow"/>
        </w:rPr>
      </w:pPr>
    </w:p>
    <w:p w:rsidR="00FB5FA1" w:rsidRDefault="00223347" w:rsidP="005D4806">
      <w:pPr>
        <w:spacing w:after="0" w:line="240" w:lineRule="auto"/>
        <w:ind w:left="709" w:right="-15" w:hanging="709"/>
      </w:pPr>
      <w:r>
        <w:t>4.3</w:t>
      </w:r>
      <w:r w:rsidR="000404D9" w:rsidRPr="009E4DCB">
        <w:tab/>
      </w:r>
      <w:r w:rsidR="00FB5FA1">
        <w:t>Several drafting suggestions were made in respect of the timing of the deliverability of projects, gas storage text, providing further information on the governance of the SEM Committee and more narrative around our water regulation role.</w:t>
      </w:r>
    </w:p>
    <w:p w:rsidR="00FB5FA1" w:rsidRDefault="00FB5FA1" w:rsidP="005D4806">
      <w:pPr>
        <w:spacing w:after="0" w:line="240" w:lineRule="auto"/>
        <w:ind w:left="709" w:right="-15" w:hanging="709"/>
      </w:pPr>
    </w:p>
    <w:p w:rsidR="00FB5FA1" w:rsidRDefault="00FB5FA1" w:rsidP="005D4806">
      <w:pPr>
        <w:spacing w:after="0" w:line="240" w:lineRule="auto"/>
        <w:ind w:left="709" w:right="-15" w:hanging="709"/>
      </w:pPr>
      <w:r>
        <w:t>4.4</w:t>
      </w:r>
      <w:r>
        <w:tab/>
        <w:t xml:space="preserve">The Board was content to approve the publication of the draft </w:t>
      </w:r>
      <w:proofErr w:type="spellStart"/>
      <w:r>
        <w:t>FWP</w:t>
      </w:r>
      <w:proofErr w:type="spellEnd"/>
      <w:r>
        <w:t xml:space="preserve">, subject </w:t>
      </w:r>
      <w:r w:rsidR="000E5A7D">
        <w:t xml:space="preserve">to </w:t>
      </w:r>
      <w:r w:rsidR="009B6CC5">
        <w:t>any further comments from board members as soon as possible</w:t>
      </w:r>
      <w:r w:rsidR="000E5A7D">
        <w:t xml:space="preserve">. </w:t>
      </w:r>
    </w:p>
    <w:p w:rsidR="00FB5FA1" w:rsidRDefault="00FB5FA1" w:rsidP="005D4806">
      <w:pPr>
        <w:spacing w:after="0" w:line="240" w:lineRule="auto"/>
        <w:ind w:left="709" w:right="-15" w:hanging="709"/>
      </w:pPr>
    </w:p>
    <w:p w:rsidR="00CA6E52" w:rsidRPr="00F44F64" w:rsidRDefault="002B7B48" w:rsidP="00224DAF">
      <w:pPr>
        <w:pStyle w:val="ListParagraph"/>
        <w:numPr>
          <w:ilvl w:val="0"/>
          <w:numId w:val="12"/>
        </w:numPr>
        <w:spacing w:after="0" w:line="240" w:lineRule="auto"/>
        <w:ind w:left="709" w:right="-15" w:hanging="709"/>
      </w:pPr>
      <w:r>
        <w:rPr>
          <w:b/>
        </w:rPr>
        <w:t>REPLACEMENT OF ELECTRICITY KEYPAD METERS</w:t>
      </w:r>
    </w:p>
    <w:p w:rsidR="00B36DAF" w:rsidRDefault="000230F3" w:rsidP="00807B58">
      <w:pPr>
        <w:pStyle w:val="ListParagraph"/>
        <w:numPr>
          <w:ilvl w:val="1"/>
          <w:numId w:val="13"/>
        </w:numPr>
        <w:spacing w:after="0" w:line="240" w:lineRule="auto"/>
        <w:ind w:left="709" w:hanging="709"/>
      </w:pPr>
      <w:r>
        <w:t xml:space="preserve">Tanya Hedley briefed the board on this item which sought approval for </w:t>
      </w:r>
      <w:r w:rsidR="00AC46A8">
        <w:t xml:space="preserve">additional expenditure by </w:t>
      </w:r>
      <w:proofErr w:type="spellStart"/>
      <w:r w:rsidR="00AC46A8">
        <w:t>NIE</w:t>
      </w:r>
      <w:proofErr w:type="spellEnd"/>
      <w:r w:rsidR="00AC46A8">
        <w:t xml:space="preserve"> Networks to replace certified </w:t>
      </w:r>
      <w:r>
        <w:t>keypad meters</w:t>
      </w:r>
      <w:r w:rsidR="00AC46A8">
        <w:t xml:space="preserve"> which suppliers indicate are at risk of being tampered with</w:t>
      </w:r>
      <w:r>
        <w:t xml:space="preserve">. </w:t>
      </w:r>
    </w:p>
    <w:p w:rsidR="00B36DAF" w:rsidRDefault="00B36DAF" w:rsidP="00B36DAF">
      <w:pPr>
        <w:pStyle w:val="ListParagraph"/>
        <w:spacing w:after="0" w:line="240" w:lineRule="auto"/>
        <w:ind w:left="709" w:firstLine="0"/>
      </w:pPr>
    </w:p>
    <w:p w:rsidR="00224DAF" w:rsidRDefault="000230F3" w:rsidP="00807B58">
      <w:pPr>
        <w:pStyle w:val="ListParagraph"/>
        <w:numPr>
          <w:ilvl w:val="1"/>
          <w:numId w:val="13"/>
        </w:numPr>
        <w:spacing w:after="0" w:line="240" w:lineRule="auto"/>
        <w:ind w:left="709" w:hanging="709"/>
      </w:pPr>
      <w:r>
        <w:lastRenderedPageBreak/>
        <w:t xml:space="preserve">Board members clarified the </w:t>
      </w:r>
      <w:r w:rsidR="00A979EE">
        <w:t>extent</w:t>
      </w:r>
      <w:r>
        <w:t xml:space="preserve"> of meter tampering</w:t>
      </w:r>
      <w:r w:rsidR="00A979EE">
        <w:t xml:space="preserve"> in Northern Ireland</w:t>
      </w:r>
      <w:r>
        <w:t xml:space="preserve">.  A discussion </w:t>
      </w:r>
      <w:r w:rsidR="00A979EE">
        <w:t xml:space="preserve">took place </w:t>
      </w:r>
      <w:r>
        <w:t xml:space="preserve">on the outputs </w:t>
      </w:r>
      <w:r w:rsidR="00A979EE">
        <w:t>from the meter replacement programme and the basis for identifying suitable locations.  The</w:t>
      </w:r>
      <w:r>
        <w:t xml:space="preserve"> arrangements for funding the replacement programme</w:t>
      </w:r>
      <w:r w:rsidR="00A979EE">
        <w:t xml:space="preserve"> were also discussed</w:t>
      </w:r>
      <w:r>
        <w:t>.</w:t>
      </w:r>
    </w:p>
    <w:p w:rsidR="00E612F7" w:rsidRPr="004A34C6" w:rsidRDefault="00E612F7" w:rsidP="00E612F7">
      <w:pPr>
        <w:pStyle w:val="ListParagraph"/>
        <w:spacing w:after="0" w:line="240" w:lineRule="auto"/>
        <w:ind w:left="709" w:firstLine="0"/>
      </w:pPr>
    </w:p>
    <w:p w:rsidR="00E33A74" w:rsidRDefault="00B36DAF" w:rsidP="00B36DAF">
      <w:pPr>
        <w:spacing w:after="0" w:line="240" w:lineRule="auto"/>
        <w:ind w:left="709" w:hanging="709"/>
      </w:pPr>
      <w:r>
        <w:t xml:space="preserve">5.3 </w:t>
      </w:r>
      <w:r>
        <w:tab/>
      </w:r>
      <w:r>
        <w:tab/>
      </w:r>
      <w:r w:rsidR="000230F3">
        <w:t xml:space="preserve">Clarification was provided on the </w:t>
      </w:r>
      <w:r w:rsidR="00A979EE">
        <w:t>potential</w:t>
      </w:r>
      <w:r w:rsidR="000230F3">
        <w:t xml:space="preserve"> for double counting given the </w:t>
      </w:r>
      <w:r w:rsidR="00A979EE">
        <w:t xml:space="preserve">broader </w:t>
      </w:r>
      <w:r w:rsidR="000230F3">
        <w:t xml:space="preserve">ongoing </w:t>
      </w:r>
      <w:r w:rsidR="00A979EE">
        <w:t>meter replacement programme and a query about whether the replacement meters utilised Smart technology.  Finally a query around the overall</w:t>
      </w:r>
      <w:r w:rsidR="000230F3">
        <w:t xml:space="preserve"> </w:t>
      </w:r>
      <w:r w:rsidR="00A979EE">
        <w:t>cost of the meter replacement programme was addressed.</w:t>
      </w:r>
    </w:p>
    <w:p w:rsidR="00F878CD" w:rsidRDefault="00F878CD" w:rsidP="00DF26FD">
      <w:pPr>
        <w:spacing w:after="0" w:line="240" w:lineRule="auto"/>
        <w:ind w:left="709" w:hanging="724"/>
      </w:pPr>
    </w:p>
    <w:p w:rsidR="00693E60" w:rsidRDefault="00A5613F" w:rsidP="00E33A74">
      <w:pPr>
        <w:spacing w:after="0" w:line="240" w:lineRule="auto"/>
        <w:ind w:left="709" w:hanging="724"/>
      </w:pPr>
      <w:r>
        <w:t>5.4</w:t>
      </w:r>
      <w:bookmarkStart w:id="0" w:name="_GoBack"/>
      <w:bookmarkEnd w:id="0"/>
      <w:r w:rsidR="00F878CD">
        <w:tab/>
      </w:r>
      <w:r w:rsidR="00AC46A8">
        <w:t>The board approved the additional programme</w:t>
      </w:r>
      <w:r w:rsidR="00A979EE">
        <w:t xml:space="preserve"> within the RP5 price control to enable NIE Networks to replace </w:t>
      </w:r>
      <w:r w:rsidR="00AC46A8">
        <w:t>identified keypad meters</w:t>
      </w:r>
      <w:r w:rsidR="00A979EE">
        <w:t>.</w:t>
      </w:r>
    </w:p>
    <w:p w:rsidR="000057BD" w:rsidRDefault="000057BD" w:rsidP="00DF26FD">
      <w:pPr>
        <w:spacing w:after="0" w:line="240" w:lineRule="auto"/>
        <w:ind w:left="709" w:hanging="724"/>
      </w:pPr>
    </w:p>
    <w:p w:rsidR="00E504A2" w:rsidRPr="00E504A2" w:rsidRDefault="002B7B48" w:rsidP="00F9304B">
      <w:pPr>
        <w:numPr>
          <w:ilvl w:val="0"/>
          <w:numId w:val="12"/>
        </w:numPr>
        <w:spacing w:after="0" w:line="240" w:lineRule="auto"/>
        <w:ind w:left="709" w:right="-15" w:hanging="709"/>
      </w:pPr>
      <w:r>
        <w:rPr>
          <w:b/>
        </w:rPr>
        <w:t>NIE NETWORKS – TSO CERTIFICATION COMPLIANCE</w:t>
      </w:r>
    </w:p>
    <w:p w:rsidR="00E33A74" w:rsidRDefault="00F9304B" w:rsidP="00884742">
      <w:pPr>
        <w:spacing w:after="0" w:line="240" w:lineRule="auto"/>
        <w:ind w:left="709" w:right="-15" w:hanging="709"/>
      </w:pPr>
      <w:r w:rsidRPr="00E504A2">
        <w:t>6.1</w:t>
      </w:r>
      <w:r w:rsidRPr="00E504A2">
        <w:tab/>
      </w:r>
      <w:r w:rsidR="001A2F4F">
        <w:t>Tanya Hedley introduced this item which sought board approval for key aspects of proposed correspondence in respect of TSO Compliance plans.</w:t>
      </w:r>
    </w:p>
    <w:p w:rsidR="00BE6130" w:rsidRDefault="00BE6130" w:rsidP="00884742">
      <w:pPr>
        <w:spacing w:after="0" w:line="240" w:lineRule="auto"/>
        <w:ind w:left="709" w:right="-15" w:hanging="709"/>
      </w:pPr>
    </w:p>
    <w:p w:rsidR="00383699" w:rsidRDefault="00BE6130" w:rsidP="001D36BD">
      <w:pPr>
        <w:spacing w:after="0" w:line="240" w:lineRule="auto"/>
        <w:ind w:left="709" w:right="-15" w:hanging="709"/>
      </w:pPr>
      <w:r>
        <w:t>6.2</w:t>
      </w:r>
      <w:r w:rsidR="00E33A74">
        <w:tab/>
      </w:r>
      <w:r w:rsidR="00287CD7">
        <w:t xml:space="preserve">The main area of discussion related to the attendance at board meetings of the regulated utility by a representative of the parent company.  Board members also clarified the basis for raising concerns (either </w:t>
      </w:r>
      <w:r w:rsidR="00383699">
        <w:t xml:space="preserve">with regard to the </w:t>
      </w:r>
      <w:r w:rsidR="00287CD7">
        <w:t xml:space="preserve">licence or compliance plan). </w:t>
      </w:r>
      <w:r w:rsidR="00383699">
        <w:t xml:space="preserve"> Several drafting suggestions were also made by board members.</w:t>
      </w:r>
    </w:p>
    <w:p w:rsidR="00383699" w:rsidRDefault="00383699" w:rsidP="001D36BD">
      <w:pPr>
        <w:spacing w:after="0" w:line="240" w:lineRule="auto"/>
        <w:ind w:left="709" w:right="-15" w:hanging="709"/>
      </w:pPr>
    </w:p>
    <w:p w:rsidR="001A2F4F" w:rsidRDefault="00383699" w:rsidP="001D36BD">
      <w:pPr>
        <w:spacing w:after="0" w:line="240" w:lineRule="auto"/>
        <w:ind w:left="709" w:right="-15" w:hanging="709"/>
      </w:pPr>
      <w:r>
        <w:t>6.3</w:t>
      </w:r>
      <w:r>
        <w:tab/>
        <w:t xml:space="preserve">The board approved the key aspects of the proposed correspondence subject to incorporation of </w:t>
      </w:r>
      <w:r w:rsidR="00C81B8A">
        <w:t>drafting</w:t>
      </w:r>
      <w:r>
        <w:t xml:space="preserve"> suggestions.</w:t>
      </w:r>
    </w:p>
    <w:p w:rsidR="001A2F4F" w:rsidRDefault="001A2F4F" w:rsidP="001D36BD">
      <w:pPr>
        <w:spacing w:after="0" w:line="240" w:lineRule="auto"/>
        <w:ind w:left="709" w:right="-15" w:hanging="709"/>
      </w:pPr>
    </w:p>
    <w:p w:rsidR="00A5232D" w:rsidRDefault="00A5232D" w:rsidP="00A5232D">
      <w:pPr>
        <w:shd w:val="clear" w:color="auto" w:fill="FFFFFF"/>
        <w:rPr>
          <w:rFonts w:ascii="Helvetica" w:eastAsia="Times New Roman" w:hAnsi="Helvetica" w:cs="Helvetica"/>
        </w:rPr>
      </w:pPr>
      <w:r>
        <w:rPr>
          <w:rFonts w:eastAsia="Times New Roman"/>
          <w:b/>
          <w:bCs/>
          <w:lang w:val="en-US"/>
        </w:rPr>
        <w:t>7</w:t>
      </w:r>
      <w:r w:rsidR="008545CD">
        <w:rPr>
          <w:rFonts w:eastAsia="Times New Roman"/>
          <w:b/>
          <w:bCs/>
          <w:lang w:val="en-US"/>
        </w:rPr>
        <w:tab/>
      </w:r>
      <w:r w:rsidR="008545CD">
        <w:rPr>
          <w:rFonts w:eastAsia="Times New Roman"/>
          <w:b/>
          <w:bCs/>
          <w:lang w:val="en-US"/>
        </w:rPr>
        <w:tab/>
      </w:r>
      <w:r>
        <w:rPr>
          <w:rFonts w:eastAsia="Times New Roman"/>
          <w:b/>
          <w:bCs/>
          <w:lang w:val="en-US"/>
        </w:rPr>
        <w:t>CONSUMER PROTECTION STRATEGY</w:t>
      </w:r>
    </w:p>
    <w:p w:rsidR="00A5232D" w:rsidRDefault="00A5232D" w:rsidP="008545CD">
      <w:pPr>
        <w:shd w:val="clear" w:color="auto" w:fill="FFFFFF"/>
        <w:ind w:left="709" w:hanging="724"/>
        <w:rPr>
          <w:rFonts w:eastAsia="Times New Roman"/>
          <w:lang w:val="en-US"/>
        </w:rPr>
      </w:pPr>
      <w:r>
        <w:rPr>
          <w:rFonts w:eastAsia="Times New Roman"/>
          <w:lang w:val="en-US"/>
        </w:rPr>
        <w:t>7.1</w:t>
      </w:r>
      <w:r w:rsidR="008545CD">
        <w:rPr>
          <w:rFonts w:eastAsia="Times New Roman"/>
          <w:lang w:val="en-US"/>
        </w:rPr>
        <w:tab/>
      </w:r>
      <w:r>
        <w:rPr>
          <w:rFonts w:eastAsia="Times New Roman"/>
          <w:lang w:val="en-US"/>
        </w:rPr>
        <w:t>Kevin</w:t>
      </w:r>
      <w:r w:rsidR="00C81B8A">
        <w:rPr>
          <w:rFonts w:eastAsia="Times New Roman"/>
          <w:lang w:val="en-US"/>
        </w:rPr>
        <w:t> </w:t>
      </w:r>
      <w:r>
        <w:rPr>
          <w:rFonts w:eastAsia="Times New Roman"/>
          <w:lang w:val="en-US"/>
        </w:rPr>
        <w:t xml:space="preserve">Shiels introduced this item which sought the board’s approval for the publication of Consumer Protection Strategy. </w:t>
      </w:r>
      <w:r w:rsidR="00C81B8A">
        <w:rPr>
          <w:rFonts w:eastAsia="Times New Roman"/>
          <w:lang w:val="en-US"/>
        </w:rPr>
        <w:t xml:space="preserve"> </w:t>
      </w:r>
      <w:r>
        <w:rPr>
          <w:rFonts w:eastAsia="Times New Roman"/>
          <w:lang w:val="en-US"/>
        </w:rPr>
        <w:t>Meadhbh</w:t>
      </w:r>
      <w:r w:rsidR="00C81B8A">
        <w:rPr>
          <w:rFonts w:eastAsia="Times New Roman"/>
          <w:lang w:val="en-US"/>
        </w:rPr>
        <w:t> </w:t>
      </w:r>
      <w:r>
        <w:rPr>
          <w:rFonts w:eastAsia="Times New Roman"/>
          <w:lang w:val="en-US"/>
        </w:rPr>
        <w:t>Patterson briefed the board on the content and key elements of the strategy.</w:t>
      </w:r>
    </w:p>
    <w:p w:rsidR="008545CD" w:rsidRDefault="008545CD" w:rsidP="008545CD">
      <w:pPr>
        <w:shd w:val="clear" w:color="auto" w:fill="FFFFFF"/>
        <w:ind w:left="709" w:hanging="724"/>
        <w:rPr>
          <w:rFonts w:ascii="Helvetica" w:eastAsia="Times New Roman" w:hAnsi="Helvetica" w:cs="Helvetica"/>
        </w:rPr>
      </w:pPr>
    </w:p>
    <w:p w:rsidR="00A5232D" w:rsidRDefault="008545CD" w:rsidP="008545CD">
      <w:pPr>
        <w:shd w:val="clear" w:color="auto" w:fill="FFFFFF"/>
        <w:ind w:left="717" w:hanging="732"/>
        <w:rPr>
          <w:rFonts w:eastAsia="Times New Roman"/>
          <w:lang w:val="en-US"/>
        </w:rPr>
      </w:pPr>
      <w:r>
        <w:rPr>
          <w:rFonts w:eastAsia="Times New Roman"/>
          <w:lang w:val="en-US"/>
        </w:rPr>
        <w:t>7.2</w:t>
      </w:r>
      <w:r>
        <w:rPr>
          <w:rFonts w:eastAsia="Times New Roman"/>
          <w:lang w:val="en-US"/>
        </w:rPr>
        <w:tab/>
      </w:r>
      <w:r>
        <w:rPr>
          <w:rFonts w:eastAsia="Times New Roman"/>
          <w:lang w:val="en-US"/>
        </w:rPr>
        <w:tab/>
      </w:r>
      <w:r w:rsidR="00A5232D">
        <w:rPr>
          <w:rFonts w:eastAsia="Times New Roman"/>
          <w:lang w:val="en-US"/>
        </w:rPr>
        <w:t>Board members discussed the actions outlined for protecting consumers and the likely cost and impact of these.</w:t>
      </w:r>
      <w:r w:rsidR="00C81B8A">
        <w:rPr>
          <w:rFonts w:eastAsia="Times New Roman"/>
          <w:lang w:val="en-US"/>
        </w:rPr>
        <w:t xml:space="preserve"> </w:t>
      </w:r>
      <w:r w:rsidR="00A5232D">
        <w:rPr>
          <w:rFonts w:eastAsia="Times New Roman"/>
          <w:lang w:val="en-US"/>
        </w:rPr>
        <w:t xml:space="preserve"> There was also some comment in respect of the phasing and relative priority of the key elements of the strategy.</w:t>
      </w:r>
      <w:r w:rsidR="00C81B8A">
        <w:rPr>
          <w:rFonts w:eastAsia="Times New Roman"/>
          <w:lang w:val="en-US"/>
        </w:rPr>
        <w:t xml:space="preserve"> </w:t>
      </w:r>
      <w:r w:rsidR="00A5232D">
        <w:rPr>
          <w:rFonts w:eastAsia="Times New Roman"/>
          <w:lang w:val="en-US"/>
        </w:rPr>
        <w:t xml:space="preserve"> The Board also noted feedback on the draft strategy and the list of respondents.</w:t>
      </w:r>
      <w:r w:rsidR="00C81B8A">
        <w:rPr>
          <w:rFonts w:eastAsia="Times New Roman"/>
          <w:lang w:val="en-US"/>
        </w:rPr>
        <w:t xml:space="preserve"> </w:t>
      </w:r>
      <w:r w:rsidR="00A5232D">
        <w:rPr>
          <w:rFonts w:eastAsia="Times New Roman"/>
          <w:lang w:val="en-US"/>
        </w:rPr>
        <w:t xml:space="preserve"> Finally there was a brief discussion on the association between the Consumer Protection and the Corporate Strategy 2014-19.</w:t>
      </w:r>
    </w:p>
    <w:p w:rsidR="008545CD" w:rsidRDefault="008545CD" w:rsidP="008545CD">
      <w:pPr>
        <w:shd w:val="clear" w:color="auto" w:fill="FFFFFF"/>
        <w:ind w:left="717" w:hanging="732"/>
        <w:rPr>
          <w:rFonts w:ascii="Helvetica" w:eastAsia="Times New Roman" w:hAnsi="Helvetica" w:cs="Helvetica"/>
        </w:rPr>
      </w:pPr>
    </w:p>
    <w:p w:rsidR="00A5232D" w:rsidRDefault="008545CD" w:rsidP="008545CD">
      <w:pPr>
        <w:shd w:val="clear" w:color="auto" w:fill="FFFFFF"/>
        <w:ind w:left="717" w:hanging="732"/>
        <w:rPr>
          <w:rFonts w:eastAsia="Times New Roman"/>
          <w:lang w:val="en-US"/>
        </w:rPr>
      </w:pPr>
      <w:r>
        <w:rPr>
          <w:rFonts w:eastAsia="Times New Roman"/>
          <w:lang w:val="en-US"/>
        </w:rPr>
        <w:t>7.3</w:t>
      </w:r>
      <w:r>
        <w:rPr>
          <w:rFonts w:eastAsia="Times New Roman"/>
          <w:lang w:val="en-US"/>
        </w:rPr>
        <w:tab/>
      </w:r>
      <w:r>
        <w:rPr>
          <w:rFonts w:eastAsia="Times New Roman"/>
          <w:lang w:val="en-US"/>
        </w:rPr>
        <w:tab/>
      </w:r>
      <w:r w:rsidR="00A5232D">
        <w:rPr>
          <w:rFonts w:eastAsia="Times New Roman"/>
          <w:lang w:val="en-US"/>
        </w:rPr>
        <w:t xml:space="preserve">There were also several drafting and presentational suggestions made by board </w:t>
      </w:r>
      <w:r>
        <w:rPr>
          <w:rFonts w:eastAsia="Times New Roman"/>
          <w:lang w:val="en-US"/>
        </w:rPr>
        <w:t>m</w:t>
      </w:r>
      <w:r w:rsidR="00A5232D">
        <w:rPr>
          <w:rFonts w:eastAsia="Times New Roman"/>
          <w:lang w:val="en-US"/>
        </w:rPr>
        <w:t>embers.</w:t>
      </w:r>
    </w:p>
    <w:p w:rsidR="008545CD" w:rsidRDefault="008545CD" w:rsidP="008545CD">
      <w:pPr>
        <w:shd w:val="clear" w:color="auto" w:fill="FFFFFF"/>
        <w:ind w:left="717" w:hanging="732"/>
        <w:rPr>
          <w:rFonts w:ascii="Helvetica" w:eastAsia="Times New Roman" w:hAnsi="Helvetica" w:cs="Helvetica"/>
        </w:rPr>
      </w:pPr>
    </w:p>
    <w:p w:rsidR="00A5232D" w:rsidRDefault="008545CD" w:rsidP="008545CD">
      <w:pPr>
        <w:shd w:val="clear" w:color="auto" w:fill="FFFFFF"/>
        <w:ind w:left="717" w:hanging="732"/>
        <w:rPr>
          <w:rFonts w:ascii="Helvetica" w:eastAsia="Times New Roman" w:hAnsi="Helvetica" w:cs="Helvetica"/>
        </w:rPr>
      </w:pPr>
      <w:r>
        <w:rPr>
          <w:rFonts w:eastAsia="Times New Roman"/>
          <w:lang w:val="en-US"/>
        </w:rPr>
        <w:t>7.4</w:t>
      </w:r>
      <w:r>
        <w:rPr>
          <w:rFonts w:eastAsia="Times New Roman"/>
          <w:lang w:val="en-US"/>
        </w:rPr>
        <w:tab/>
      </w:r>
      <w:r>
        <w:rPr>
          <w:rFonts w:eastAsia="Times New Roman"/>
          <w:lang w:val="en-US"/>
        </w:rPr>
        <w:tab/>
      </w:r>
      <w:r w:rsidR="00A5232D">
        <w:rPr>
          <w:rFonts w:eastAsia="Times New Roman"/>
          <w:lang w:val="en-US"/>
        </w:rPr>
        <w:t xml:space="preserve">The </w:t>
      </w:r>
      <w:r w:rsidR="00C81B8A">
        <w:rPr>
          <w:rFonts w:eastAsia="Times New Roman"/>
          <w:lang w:val="en-US"/>
        </w:rPr>
        <w:t>b</w:t>
      </w:r>
      <w:r w:rsidR="00A5232D">
        <w:rPr>
          <w:rFonts w:eastAsia="Times New Roman"/>
          <w:lang w:val="en-US"/>
        </w:rPr>
        <w:t xml:space="preserve">oard approved the publication of the Consumer Protection Strategy subject to </w:t>
      </w:r>
      <w:proofErr w:type="spellStart"/>
      <w:r>
        <w:rPr>
          <w:rFonts w:eastAsia="Times New Roman"/>
          <w:lang w:val="en-US"/>
        </w:rPr>
        <w:t>fi</w:t>
      </w:r>
      <w:r w:rsidR="00A5232D">
        <w:rPr>
          <w:rFonts w:eastAsia="Times New Roman"/>
          <w:lang w:val="en-US"/>
        </w:rPr>
        <w:t>nali</w:t>
      </w:r>
      <w:r w:rsidR="00C81B8A">
        <w:rPr>
          <w:rFonts w:eastAsia="Times New Roman"/>
          <w:lang w:val="en-US"/>
        </w:rPr>
        <w:t>s</w:t>
      </w:r>
      <w:r w:rsidR="00A5232D">
        <w:rPr>
          <w:rFonts w:eastAsia="Times New Roman"/>
          <w:lang w:val="en-US"/>
        </w:rPr>
        <w:t>ation</w:t>
      </w:r>
      <w:proofErr w:type="spellEnd"/>
      <w:r w:rsidR="00A5232D">
        <w:rPr>
          <w:rFonts w:eastAsia="Times New Roman"/>
          <w:lang w:val="en-US"/>
        </w:rPr>
        <w:t xml:space="preserve"> of the drafting before publication.</w:t>
      </w:r>
    </w:p>
    <w:p w:rsidR="00A5232D" w:rsidRDefault="00A5232D" w:rsidP="00A5232D">
      <w:pPr>
        <w:shd w:val="clear" w:color="auto" w:fill="FFFFFF"/>
        <w:ind w:hanging="720"/>
        <w:rPr>
          <w:rFonts w:ascii="Helvetica" w:eastAsia="Times New Roman" w:hAnsi="Helvetica" w:cs="Helvetica"/>
        </w:rPr>
      </w:pPr>
    </w:p>
    <w:p w:rsidR="00A5232D" w:rsidRDefault="008545CD" w:rsidP="008545CD">
      <w:pPr>
        <w:shd w:val="clear" w:color="auto" w:fill="FFFFFF"/>
        <w:ind w:hanging="422"/>
        <w:rPr>
          <w:rFonts w:ascii="Helvetica" w:eastAsia="Times New Roman" w:hAnsi="Helvetica" w:cs="Helvetica"/>
        </w:rPr>
      </w:pPr>
      <w:r>
        <w:rPr>
          <w:rFonts w:eastAsia="Times New Roman"/>
          <w:b/>
          <w:bCs/>
          <w:lang w:val="en-US"/>
        </w:rPr>
        <w:t>8</w:t>
      </w:r>
      <w:r>
        <w:rPr>
          <w:rFonts w:eastAsia="Times New Roman"/>
          <w:b/>
          <w:bCs/>
          <w:lang w:val="en-US"/>
        </w:rPr>
        <w:tab/>
      </w:r>
      <w:r>
        <w:rPr>
          <w:rFonts w:eastAsia="Times New Roman"/>
          <w:b/>
          <w:bCs/>
          <w:lang w:val="en-US"/>
        </w:rPr>
        <w:tab/>
      </w:r>
      <w:r w:rsidR="00A5232D">
        <w:rPr>
          <w:rFonts w:eastAsia="Times New Roman"/>
          <w:b/>
          <w:bCs/>
          <w:lang w:val="en-US"/>
        </w:rPr>
        <w:t>POWER NI PRICE CONTROL</w:t>
      </w:r>
    </w:p>
    <w:p w:rsidR="00A5232D" w:rsidRDefault="008545CD" w:rsidP="008545CD">
      <w:pPr>
        <w:shd w:val="clear" w:color="auto" w:fill="FFFFFF"/>
        <w:ind w:left="720" w:hanging="720"/>
        <w:rPr>
          <w:rFonts w:ascii="Helvetica" w:eastAsia="Times New Roman" w:hAnsi="Helvetica" w:cs="Helvetica"/>
        </w:rPr>
      </w:pPr>
      <w:r>
        <w:rPr>
          <w:rFonts w:eastAsia="Times New Roman"/>
          <w:lang w:val="en-US"/>
        </w:rPr>
        <w:t>8.1</w:t>
      </w:r>
      <w:r>
        <w:rPr>
          <w:rFonts w:eastAsia="Times New Roman"/>
          <w:lang w:val="en-US"/>
        </w:rPr>
        <w:tab/>
      </w:r>
      <w:r w:rsidR="00A5232D">
        <w:rPr>
          <w:rFonts w:eastAsia="Times New Roman"/>
          <w:lang w:val="en-US"/>
        </w:rPr>
        <w:t>Kevin</w:t>
      </w:r>
      <w:r w:rsidR="00C81B8A">
        <w:rPr>
          <w:rFonts w:eastAsia="Times New Roman"/>
          <w:lang w:val="en-US"/>
        </w:rPr>
        <w:t> </w:t>
      </w:r>
      <w:r w:rsidR="00A5232D">
        <w:rPr>
          <w:rFonts w:eastAsia="Times New Roman"/>
          <w:lang w:val="en-US"/>
        </w:rPr>
        <w:t>Shiels delivered a presentation outlining the potential for a rollover of the Power NI price control.</w:t>
      </w:r>
      <w:r w:rsidR="00C81B8A">
        <w:rPr>
          <w:rFonts w:eastAsia="Times New Roman"/>
          <w:lang w:val="en-US"/>
        </w:rPr>
        <w:t xml:space="preserve"> </w:t>
      </w:r>
      <w:r w:rsidR="00A5232D">
        <w:rPr>
          <w:rFonts w:eastAsia="Times New Roman"/>
          <w:lang w:val="en-US"/>
        </w:rPr>
        <w:t xml:space="preserve"> The presentation covered the context for the price control, information on the regulated allowance versus forecast and the advantages and disadvantages of the rollover option.</w:t>
      </w:r>
    </w:p>
    <w:p w:rsidR="00A5232D" w:rsidRDefault="00C81B8A" w:rsidP="00C81B8A">
      <w:pPr>
        <w:shd w:val="clear" w:color="auto" w:fill="FFFFFF"/>
        <w:ind w:left="720" w:hanging="720"/>
        <w:rPr>
          <w:rFonts w:eastAsia="Times New Roman"/>
          <w:lang w:val="en-US"/>
        </w:rPr>
      </w:pPr>
      <w:r>
        <w:rPr>
          <w:rFonts w:eastAsia="Times New Roman"/>
          <w:lang w:val="en-US"/>
        </w:rPr>
        <w:lastRenderedPageBreak/>
        <w:t>8.2</w:t>
      </w:r>
      <w:r>
        <w:rPr>
          <w:rFonts w:eastAsia="Times New Roman"/>
          <w:lang w:val="en-US"/>
        </w:rPr>
        <w:tab/>
      </w:r>
      <w:r w:rsidR="00A5232D">
        <w:rPr>
          <w:rFonts w:eastAsia="Times New Roman"/>
          <w:lang w:val="en-US"/>
        </w:rPr>
        <w:t>The context for the price control was noted in particular the backdrop of falling energy prices and the sale of Power NI’s parent company.</w:t>
      </w:r>
    </w:p>
    <w:p w:rsidR="00C81B8A" w:rsidRDefault="00C81B8A" w:rsidP="00C81B8A">
      <w:pPr>
        <w:shd w:val="clear" w:color="auto" w:fill="FFFFFF"/>
        <w:ind w:left="720" w:hanging="720"/>
        <w:rPr>
          <w:rFonts w:ascii="Helvetica" w:eastAsia="Times New Roman" w:hAnsi="Helvetica" w:cs="Helvetica"/>
        </w:rPr>
      </w:pPr>
    </w:p>
    <w:p w:rsidR="00A5232D" w:rsidRDefault="00C81B8A" w:rsidP="00C81B8A">
      <w:pPr>
        <w:shd w:val="clear" w:color="auto" w:fill="FFFFFF"/>
        <w:ind w:left="720" w:hanging="720"/>
        <w:rPr>
          <w:rFonts w:eastAsia="Times New Roman"/>
          <w:lang w:val="en-US"/>
        </w:rPr>
      </w:pPr>
      <w:r>
        <w:rPr>
          <w:rFonts w:eastAsia="Times New Roman"/>
          <w:lang w:val="en-US"/>
        </w:rPr>
        <w:t>8.3</w:t>
      </w:r>
      <w:r>
        <w:rPr>
          <w:rFonts w:eastAsia="Times New Roman"/>
          <w:lang w:val="en-US"/>
        </w:rPr>
        <w:tab/>
      </w:r>
      <w:r w:rsidR="00A5232D">
        <w:rPr>
          <w:rFonts w:eastAsia="Times New Roman"/>
          <w:lang w:val="en-US"/>
        </w:rPr>
        <w:t xml:space="preserve">Board members also clarified issues around the coverage of the regulated margin, how the rollover option would operate and the timing of the price control. </w:t>
      </w:r>
    </w:p>
    <w:p w:rsidR="00C81B8A" w:rsidRDefault="00C81B8A" w:rsidP="00C81B8A">
      <w:pPr>
        <w:shd w:val="clear" w:color="auto" w:fill="FFFFFF"/>
        <w:ind w:left="720" w:hanging="720"/>
        <w:rPr>
          <w:rFonts w:ascii="Helvetica" w:eastAsia="Times New Roman" w:hAnsi="Helvetica" w:cs="Helvetica"/>
        </w:rPr>
      </w:pPr>
    </w:p>
    <w:p w:rsidR="00A5232D" w:rsidRDefault="00C81B8A" w:rsidP="00C81B8A">
      <w:pPr>
        <w:shd w:val="clear" w:color="auto" w:fill="FFFFFF"/>
        <w:ind w:left="720" w:hanging="720"/>
        <w:rPr>
          <w:rFonts w:eastAsia="Times New Roman"/>
          <w:lang w:val="en-US"/>
        </w:rPr>
      </w:pPr>
      <w:r>
        <w:rPr>
          <w:rFonts w:eastAsia="Times New Roman"/>
          <w:lang w:val="en-US"/>
        </w:rPr>
        <w:t>8.4</w:t>
      </w:r>
      <w:r>
        <w:rPr>
          <w:rFonts w:eastAsia="Times New Roman"/>
          <w:lang w:val="en-US"/>
        </w:rPr>
        <w:tab/>
      </w:r>
      <w:r w:rsidR="00A5232D">
        <w:rPr>
          <w:rFonts w:eastAsia="Times New Roman"/>
          <w:lang w:val="en-US"/>
        </w:rPr>
        <w:t>Power NI’s performance against price control allowances was discussed.</w:t>
      </w:r>
      <w:r>
        <w:rPr>
          <w:rFonts w:eastAsia="Times New Roman"/>
          <w:lang w:val="en-US"/>
        </w:rPr>
        <w:t xml:space="preserve"> </w:t>
      </w:r>
      <w:r w:rsidR="00A5232D">
        <w:rPr>
          <w:rFonts w:eastAsia="Times New Roman"/>
          <w:lang w:val="en-US"/>
        </w:rPr>
        <w:t xml:space="preserve"> This was in the context of ensuring that any agreement on a rollover captured savings for consumers.</w:t>
      </w:r>
    </w:p>
    <w:p w:rsidR="00C81B8A" w:rsidRDefault="00C81B8A" w:rsidP="00C81B8A">
      <w:pPr>
        <w:shd w:val="clear" w:color="auto" w:fill="FFFFFF"/>
        <w:ind w:left="720" w:hanging="720"/>
        <w:rPr>
          <w:rFonts w:ascii="Helvetica" w:eastAsia="Times New Roman" w:hAnsi="Helvetica" w:cs="Helvetica"/>
        </w:rPr>
      </w:pPr>
    </w:p>
    <w:p w:rsidR="00A5232D" w:rsidRDefault="00C81B8A" w:rsidP="00C81B8A">
      <w:pPr>
        <w:shd w:val="clear" w:color="auto" w:fill="FFFFFF"/>
        <w:ind w:left="720" w:hanging="720"/>
        <w:rPr>
          <w:rFonts w:ascii="Helvetica" w:eastAsia="Times New Roman" w:hAnsi="Helvetica" w:cs="Helvetica"/>
        </w:rPr>
      </w:pPr>
      <w:r>
        <w:rPr>
          <w:rFonts w:eastAsia="Times New Roman"/>
          <w:lang w:val="en-US"/>
        </w:rPr>
        <w:t>8.5</w:t>
      </w:r>
      <w:r>
        <w:rPr>
          <w:rFonts w:eastAsia="Times New Roman"/>
          <w:lang w:val="en-US"/>
        </w:rPr>
        <w:tab/>
      </w:r>
      <w:r w:rsidR="00A5232D">
        <w:rPr>
          <w:rFonts w:eastAsia="Times New Roman"/>
          <w:lang w:val="en-US"/>
        </w:rPr>
        <w:t xml:space="preserve">The </w:t>
      </w:r>
      <w:r w:rsidR="00DB689F">
        <w:rPr>
          <w:rFonts w:eastAsia="Times New Roman"/>
          <w:lang w:val="en-US"/>
        </w:rPr>
        <w:t>b</w:t>
      </w:r>
      <w:r w:rsidR="00A5232D">
        <w:rPr>
          <w:rFonts w:eastAsia="Times New Roman"/>
          <w:lang w:val="en-US"/>
        </w:rPr>
        <w:t>oard endorsed the option of the rollover in pr</w:t>
      </w:r>
      <w:r w:rsidR="00AC46A8">
        <w:rPr>
          <w:rFonts w:eastAsia="Times New Roman"/>
          <w:lang w:val="en-US"/>
        </w:rPr>
        <w:t>inciple with a further discussion</w:t>
      </w:r>
      <w:r w:rsidR="00A5232D">
        <w:rPr>
          <w:rFonts w:eastAsia="Times New Roman"/>
          <w:lang w:val="en-US"/>
        </w:rPr>
        <w:t xml:space="preserve"> to take place at the January Board Advisory Forum meeting.</w:t>
      </w:r>
    </w:p>
    <w:p w:rsidR="00A5232D" w:rsidRDefault="00A5232D" w:rsidP="008545CD">
      <w:pPr>
        <w:shd w:val="clear" w:color="auto" w:fill="FFFFFF"/>
        <w:ind w:hanging="422"/>
        <w:rPr>
          <w:rFonts w:ascii="Helvetica" w:eastAsia="Times New Roman" w:hAnsi="Helvetica" w:cs="Helvetica"/>
        </w:rPr>
      </w:pPr>
      <w:r>
        <w:rPr>
          <w:rFonts w:eastAsia="Times New Roman"/>
          <w:lang w:val="en-US"/>
        </w:rPr>
        <w:t> </w:t>
      </w:r>
    </w:p>
    <w:p w:rsidR="00A5232D" w:rsidRDefault="00C81B8A" w:rsidP="008545CD">
      <w:pPr>
        <w:shd w:val="clear" w:color="auto" w:fill="FFFFFF"/>
        <w:ind w:hanging="422"/>
        <w:rPr>
          <w:rFonts w:ascii="Helvetica" w:eastAsia="Times New Roman" w:hAnsi="Helvetica" w:cs="Helvetica"/>
        </w:rPr>
      </w:pPr>
      <w:r>
        <w:rPr>
          <w:rFonts w:eastAsia="Times New Roman"/>
          <w:b/>
          <w:bCs/>
          <w:lang w:val="en-US"/>
        </w:rPr>
        <w:t>9</w:t>
      </w:r>
      <w:r>
        <w:rPr>
          <w:rFonts w:eastAsia="Times New Roman"/>
          <w:b/>
          <w:bCs/>
          <w:lang w:val="en-US"/>
        </w:rPr>
        <w:tab/>
      </w:r>
      <w:r>
        <w:rPr>
          <w:rFonts w:eastAsia="Times New Roman"/>
          <w:b/>
          <w:bCs/>
          <w:lang w:val="en-US"/>
        </w:rPr>
        <w:tab/>
      </w:r>
      <w:r w:rsidR="00A5232D">
        <w:rPr>
          <w:rFonts w:eastAsia="Times New Roman"/>
          <w:b/>
          <w:bCs/>
          <w:lang w:val="en-US"/>
        </w:rPr>
        <w:t>QUARTERLY TRANSPARENCY REPORT</w:t>
      </w:r>
    </w:p>
    <w:p w:rsidR="00A5232D" w:rsidRDefault="00C81B8A" w:rsidP="00C81B8A">
      <w:pPr>
        <w:shd w:val="clear" w:color="auto" w:fill="FFFFFF"/>
        <w:ind w:left="720" w:hanging="720"/>
        <w:rPr>
          <w:rFonts w:ascii="Helvetica" w:eastAsia="Times New Roman" w:hAnsi="Helvetica" w:cs="Helvetica"/>
        </w:rPr>
      </w:pPr>
      <w:r>
        <w:rPr>
          <w:rFonts w:eastAsia="Times New Roman"/>
          <w:lang w:val="en-US"/>
        </w:rPr>
        <w:t>9.1</w:t>
      </w:r>
      <w:r>
        <w:rPr>
          <w:rFonts w:eastAsia="Times New Roman"/>
          <w:lang w:val="en-US"/>
        </w:rPr>
        <w:tab/>
      </w:r>
      <w:r w:rsidR="00A5232D">
        <w:rPr>
          <w:rFonts w:eastAsia="Times New Roman"/>
          <w:lang w:val="en-US"/>
        </w:rPr>
        <w:t>Kevin</w:t>
      </w:r>
      <w:r w:rsidR="00DB689F">
        <w:rPr>
          <w:rFonts w:eastAsia="Times New Roman"/>
          <w:lang w:val="en-US"/>
        </w:rPr>
        <w:t> </w:t>
      </w:r>
      <w:r w:rsidR="00A5232D">
        <w:rPr>
          <w:rFonts w:eastAsia="Times New Roman"/>
          <w:lang w:val="en-US"/>
        </w:rPr>
        <w:t>Shiels and Barbara</w:t>
      </w:r>
      <w:r w:rsidR="00DB689F">
        <w:rPr>
          <w:rFonts w:eastAsia="Times New Roman"/>
          <w:lang w:val="en-US"/>
        </w:rPr>
        <w:t> </w:t>
      </w:r>
      <w:r w:rsidR="00A5232D">
        <w:rPr>
          <w:rFonts w:eastAsia="Times New Roman"/>
          <w:lang w:val="en-US"/>
        </w:rPr>
        <w:t xml:space="preserve">Cantley briefed the board on the recent publication of the Quarterly Transparency Report (QTR) relating to retail energy market information. </w:t>
      </w:r>
      <w:r w:rsidR="00DB689F">
        <w:rPr>
          <w:rFonts w:eastAsia="Times New Roman"/>
          <w:lang w:val="en-US"/>
        </w:rPr>
        <w:t xml:space="preserve"> </w:t>
      </w:r>
      <w:r w:rsidR="00A5232D">
        <w:rPr>
          <w:rFonts w:eastAsia="Times New Roman"/>
          <w:lang w:val="en-US"/>
        </w:rPr>
        <w:t>The briefing provided information on the context for the QTR and key headline findings and trends.</w:t>
      </w:r>
    </w:p>
    <w:p w:rsidR="00A5232D" w:rsidRDefault="00A5232D" w:rsidP="008545CD">
      <w:pPr>
        <w:shd w:val="clear" w:color="auto" w:fill="FFFFFF"/>
        <w:ind w:hanging="422"/>
        <w:rPr>
          <w:rFonts w:ascii="Helvetica" w:eastAsia="Times New Roman" w:hAnsi="Helvetica" w:cs="Helvetica"/>
        </w:rPr>
      </w:pPr>
    </w:p>
    <w:p w:rsidR="00A5232D" w:rsidRDefault="00C81B8A" w:rsidP="00C81B8A">
      <w:pPr>
        <w:shd w:val="clear" w:color="auto" w:fill="FFFFFF"/>
        <w:ind w:left="720" w:hanging="720"/>
        <w:rPr>
          <w:rFonts w:eastAsia="Times New Roman"/>
          <w:lang w:val="en-US"/>
        </w:rPr>
      </w:pPr>
      <w:r>
        <w:rPr>
          <w:rFonts w:eastAsia="Times New Roman"/>
          <w:lang w:val="en-US"/>
        </w:rPr>
        <w:t>9.2</w:t>
      </w:r>
      <w:r>
        <w:rPr>
          <w:rFonts w:eastAsia="Times New Roman"/>
          <w:lang w:val="en-US"/>
        </w:rPr>
        <w:tab/>
      </w:r>
      <w:r w:rsidR="00A5232D">
        <w:rPr>
          <w:rFonts w:eastAsia="Times New Roman"/>
          <w:lang w:val="en-US"/>
        </w:rPr>
        <w:t>Board member questions in respect of the development of the QTR, the broader Retail Energy Market Monitoring workstream and the relative market share of suppliers were addressed.</w:t>
      </w:r>
    </w:p>
    <w:p w:rsidR="00A5232D" w:rsidRDefault="00A5232D" w:rsidP="008545CD">
      <w:pPr>
        <w:shd w:val="clear" w:color="auto" w:fill="FFFFFF"/>
        <w:ind w:hanging="422"/>
        <w:rPr>
          <w:rFonts w:ascii="Helvetica" w:eastAsia="Times New Roman" w:hAnsi="Helvetica" w:cs="Helvetica"/>
        </w:rPr>
      </w:pPr>
    </w:p>
    <w:p w:rsidR="00A5232D" w:rsidRDefault="00C81B8A" w:rsidP="00C81B8A">
      <w:pPr>
        <w:shd w:val="clear" w:color="auto" w:fill="FFFFFF"/>
        <w:ind w:left="720" w:hanging="720"/>
        <w:rPr>
          <w:rFonts w:ascii="Helvetica" w:eastAsia="Times New Roman" w:hAnsi="Helvetica" w:cs="Helvetica"/>
        </w:rPr>
      </w:pPr>
      <w:r>
        <w:rPr>
          <w:rFonts w:eastAsia="Times New Roman"/>
          <w:lang w:val="en-US"/>
        </w:rPr>
        <w:t>9.3</w:t>
      </w:r>
      <w:r>
        <w:rPr>
          <w:rFonts w:eastAsia="Times New Roman"/>
          <w:lang w:val="en-US"/>
        </w:rPr>
        <w:tab/>
      </w:r>
      <w:r w:rsidR="00A5232D">
        <w:rPr>
          <w:rFonts w:eastAsia="Times New Roman"/>
          <w:lang w:val="en-US"/>
        </w:rPr>
        <w:t xml:space="preserve">In noting the briefing, </w:t>
      </w:r>
      <w:r w:rsidR="00DB689F">
        <w:rPr>
          <w:rFonts w:eastAsia="Times New Roman"/>
          <w:lang w:val="en-US"/>
        </w:rPr>
        <w:t>b</w:t>
      </w:r>
      <w:r w:rsidR="00A5232D">
        <w:rPr>
          <w:rFonts w:eastAsia="Times New Roman"/>
          <w:lang w:val="en-US"/>
        </w:rPr>
        <w:t xml:space="preserve">oard members endorsed the usefulness of the QTR as a valuable source of information about the retail energy market. </w:t>
      </w:r>
    </w:p>
    <w:p w:rsidR="00A5232D" w:rsidRDefault="00A5232D" w:rsidP="008545CD">
      <w:pPr>
        <w:shd w:val="clear" w:color="auto" w:fill="FFFFFF"/>
        <w:ind w:hanging="422"/>
        <w:rPr>
          <w:rFonts w:eastAsia="Times New Roman"/>
          <w:lang w:val="en-US"/>
        </w:rPr>
      </w:pPr>
      <w:r>
        <w:rPr>
          <w:rFonts w:eastAsia="Times New Roman"/>
          <w:lang w:val="en-US"/>
        </w:rPr>
        <w:t> </w:t>
      </w:r>
    </w:p>
    <w:p w:rsidR="00A5232D" w:rsidRDefault="00C81B8A" w:rsidP="00A5232D">
      <w:pPr>
        <w:spacing w:after="0" w:line="240" w:lineRule="auto"/>
        <w:ind w:left="0" w:right="-15" w:firstLine="0"/>
        <w:rPr>
          <w:b/>
        </w:rPr>
      </w:pPr>
      <w:r>
        <w:rPr>
          <w:b/>
        </w:rPr>
        <w:t>10</w:t>
      </w:r>
      <w:r>
        <w:rPr>
          <w:b/>
        </w:rPr>
        <w:tab/>
      </w:r>
      <w:r w:rsidR="00A5232D">
        <w:rPr>
          <w:b/>
        </w:rPr>
        <w:t>CONTESTABILITY IN CONNECTIONS UPDATE</w:t>
      </w:r>
    </w:p>
    <w:p w:rsidR="00A5232D" w:rsidRDefault="00A5232D" w:rsidP="00A5232D">
      <w:pPr>
        <w:spacing w:after="0" w:line="240" w:lineRule="auto"/>
        <w:ind w:left="720" w:right="-15" w:hanging="720"/>
      </w:pPr>
      <w:r>
        <w:t>10</w:t>
      </w:r>
      <w:r w:rsidRPr="00E20F94">
        <w:t>.1</w:t>
      </w:r>
      <w:r w:rsidRPr="00E20F94">
        <w:tab/>
      </w:r>
      <w:r>
        <w:t>Tanya</w:t>
      </w:r>
      <w:r w:rsidR="00DB689F">
        <w:t> </w:t>
      </w:r>
      <w:r>
        <w:t xml:space="preserve">Hedley provided the board with an update on progress to introduce contestability for electricity connections in Northern Ireland. </w:t>
      </w:r>
    </w:p>
    <w:p w:rsidR="00A5232D" w:rsidRDefault="00A5232D" w:rsidP="00A5232D">
      <w:pPr>
        <w:spacing w:after="0" w:line="240" w:lineRule="auto"/>
        <w:ind w:left="0" w:right="-15" w:firstLine="0"/>
      </w:pPr>
    </w:p>
    <w:p w:rsidR="00A5232D" w:rsidRDefault="00A5232D" w:rsidP="00A5232D">
      <w:pPr>
        <w:spacing w:after="0" w:line="240" w:lineRule="auto"/>
        <w:ind w:left="720" w:right="-15" w:hanging="720"/>
      </w:pPr>
      <w:r>
        <w:t>10.2</w:t>
      </w:r>
      <w:r>
        <w:tab/>
        <w:t>Board member queries in respect of project risks and the timing of further progress were addressed.</w:t>
      </w:r>
    </w:p>
    <w:p w:rsidR="00A5232D" w:rsidRDefault="00A5232D" w:rsidP="00A5232D">
      <w:pPr>
        <w:spacing w:after="0" w:line="240" w:lineRule="auto"/>
        <w:ind w:left="0" w:right="-15" w:firstLine="0"/>
      </w:pPr>
    </w:p>
    <w:p w:rsidR="00A5232D" w:rsidRDefault="00A5232D" w:rsidP="00A5232D">
      <w:pPr>
        <w:spacing w:after="0" w:line="240" w:lineRule="auto"/>
        <w:ind w:left="0" w:right="-15" w:firstLine="0"/>
      </w:pPr>
      <w:r>
        <w:t>10.3</w:t>
      </w:r>
      <w:r>
        <w:tab/>
        <w:t xml:space="preserve">The board noted the update. </w:t>
      </w:r>
    </w:p>
    <w:p w:rsidR="00A5232D" w:rsidRDefault="00A5232D" w:rsidP="00A5232D">
      <w:pPr>
        <w:spacing w:after="0" w:line="240" w:lineRule="auto"/>
        <w:ind w:left="0" w:right="-15" w:firstLine="0"/>
      </w:pPr>
    </w:p>
    <w:p w:rsidR="00A5232D" w:rsidRDefault="00A5232D" w:rsidP="00A5232D">
      <w:pPr>
        <w:spacing w:after="0" w:line="240" w:lineRule="auto"/>
        <w:ind w:left="0" w:right="-15" w:firstLine="0"/>
        <w:rPr>
          <w:b/>
        </w:rPr>
      </w:pPr>
      <w:r>
        <w:rPr>
          <w:b/>
        </w:rPr>
        <w:t>11</w:t>
      </w:r>
      <w:r>
        <w:rPr>
          <w:b/>
        </w:rPr>
        <w:tab/>
        <w:t>UPDATE ON NI WATER INDUSTRIAL ACTION REVIEW</w:t>
      </w:r>
    </w:p>
    <w:p w:rsidR="00A5232D" w:rsidRDefault="00A5232D" w:rsidP="00A5232D">
      <w:pPr>
        <w:spacing w:after="0" w:line="240" w:lineRule="auto"/>
        <w:ind w:left="720" w:right="-15" w:hanging="720"/>
      </w:pPr>
      <w:r>
        <w:t>11</w:t>
      </w:r>
      <w:r w:rsidRPr="00E20F94">
        <w:t>.1</w:t>
      </w:r>
      <w:r w:rsidRPr="00E20F94">
        <w:tab/>
      </w:r>
      <w:r>
        <w:t>Neil</w:t>
      </w:r>
      <w:r w:rsidR="00DB689F">
        <w:t> </w:t>
      </w:r>
      <w:r>
        <w:t>Bingham</w:t>
      </w:r>
      <w:r w:rsidRPr="00E20F94">
        <w:t xml:space="preserve"> briefed the board on </w:t>
      </w:r>
      <w:r>
        <w:t>the current position regarding the implementation of the actions from the NI Water review</w:t>
      </w:r>
      <w:r w:rsidRPr="00E20F94">
        <w:t>.</w:t>
      </w:r>
    </w:p>
    <w:p w:rsidR="00A5232D" w:rsidRDefault="00A5232D" w:rsidP="00A5232D">
      <w:pPr>
        <w:spacing w:after="0" w:line="240" w:lineRule="auto"/>
        <w:ind w:left="0" w:right="-15" w:firstLine="0"/>
      </w:pPr>
    </w:p>
    <w:p w:rsidR="00A5232D" w:rsidRPr="00E20F94" w:rsidRDefault="00A5232D" w:rsidP="00A5232D">
      <w:pPr>
        <w:spacing w:after="0" w:line="240" w:lineRule="auto"/>
        <w:ind w:left="0" w:right="-15" w:firstLine="0"/>
      </w:pPr>
      <w:r>
        <w:t>11.2</w:t>
      </w:r>
      <w:r>
        <w:tab/>
        <w:t xml:space="preserve">The board noted the </w:t>
      </w:r>
      <w:r w:rsidR="00C004A8">
        <w:t>work that had been done in implementing the actions to date</w:t>
      </w:r>
      <w:r>
        <w:t xml:space="preserve">. </w:t>
      </w:r>
    </w:p>
    <w:p w:rsidR="00A5232D" w:rsidRDefault="00A5232D" w:rsidP="00A5232D">
      <w:pPr>
        <w:shd w:val="clear" w:color="auto" w:fill="FFFFFF"/>
        <w:ind w:hanging="720"/>
        <w:rPr>
          <w:rFonts w:ascii="Helvetica" w:eastAsia="Times New Roman" w:hAnsi="Helvetica" w:cs="Helvetica"/>
        </w:rPr>
      </w:pPr>
    </w:p>
    <w:p w:rsidR="00A5232D" w:rsidRDefault="00C81B8A" w:rsidP="00C81B8A">
      <w:pPr>
        <w:shd w:val="clear" w:color="auto" w:fill="FFFFFF"/>
        <w:ind w:hanging="422"/>
        <w:rPr>
          <w:rFonts w:ascii="Helvetica" w:eastAsia="Times New Roman" w:hAnsi="Helvetica" w:cs="Helvetica"/>
        </w:rPr>
      </w:pPr>
      <w:r>
        <w:rPr>
          <w:rFonts w:eastAsia="Times New Roman"/>
          <w:b/>
          <w:bCs/>
          <w:lang w:val="en-US"/>
        </w:rPr>
        <w:t>12</w:t>
      </w:r>
      <w:r>
        <w:rPr>
          <w:rFonts w:eastAsia="Times New Roman"/>
          <w:b/>
          <w:bCs/>
          <w:lang w:val="en-US"/>
        </w:rPr>
        <w:tab/>
      </w:r>
      <w:r>
        <w:rPr>
          <w:rFonts w:eastAsia="Times New Roman"/>
          <w:b/>
          <w:bCs/>
          <w:lang w:val="en-US"/>
        </w:rPr>
        <w:tab/>
      </w:r>
      <w:r w:rsidR="00A5232D">
        <w:rPr>
          <w:rFonts w:eastAsia="Times New Roman"/>
          <w:b/>
          <w:bCs/>
          <w:lang w:val="en-US"/>
        </w:rPr>
        <w:t>MINUTES</w:t>
      </w:r>
    </w:p>
    <w:p w:rsidR="00A5232D" w:rsidRDefault="00C81B8A" w:rsidP="00C81B8A">
      <w:pPr>
        <w:shd w:val="clear" w:color="auto" w:fill="FFFFFF"/>
        <w:ind w:left="720" w:hanging="720"/>
        <w:rPr>
          <w:rFonts w:eastAsia="Times New Roman"/>
          <w:lang w:val="en-US"/>
        </w:rPr>
      </w:pPr>
      <w:r>
        <w:rPr>
          <w:rFonts w:eastAsia="Times New Roman"/>
          <w:lang w:val="en-US"/>
        </w:rPr>
        <w:t>12.1</w:t>
      </w:r>
      <w:r>
        <w:rPr>
          <w:rFonts w:eastAsia="Times New Roman"/>
          <w:lang w:val="en-US"/>
        </w:rPr>
        <w:tab/>
      </w:r>
      <w:r w:rsidR="00A5232D">
        <w:rPr>
          <w:rFonts w:eastAsia="Times New Roman"/>
          <w:lang w:val="en-US"/>
        </w:rPr>
        <w:t>The minutes of the board meeting on 22</w:t>
      </w:r>
      <w:r w:rsidR="00DB689F">
        <w:rPr>
          <w:rFonts w:eastAsia="Times New Roman"/>
          <w:lang w:val="en-US"/>
        </w:rPr>
        <w:t> </w:t>
      </w:r>
      <w:r w:rsidR="00A5232D">
        <w:rPr>
          <w:rFonts w:eastAsia="Times New Roman"/>
          <w:lang w:val="en-US"/>
        </w:rPr>
        <w:t>October were approved for publication.</w:t>
      </w:r>
      <w:r w:rsidR="00DB689F">
        <w:rPr>
          <w:rFonts w:eastAsia="Times New Roman"/>
          <w:lang w:val="en-US"/>
        </w:rPr>
        <w:t xml:space="preserve"> </w:t>
      </w:r>
      <w:r w:rsidR="00A5232D">
        <w:rPr>
          <w:rFonts w:eastAsia="Times New Roman"/>
          <w:lang w:val="en-US"/>
        </w:rPr>
        <w:t xml:space="preserve"> The minutes of the meeting on 18</w:t>
      </w:r>
      <w:r w:rsidR="00DB689F">
        <w:rPr>
          <w:rFonts w:eastAsia="Times New Roman"/>
          <w:lang w:val="en-US"/>
        </w:rPr>
        <w:t> </w:t>
      </w:r>
      <w:r w:rsidR="00A5232D">
        <w:rPr>
          <w:rFonts w:eastAsia="Times New Roman"/>
          <w:lang w:val="en-US"/>
        </w:rPr>
        <w:t xml:space="preserve">November were approved subject to one amendment. </w:t>
      </w:r>
    </w:p>
    <w:p w:rsidR="00A5232D" w:rsidRDefault="00A5232D" w:rsidP="00A5232D">
      <w:pPr>
        <w:shd w:val="clear" w:color="auto" w:fill="FFFFFF"/>
        <w:ind w:hanging="720"/>
        <w:rPr>
          <w:rFonts w:ascii="Helvetica" w:eastAsia="Times New Roman" w:hAnsi="Helvetica" w:cs="Helvetica"/>
        </w:rPr>
      </w:pPr>
    </w:p>
    <w:p w:rsidR="000E5A7D" w:rsidRDefault="000E5A7D" w:rsidP="00A5232D">
      <w:pPr>
        <w:shd w:val="clear" w:color="auto" w:fill="FFFFFF"/>
        <w:ind w:hanging="720"/>
        <w:rPr>
          <w:rFonts w:ascii="Helvetica" w:eastAsia="Times New Roman" w:hAnsi="Helvetica" w:cs="Helvetica"/>
        </w:rPr>
      </w:pPr>
    </w:p>
    <w:p w:rsidR="00A5232D" w:rsidRDefault="00C81B8A" w:rsidP="00C81B8A">
      <w:pPr>
        <w:shd w:val="clear" w:color="auto" w:fill="FFFFFF"/>
        <w:ind w:hanging="422"/>
        <w:rPr>
          <w:rFonts w:ascii="Helvetica" w:eastAsia="Times New Roman" w:hAnsi="Helvetica" w:cs="Helvetica"/>
        </w:rPr>
      </w:pPr>
      <w:r>
        <w:rPr>
          <w:rFonts w:eastAsia="Times New Roman"/>
          <w:b/>
          <w:bCs/>
          <w:lang w:val="en-US"/>
        </w:rPr>
        <w:t>13</w:t>
      </w:r>
      <w:r>
        <w:rPr>
          <w:rFonts w:eastAsia="Times New Roman"/>
          <w:b/>
          <w:bCs/>
          <w:lang w:val="en-US"/>
        </w:rPr>
        <w:tab/>
      </w:r>
      <w:r>
        <w:rPr>
          <w:rFonts w:eastAsia="Times New Roman"/>
          <w:b/>
          <w:bCs/>
          <w:lang w:val="en-US"/>
        </w:rPr>
        <w:tab/>
      </w:r>
      <w:r w:rsidR="00A5232D">
        <w:rPr>
          <w:rFonts w:eastAsia="Times New Roman"/>
          <w:b/>
          <w:bCs/>
          <w:lang w:val="en-US"/>
        </w:rPr>
        <w:t>ACTION POINTS</w:t>
      </w:r>
    </w:p>
    <w:p w:rsidR="00A5232D" w:rsidRDefault="00C81B8A" w:rsidP="00C81B8A">
      <w:pPr>
        <w:shd w:val="clear" w:color="auto" w:fill="FFFFFF"/>
        <w:ind w:hanging="422"/>
        <w:rPr>
          <w:rFonts w:ascii="Helvetica" w:eastAsia="Times New Roman" w:hAnsi="Helvetica" w:cs="Helvetica"/>
        </w:rPr>
      </w:pPr>
      <w:r>
        <w:rPr>
          <w:rFonts w:eastAsia="Times New Roman"/>
          <w:lang w:val="en-US"/>
        </w:rPr>
        <w:t>13.1</w:t>
      </w:r>
      <w:r>
        <w:rPr>
          <w:rFonts w:eastAsia="Times New Roman"/>
          <w:lang w:val="en-US"/>
        </w:rPr>
        <w:tab/>
      </w:r>
      <w:r w:rsidR="00A5232D">
        <w:rPr>
          <w:rFonts w:eastAsia="Times New Roman"/>
          <w:lang w:val="en-US"/>
        </w:rPr>
        <w:t>The action points were reviewed and noted. </w:t>
      </w:r>
    </w:p>
    <w:p w:rsidR="00A5232D" w:rsidRDefault="00A5232D" w:rsidP="00A5232D">
      <w:pPr>
        <w:spacing w:after="0" w:line="240" w:lineRule="auto"/>
        <w:ind w:left="0" w:right="-15" w:firstLine="0"/>
      </w:pPr>
    </w:p>
    <w:p w:rsidR="00164F1C" w:rsidRDefault="002B7B48" w:rsidP="00C81B8A">
      <w:pPr>
        <w:spacing w:after="0" w:line="240" w:lineRule="auto"/>
        <w:ind w:left="709" w:right="-15" w:hanging="709"/>
        <w:rPr>
          <w:b/>
        </w:rPr>
      </w:pPr>
      <w:r>
        <w:rPr>
          <w:b/>
        </w:rPr>
        <w:t>14</w:t>
      </w:r>
      <w:r w:rsidR="00C81B8A">
        <w:rPr>
          <w:b/>
        </w:rPr>
        <w:tab/>
      </w:r>
      <w:r w:rsidR="00C81B8A">
        <w:rPr>
          <w:b/>
        </w:rPr>
        <w:tab/>
      </w:r>
      <w:r w:rsidR="00164F1C">
        <w:rPr>
          <w:b/>
        </w:rPr>
        <w:t>I-SEM UPDATE</w:t>
      </w:r>
    </w:p>
    <w:p w:rsidR="00FB4961" w:rsidRDefault="002B7B48" w:rsidP="00C81B8A">
      <w:pPr>
        <w:spacing w:after="0" w:line="240" w:lineRule="auto"/>
        <w:ind w:left="720" w:right="-15" w:hanging="720"/>
      </w:pPr>
      <w:r>
        <w:t>14</w:t>
      </w:r>
      <w:r w:rsidR="00FB4961" w:rsidRPr="00FB4961">
        <w:t>.1</w:t>
      </w:r>
      <w:r w:rsidR="00FB4961" w:rsidRPr="00FB4961">
        <w:tab/>
      </w:r>
      <w:r w:rsidR="004C4970">
        <w:t>Jo</w:t>
      </w:r>
      <w:r w:rsidR="00CC77DE">
        <w:t> </w:t>
      </w:r>
      <w:r w:rsidR="004C4970">
        <w:t>Aston provided an update on the overall progress of the project</w:t>
      </w:r>
      <w:r w:rsidR="00A5232D">
        <w:t xml:space="preserve"> and the challenges associated with delivering the I-SEM by 2017</w:t>
      </w:r>
      <w:r w:rsidR="00FB4961" w:rsidRPr="00FB4961">
        <w:t>.</w:t>
      </w:r>
      <w:r w:rsidR="004C4970">
        <w:t xml:space="preserve">  </w:t>
      </w:r>
      <w:r w:rsidR="00A5232D">
        <w:t>Board members were also briefed on developments in relation to significant workstreams</w:t>
      </w:r>
      <w:r w:rsidR="00DB689F">
        <w:t>.</w:t>
      </w:r>
    </w:p>
    <w:p w:rsidR="004C4970" w:rsidRDefault="004C4970" w:rsidP="00A5232D">
      <w:pPr>
        <w:spacing w:after="0" w:line="240" w:lineRule="auto"/>
        <w:ind w:left="-284" w:right="-15" w:firstLine="0"/>
      </w:pPr>
    </w:p>
    <w:p w:rsidR="004C4970" w:rsidRPr="00FB4961" w:rsidRDefault="002B7B48" w:rsidP="00C81B8A">
      <w:pPr>
        <w:spacing w:after="0" w:line="240" w:lineRule="auto"/>
        <w:ind w:left="720" w:right="-15" w:hanging="720"/>
      </w:pPr>
      <w:r>
        <w:t>14</w:t>
      </w:r>
      <w:r w:rsidR="004C4970">
        <w:t>.2</w:t>
      </w:r>
      <w:r w:rsidR="004C4970">
        <w:tab/>
      </w:r>
      <w:r w:rsidR="00A5232D">
        <w:t>Board members discussed and endorsed the plan for a design authority for I-SEM.  There was also a discussion around pr</w:t>
      </w:r>
      <w:r w:rsidR="00543415">
        <w:t xml:space="preserve">ocurement support and the utilisation of budgetary provision in the implementation of the project. </w:t>
      </w:r>
    </w:p>
    <w:p w:rsidR="00543415" w:rsidRDefault="00543415" w:rsidP="00543415">
      <w:pPr>
        <w:spacing w:after="0" w:line="240" w:lineRule="auto"/>
        <w:ind w:left="0" w:right="-15" w:firstLine="0"/>
        <w:rPr>
          <w:b/>
        </w:rPr>
      </w:pPr>
    </w:p>
    <w:p w:rsidR="00860A47" w:rsidRDefault="002B7B48" w:rsidP="00543415">
      <w:pPr>
        <w:spacing w:after="0" w:line="240" w:lineRule="auto"/>
        <w:ind w:left="0" w:right="-15" w:firstLine="0"/>
        <w:rPr>
          <w:b/>
        </w:rPr>
      </w:pPr>
      <w:r>
        <w:rPr>
          <w:b/>
        </w:rPr>
        <w:t>15</w:t>
      </w:r>
      <w:r w:rsidR="00543415">
        <w:rPr>
          <w:b/>
        </w:rPr>
        <w:tab/>
      </w:r>
      <w:r w:rsidR="00860A47">
        <w:rPr>
          <w:b/>
        </w:rPr>
        <w:t>REPORT FROM THE EXECUTIVE TEAM</w:t>
      </w:r>
    </w:p>
    <w:p w:rsidR="00E81011" w:rsidRDefault="00543415" w:rsidP="00543415">
      <w:pPr>
        <w:spacing w:after="0" w:line="240" w:lineRule="auto"/>
        <w:ind w:left="720" w:right="-15" w:hanging="720"/>
      </w:pPr>
      <w:r>
        <w:t>15</w:t>
      </w:r>
      <w:r w:rsidR="007D7864">
        <w:t>.1</w:t>
      </w:r>
      <w:r w:rsidR="000404D9">
        <w:tab/>
      </w:r>
      <w:r w:rsidR="00752592">
        <w:t>Jenny</w:t>
      </w:r>
      <w:r w:rsidR="0082454A">
        <w:t> </w:t>
      </w:r>
      <w:r w:rsidR="00752592">
        <w:t>Pyper</w:t>
      </w:r>
      <w:r w:rsidR="00CA4C54">
        <w:t xml:space="preserve"> provided an overview of the Executive Team report</w:t>
      </w:r>
      <w:r w:rsidR="00FB4961">
        <w:t>.</w:t>
      </w:r>
      <w:r w:rsidR="004C4970">
        <w:t xml:space="preserve">  She noted the </w:t>
      </w:r>
      <w:r>
        <w:t>update that had been provided on progress with the I-SEM and the intensive and ongoing work that was in progress</w:t>
      </w:r>
      <w:r w:rsidR="004C4970">
        <w:t xml:space="preserve">. </w:t>
      </w:r>
    </w:p>
    <w:p w:rsidR="001C4EB7" w:rsidRDefault="001C4EB7" w:rsidP="00543415">
      <w:pPr>
        <w:spacing w:after="0" w:line="240" w:lineRule="auto"/>
        <w:ind w:left="0" w:right="-15" w:firstLine="0"/>
      </w:pPr>
    </w:p>
    <w:p w:rsidR="00543415" w:rsidRDefault="00543415" w:rsidP="00543415">
      <w:pPr>
        <w:spacing w:after="0" w:line="240" w:lineRule="auto"/>
        <w:ind w:left="720" w:right="-15" w:hanging="720"/>
      </w:pPr>
      <w:proofErr w:type="gramStart"/>
      <w:r>
        <w:t>15</w:t>
      </w:r>
      <w:r w:rsidR="00E81011">
        <w:t>.2</w:t>
      </w:r>
      <w:r w:rsidR="00E81011">
        <w:tab/>
      </w:r>
      <w:r w:rsidR="00DD7E13">
        <w:t>The board’s</w:t>
      </w:r>
      <w:proofErr w:type="gramEnd"/>
      <w:r w:rsidR="00DD7E13">
        <w:t xml:space="preserve"> </w:t>
      </w:r>
      <w:r>
        <w:t>discussed</w:t>
      </w:r>
      <w:r w:rsidR="00DD7E13">
        <w:t xml:space="preserve"> </w:t>
      </w:r>
      <w:r>
        <w:t>developments in respect of the Gas to the W</w:t>
      </w:r>
      <w:r w:rsidR="00C81B8A">
        <w:t>e</w:t>
      </w:r>
      <w:r>
        <w:t>st implementation and Gas to East Down.</w:t>
      </w:r>
    </w:p>
    <w:p w:rsidR="001939B7" w:rsidRDefault="00FB4961" w:rsidP="00543415">
      <w:pPr>
        <w:spacing w:after="0" w:line="240" w:lineRule="auto"/>
        <w:ind w:left="720" w:right="-15" w:hanging="720"/>
      </w:pPr>
      <w:r>
        <w:t>.</w:t>
      </w:r>
    </w:p>
    <w:p w:rsidR="00AE4979" w:rsidRDefault="00543415" w:rsidP="00543415">
      <w:pPr>
        <w:spacing w:after="0" w:line="240" w:lineRule="auto"/>
        <w:ind w:left="720" w:right="-15" w:hanging="720"/>
      </w:pPr>
      <w:r>
        <w:t>15.3</w:t>
      </w:r>
      <w:r>
        <w:tab/>
        <w:t>The board was briefed on developments regarding discussions on the funding position for NI Water for next year.</w:t>
      </w:r>
    </w:p>
    <w:p w:rsidR="00543415" w:rsidRDefault="00543415" w:rsidP="00543415">
      <w:pPr>
        <w:spacing w:after="0" w:line="240" w:lineRule="auto"/>
        <w:ind w:left="720" w:right="-15" w:hanging="720"/>
      </w:pPr>
    </w:p>
    <w:p w:rsidR="00543415" w:rsidRDefault="00543415" w:rsidP="00543415">
      <w:pPr>
        <w:spacing w:after="0" w:line="240" w:lineRule="auto"/>
        <w:ind w:left="720" w:right="-15" w:hanging="720"/>
      </w:pPr>
      <w:r w:rsidRPr="000E5A7D">
        <w:t>15.4</w:t>
      </w:r>
      <w:r w:rsidRPr="000E5A7D">
        <w:tab/>
        <w:t xml:space="preserve">The </w:t>
      </w:r>
      <w:r w:rsidR="00DB689F" w:rsidRPr="000E5A7D">
        <w:t>b</w:t>
      </w:r>
      <w:r w:rsidRPr="000E5A7D">
        <w:t xml:space="preserve">oard </w:t>
      </w:r>
      <w:r w:rsidR="00DF31CE" w:rsidRPr="000E5A7D">
        <w:t>was provided with an update on</w:t>
      </w:r>
      <w:r w:rsidRPr="000E5A7D">
        <w:t xml:space="preserve"> </w:t>
      </w:r>
      <w:r w:rsidR="00DF31CE" w:rsidRPr="000E5A7D">
        <w:t>a recent meeting of the Enforcement sub-committee</w:t>
      </w:r>
      <w:r w:rsidRPr="000E5A7D">
        <w:t xml:space="preserve">.  The </w:t>
      </w:r>
      <w:r w:rsidR="00DB689F" w:rsidRPr="000E5A7D">
        <w:t>b</w:t>
      </w:r>
      <w:r w:rsidRPr="000E5A7D">
        <w:t xml:space="preserve">oard confirmed its </w:t>
      </w:r>
      <w:r w:rsidR="00AC46A8">
        <w:t>approval of</w:t>
      </w:r>
      <w:r w:rsidRPr="000E5A7D">
        <w:t xml:space="preserve"> the </w:t>
      </w:r>
      <w:r w:rsidR="00DF31CE" w:rsidRPr="000E5A7D">
        <w:t xml:space="preserve">Enforcement </w:t>
      </w:r>
      <w:r w:rsidR="000E5A7D" w:rsidRPr="000E5A7D">
        <w:t xml:space="preserve">Action procedure that had been presented at its March 2015 and had subsequently been publicly consulted upon. </w:t>
      </w:r>
      <w:r w:rsidRPr="000E5A7D">
        <w:t xml:space="preserve"> </w:t>
      </w:r>
    </w:p>
    <w:p w:rsidR="00543415" w:rsidRDefault="00543415" w:rsidP="00543415">
      <w:pPr>
        <w:spacing w:after="0" w:line="240" w:lineRule="auto"/>
        <w:ind w:left="720" w:right="-15" w:hanging="720"/>
      </w:pPr>
    </w:p>
    <w:p w:rsidR="00543415" w:rsidRDefault="00E0288A" w:rsidP="00543415">
      <w:pPr>
        <w:spacing w:after="0" w:line="240" w:lineRule="auto"/>
        <w:ind w:left="720" w:right="-15" w:hanging="720"/>
      </w:pPr>
      <w:r>
        <w:t>15.5</w:t>
      </w:r>
      <w:r w:rsidR="00543415">
        <w:tab/>
        <w:t>A query in respect of the timing of the review of retail energy market was addressed.</w:t>
      </w:r>
    </w:p>
    <w:p w:rsidR="00543415" w:rsidRDefault="00543415" w:rsidP="00543415">
      <w:pPr>
        <w:spacing w:after="0" w:line="240" w:lineRule="auto"/>
        <w:ind w:left="720" w:right="-15" w:hanging="720"/>
      </w:pPr>
    </w:p>
    <w:p w:rsidR="008B0BE1" w:rsidRDefault="00543415" w:rsidP="00543415">
      <w:pPr>
        <w:spacing w:after="0" w:line="240" w:lineRule="auto"/>
        <w:ind w:left="720" w:right="-15" w:hanging="720"/>
      </w:pPr>
      <w:r>
        <w:t>15</w:t>
      </w:r>
      <w:r w:rsidR="00E0288A">
        <w:t>.6</w:t>
      </w:r>
      <w:r w:rsidR="00F717B8">
        <w:tab/>
      </w:r>
      <w:r w:rsidR="008B0BE1">
        <w:t xml:space="preserve">The </w:t>
      </w:r>
      <w:r w:rsidR="00DB689F">
        <w:t>b</w:t>
      </w:r>
      <w:r>
        <w:t>oard also approved the revised terms of reference for the Remuneration Committee</w:t>
      </w:r>
      <w:r w:rsidR="008B0BE1">
        <w:t xml:space="preserve">. </w:t>
      </w:r>
    </w:p>
    <w:p w:rsidR="00CA1ACD" w:rsidRDefault="00CA1ACD" w:rsidP="00543415">
      <w:pPr>
        <w:spacing w:after="0" w:line="240" w:lineRule="auto"/>
        <w:ind w:left="0" w:right="-15" w:firstLine="0"/>
      </w:pPr>
    </w:p>
    <w:p w:rsidR="00E81011" w:rsidRDefault="00E0288A" w:rsidP="00DF31CE">
      <w:pPr>
        <w:spacing w:after="0" w:line="240" w:lineRule="auto"/>
        <w:ind w:left="720" w:right="-15" w:hanging="720"/>
      </w:pPr>
      <w:r>
        <w:t>15.7</w:t>
      </w:r>
      <w:r w:rsidR="00CA1ACD">
        <w:tab/>
      </w:r>
      <w:r w:rsidR="00E903EF">
        <w:t xml:space="preserve">The </w:t>
      </w:r>
      <w:r w:rsidR="00A053D8">
        <w:t>b</w:t>
      </w:r>
      <w:r w:rsidR="00E903EF">
        <w:t xml:space="preserve">oard also </w:t>
      </w:r>
      <w:r w:rsidR="00DF31CE">
        <w:t>approved the finance and performance summary</w:t>
      </w:r>
      <w:r w:rsidR="00C004A8">
        <w:t>, noted the I-</w:t>
      </w:r>
      <w:proofErr w:type="spellStart"/>
      <w:r w:rsidR="00C004A8">
        <w:t>SEM</w:t>
      </w:r>
      <w:proofErr w:type="spellEnd"/>
      <w:r w:rsidR="00C004A8">
        <w:t xml:space="preserve"> related variances</w:t>
      </w:r>
      <w:r w:rsidR="00DF31CE">
        <w:t xml:space="preserve"> and </w:t>
      </w:r>
      <w:r w:rsidR="00CA1ACD">
        <w:t>noted</w:t>
      </w:r>
      <w:r w:rsidR="00E903EF">
        <w:t xml:space="preserve"> the assessment of progress against FWP targets</w:t>
      </w:r>
      <w:r w:rsidR="00DF31CE">
        <w:t xml:space="preserve">. </w:t>
      </w:r>
      <w:r w:rsidR="00DB689F">
        <w:t xml:space="preserve"> </w:t>
      </w:r>
      <w:r w:rsidR="00DF31CE">
        <w:t>P</w:t>
      </w:r>
      <w:r w:rsidR="005745BF">
        <w:t xml:space="preserve">roposed </w:t>
      </w:r>
      <w:r w:rsidR="00931F82">
        <w:t>changes to the</w:t>
      </w:r>
      <w:r w:rsidR="005745BF">
        <w:t xml:space="preserve"> </w:t>
      </w:r>
      <w:r w:rsidR="00931F82">
        <w:t>corporate risk register</w:t>
      </w:r>
      <w:r w:rsidR="00DF31CE">
        <w:t xml:space="preserve"> were also </w:t>
      </w:r>
      <w:r w:rsidR="00C004A8">
        <w:t xml:space="preserve">reviewed and </w:t>
      </w:r>
      <w:r w:rsidR="00DF31CE">
        <w:t>approved</w:t>
      </w:r>
      <w:r w:rsidR="00931F82">
        <w:t>.</w:t>
      </w:r>
    </w:p>
    <w:p w:rsidR="00CC6DBF" w:rsidRDefault="00CC6DBF" w:rsidP="00E81011">
      <w:pPr>
        <w:spacing w:after="0" w:line="240" w:lineRule="auto"/>
        <w:ind w:left="709" w:right="-15" w:hanging="709"/>
      </w:pPr>
    </w:p>
    <w:p w:rsidR="00F717B8" w:rsidRPr="00F717B8" w:rsidRDefault="00DF31CE" w:rsidP="005D6F7F">
      <w:pPr>
        <w:spacing w:after="0" w:line="240" w:lineRule="auto"/>
        <w:ind w:left="-15" w:firstLine="0"/>
        <w:rPr>
          <w:b/>
        </w:rPr>
      </w:pPr>
      <w:r>
        <w:rPr>
          <w:b/>
        </w:rPr>
        <w:t>16</w:t>
      </w:r>
      <w:r w:rsidR="00F717B8" w:rsidRPr="00F717B8">
        <w:rPr>
          <w:b/>
        </w:rPr>
        <w:tab/>
        <w:t>ANY OTHER BUSINESS</w:t>
      </w:r>
    </w:p>
    <w:p w:rsidR="00DF31CE" w:rsidRDefault="00DF31CE" w:rsidP="00DF31CE">
      <w:pPr>
        <w:ind w:left="709" w:hanging="724"/>
        <w:rPr>
          <w:szCs w:val="24"/>
        </w:rPr>
      </w:pPr>
      <w:r>
        <w:t>16</w:t>
      </w:r>
      <w:r w:rsidR="00F717B8">
        <w:t>.1</w:t>
      </w:r>
      <w:r w:rsidR="00F717B8">
        <w:tab/>
      </w:r>
      <w:r w:rsidR="00CA1ACD">
        <w:t xml:space="preserve">The </w:t>
      </w:r>
      <w:r>
        <w:t>Chairman of the Audit and Risk Committee, Jim</w:t>
      </w:r>
      <w:r w:rsidR="00DB689F">
        <w:t> </w:t>
      </w:r>
      <w:r>
        <w:t xml:space="preserve">Oatridge, provided an update to the </w:t>
      </w:r>
      <w:r w:rsidR="00DB689F">
        <w:t>b</w:t>
      </w:r>
      <w:r>
        <w:t>oard</w:t>
      </w:r>
      <w:r w:rsidR="00CA1ACD">
        <w:t>.</w:t>
      </w:r>
      <w:r>
        <w:t xml:space="preserve">  </w:t>
      </w:r>
      <w:r>
        <w:rPr>
          <w:szCs w:val="24"/>
        </w:rPr>
        <w:t xml:space="preserve">His update was </w:t>
      </w:r>
      <w:r w:rsidRPr="00163C03">
        <w:rPr>
          <w:szCs w:val="24"/>
        </w:rPr>
        <w:t>focus</w:t>
      </w:r>
      <w:r>
        <w:rPr>
          <w:szCs w:val="24"/>
        </w:rPr>
        <w:t>ed on</w:t>
      </w:r>
      <w:r w:rsidRPr="00163C03">
        <w:rPr>
          <w:szCs w:val="24"/>
        </w:rPr>
        <w:t xml:space="preserve"> work </w:t>
      </w:r>
      <w:r>
        <w:rPr>
          <w:szCs w:val="24"/>
        </w:rPr>
        <w:t xml:space="preserve">undertaken by the Committee since June (when the </w:t>
      </w:r>
      <w:r w:rsidR="00DB689F">
        <w:rPr>
          <w:szCs w:val="24"/>
        </w:rPr>
        <w:t>b</w:t>
      </w:r>
      <w:r>
        <w:rPr>
          <w:szCs w:val="24"/>
        </w:rPr>
        <w:t xml:space="preserve">oard has received the Annual Report of the Audit and Risk Committee). </w:t>
      </w:r>
    </w:p>
    <w:p w:rsidR="00DF31CE" w:rsidRDefault="00DF31CE" w:rsidP="00DF31CE">
      <w:pPr>
        <w:rPr>
          <w:szCs w:val="24"/>
        </w:rPr>
      </w:pPr>
    </w:p>
    <w:p w:rsidR="00DF31CE" w:rsidRDefault="00E0288A" w:rsidP="00E0288A">
      <w:pPr>
        <w:ind w:left="709" w:hanging="724"/>
        <w:rPr>
          <w:szCs w:val="24"/>
        </w:rPr>
      </w:pPr>
      <w:r>
        <w:rPr>
          <w:szCs w:val="24"/>
        </w:rPr>
        <w:t>16.2</w:t>
      </w:r>
      <w:r>
        <w:rPr>
          <w:szCs w:val="24"/>
        </w:rPr>
        <w:tab/>
        <w:t xml:space="preserve">He updated the </w:t>
      </w:r>
      <w:r w:rsidR="00DB689F">
        <w:rPr>
          <w:szCs w:val="24"/>
        </w:rPr>
        <w:t>b</w:t>
      </w:r>
      <w:r>
        <w:rPr>
          <w:szCs w:val="24"/>
        </w:rPr>
        <w:t xml:space="preserve">oard on: scrutiny by External Audit of 2014-15 accounts which received an unqualified opinion, the 2015/16 audit strategy, the tendering of the contract for internal audit, the internal audit programme, risk management and a self-assessment by the Audit Committee.  </w:t>
      </w:r>
    </w:p>
    <w:p w:rsidR="000E5A7D" w:rsidRDefault="000E5A7D" w:rsidP="00E0288A">
      <w:pPr>
        <w:ind w:left="709" w:hanging="724"/>
        <w:rPr>
          <w:szCs w:val="24"/>
        </w:rPr>
      </w:pPr>
    </w:p>
    <w:p w:rsidR="000E5A7D" w:rsidRPr="00163C03" w:rsidRDefault="000E5A7D" w:rsidP="00E0288A">
      <w:pPr>
        <w:ind w:left="709" w:hanging="724"/>
        <w:rPr>
          <w:szCs w:val="24"/>
        </w:rPr>
      </w:pPr>
      <w:r>
        <w:rPr>
          <w:szCs w:val="24"/>
        </w:rPr>
        <w:t>There being no other business, the meeting concluded at 1.15 p.m.</w:t>
      </w:r>
    </w:p>
    <w:sectPr w:rsidR="000E5A7D" w:rsidRPr="00163C03" w:rsidSect="00BD6ADE">
      <w:footerReference w:type="even" r:id="rId8"/>
      <w:footerReference w:type="default" r:id="rId9"/>
      <w:footerReference w:type="first" r:id="rId10"/>
      <w:pgSz w:w="12240" w:h="15840"/>
      <w:pgMar w:top="1304" w:right="1128" w:bottom="1134" w:left="1276"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6A8" w:rsidRDefault="00AC46A8">
      <w:pPr>
        <w:spacing w:after="0" w:line="240" w:lineRule="auto"/>
      </w:pPr>
      <w:r>
        <w:separator/>
      </w:r>
    </w:p>
  </w:endnote>
  <w:endnote w:type="continuationSeparator" w:id="0">
    <w:p w:rsidR="00AC46A8" w:rsidRDefault="00AC4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6A8" w:rsidRDefault="00AC46A8">
    <w:pPr>
      <w:spacing w:after="0" w:line="240" w:lineRule="auto"/>
      <w:ind w:left="0" w:firstLine="0"/>
      <w:jc w:val="center"/>
    </w:pPr>
    <w:fldSimple w:instr=" PAGE   \* MERGEFORMAT ">
      <w:r>
        <w:t>1</w:t>
      </w:r>
    </w:fldSimple>
    <w:r>
      <w:t xml:space="preserve"> </w:t>
    </w:r>
  </w:p>
  <w:p w:rsidR="00AC46A8" w:rsidRDefault="00AC46A8">
    <w:pPr>
      <w:spacing w:after="0" w:line="240" w:lineRule="auto"/>
      <w:ind w:left="0" w:firstLine="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6A8" w:rsidRDefault="00AC46A8">
    <w:pPr>
      <w:spacing w:after="0" w:line="240" w:lineRule="auto"/>
      <w:ind w:left="0" w:firstLine="0"/>
      <w:jc w:val="center"/>
    </w:pPr>
    <w:fldSimple w:instr=" PAGE   \* MERGEFORMAT ">
      <w:r w:rsidR="009A16A3">
        <w:rPr>
          <w:noProof/>
        </w:rPr>
        <w:t>4</w:t>
      </w:r>
    </w:fldSimple>
    <w:r>
      <w:t xml:space="preserve"> </w:t>
    </w:r>
  </w:p>
  <w:p w:rsidR="00AC46A8" w:rsidRDefault="00AC46A8">
    <w:pPr>
      <w:spacing w:after="0" w:line="240" w:lineRule="auto"/>
      <w:ind w:left="0" w:firstLine="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6A8" w:rsidRDefault="00AC46A8">
    <w:pPr>
      <w:spacing w:after="0" w:line="240" w:lineRule="auto"/>
      <w:ind w:left="0" w:firstLine="0"/>
      <w:jc w:val="center"/>
    </w:pPr>
    <w:fldSimple w:instr=" PAGE   \* MERGEFORMAT ">
      <w:r>
        <w:t>1</w:t>
      </w:r>
    </w:fldSimple>
    <w:r>
      <w:t xml:space="preserve"> </w:t>
    </w:r>
  </w:p>
  <w:p w:rsidR="00AC46A8" w:rsidRDefault="00AC46A8">
    <w:pPr>
      <w:spacing w:after="0" w:line="240" w:lineRule="auto"/>
      <w:ind w:left="0" w:firstLine="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6A8" w:rsidRDefault="00AC46A8">
      <w:pPr>
        <w:spacing w:after="0" w:line="240" w:lineRule="auto"/>
      </w:pPr>
      <w:r>
        <w:separator/>
      </w:r>
    </w:p>
  </w:footnote>
  <w:footnote w:type="continuationSeparator" w:id="0">
    <w:p w:rsidR="00AC46A8" w:rsidRDefault="00AC4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3ACC"/>
    <w:multiLevelType w:val="multilevel"/>
    <w:tmpl w:val="AA9E229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DB7308"/>
    <w:multiLevelType w:val="multilevel"/>
    <w:tmpl w:val="B2A01E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110D83"/>
    <w:multiLevelType w:val="multilevel"/>
    <w:tmpl w:val="58E82E76"/>
    <w:lvl w:ilvl="0">
      <w:start w:val="14"/>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1A433C5F"/>
    <w:multiLevelType w:val="hybridMultilevel"/>
    <w:tmpl w:val="1188F91C"/>
    <w:lvl w:ilvl="0" w:tplc="9FBC7668">
      <w:start w:val="2"/>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2BA6D00"/>
    <w:multiLevelType w:val="hybridMultilevel"/>
    <w:tmpl w:val="FE9EAF72"/>
    <w:lvl w:ilvl="0" w:tplc="6128BF86">
      <w:start w:val="5"/>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B755268"/>
    <w:multiLevelType w:val="multilevel"/>
    <w:tmpl w:val="5414EB38"/>
    <w:lvl w:ilvl="0">
      <w:start w:val="1"/>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3A366B88"/>
    <w:multiLevelType w:val="multilevel"/>
    <w:tmpl w:val="05C0093A"/>
    <w:lvl w:ilvl="0">
      <w:start w:val="8"/>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7">
    <w:nsid w:val="3AE7754C"/>
    <w:multiLevelType w:val="multilevel"/>
    <w:tmpl w:val="ABF0814E"/>
    <w:lvl w:ilvl="0">
      <w:start w:val="12"/>
      <w:numFmt w:val="decimal"/>
      <w:lvlText w:val="%1"/>
      <w:lvlJc w:val="left"/>
      <w:pPr>
        <w:ind w:left="465" w:hanging="465"/>
      </w:pPr>
      <w:rPr>
        <w:rFonts w:hint="default"/>
        <w:b/>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E6D2019"/>
    <w:multiLevelType w:val="hybridMultilevel"/>
    <w:tmpl w:val="4B22BD32"/>
    <w:lvl w:ilvl="0" w:tplc="C2ACC528">
      <w:start w:val="15"/>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727FB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01AE0E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C909C6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F14AA7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1A5D2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2BE2E2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AEC0AE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544A3B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nsid w:val="40FE1339"/>
    <w:multiLevelType w:val="hybridMultilevel"/>
    <w:tmpl w:val="D6283DCA"/>
    <w:lvl w:ilvl="0" w:tplc="B922E72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7BD564C"/>
    <w:multiLevelType w:val="hybridMultilevel"/>
    <w:tmpl w:val="C2FCCB44"/>
    <w:lvl w:ilvl="0" w:tplc="845079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9612E4">
      <w:start w:val="1"/>
      <w:numFmt w:val="bullet"/>
      <w:lvlRestart w:val="0"/>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BA0EA6">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947E1A">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65774">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341FBC">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7ACB46">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848CCC">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52A2DA">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92E1B17"/>
    <w:multiLevelType w:val="multilevel"/>
    <w:tmpl w:val="FBA22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9D54558"/>
    <w:multiLevelType w:val="multilevel"/>
    <w:tmpl w:val="0BD8B0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6E242F0"/>
    <w:multiLevelType w:val="hybridMultilevel"/>
    <w:tmpl w:val="56DE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A50636"/>
    <w:multiLevelType w:val="multilevel"/>
    <w:tmpl w:val="F856A7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D976C2B"/>
    <w:multiLevelType w:val="multilevel"/>
    <w:tmpl w:val="1B144250"/>
    <w:lvl w:ilvl="0">
      <w:start w:val="9"/>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num w:numId="1">
    <w:abstractNumId w:val="5"/>
  </w:num>
  <w:num w:numId="2">
    <w:abstractNumId w:val="8"/>
  </w:num>
  <w:num w:numId="3">
    <w:abstractNumId w:val="10"/>
  </w:num>
  <w:num w:numId="4">
    <w:abstractNumId w:val="7"/>
  </w:num>
  <w:num w:numId="5">
    <w:abstractNumId w:val="14"/>
  </w:num>
  <w:num w:numId="6">
    <w:abstractNumId w:val="0"/>
  </w:num>
  <w:num w:numId="7">
    <w:abstractNumId w:val="13"/>
  </w:num>
  <w:num w:numId="8">
    <w:abstractNumId w:val="9"/>
  </w:num>
  <w:num w:numId="9">
    <w:abstractNumId w:val="2"/>
  </w:num>
  <w:num w:numId="10">
    <w:abstractNumId w:val="12"/>
  </w:num>
  <w:num w:numId="11">
    <w:abstractNumId w:val="1"/>
  </w:num>
  <w:num w:numId="12">
    <w:abstractNumId w:val="4"/>
  </w:num>
  <w:num w:numId="13">
    <w:abstractNumId w:val="11"/>
  </w:num>
  <w:num w:numId="14">
    <w:abstractNumId w:val="6"/>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rsids>
    <w:rsidRoot w:val="007F7177"/>
    <w:rsid w:val="00001AAF"/>
    <w:rsid w:val="00002C44"/>
    <w:rsid w:val="000057BD"/>
    <w:rsid w:val="00007584"/>
    <w:rsid w:val="00011104"/>
    <w:rsid w:val="00011F09"/>
    <w:rsid w:val="0001430D"/>
    <w:rsid w:val="00015224"/>
    <w:rsid w:val="00016169"/>
    <w:rsid w:val="00017EB0"/>
    <w:rsid w:val="000218AA"/>
    <w:rsid w:val="000224D8"/>
    <w:rsid w:val="000230F3"/>
    <w:rsid w:val="0002723D"/>
    <w:rsid w:val="00030A42"/>
    <w:rsid w:val="00033438"/>
    <w:rsid w:val="00034B1F"/>
    <w:rsid w:val="00034C7F"/>
    <w:rsid w:val="00037BBB"/>
    <w:rsid w:val="000404D9"/>
    <w:rsid w:val="00040A1D"/>
    <w:rsid w:val="00044564"/>
    <w:rsid w:val="0004587D"/>
    <w:rsid w:val="00051039"/>
    <w:rsid w:val="00054096"/>
    <w:rsid w:val="00057658"/>
    <w:rsid w:val="00070269"/>
    <w:rsid w:val="00071B9C"/>
    <w:rsid w:val="00073783"/>
    <w:rsid w:val="00076D6E"/>
    <w:rsid w:val="0008303B"/>
    <w:rsid w:val="0008419A"/>
    <w:rsid w:val="00090E05"/>
    <w:rsid w:val="00091CDA"/>
    <w:rsid w:val="00092800"/>
    <w:rsid w:val="000961AF"/>
    <w:rsid w:val="000965C1"/>
    <w:rsid w:val="000A2A56"/>
    <w:rsid w:val="000A2CEB"/>
    <w:rsid w:val="000A3ACB"/>
    <w:rsid w:val="000A6815"/>
    <w:rsid w:val="000B072C"/>
    <w:rsid w:val="000B2FEA"/>
    <w:rsid w:val="000B41CB"/>
    <w:rsid w:val="000B4B6E"/>
    <w:rsid w:val="000B7C1A"/>
    <w:rsid w:val="000C4108"/>
    <w:rsid w:val="000C4B9D"/>
    <w:rsid w:val="000C5CBC"/>
    <w:rsid w:val="000C62CF"/>
    <w:rsid w:val="000C74ED"/>
    <w:rsid w:val="000C7523"/>
    <w:rsid w:val="000D0309"/>
    <w:rsid w:val="000D20EC"/>
    <w:rsid w:val="000D266D"/>
    <w:rsid w:val="000D307A"/>
    <w:rsid w:val="000D69B3"/>
    <w:rsid w:val="000E1223"/>
    <w:rsid w:val="000E56EF"/>
    <w:rsid w:val="000E5A7D"/>
    <w:rsid w:val="000E6A41"/>
    <w:rsid w:val="000E6D49"/>
    <w:rsid w:val="000F3662"/>
    <w:rsid w:val="000F42DD"/>
    <w:rsid w:val="000F4DB4"/>
    <w:rsid w:val="000F78A3"/>
    <w:rsid w:val="00110406"/>
    <w:rsid w:val="00111B99"/>
    <w:rsid w:val="001122DB"/>
    <w:rsid w:val="001152C6"/>
    <w:rsid w:val="00117EAC"/>
    <w:rsid w:val="001256D8"/>
    <w:rsid w:val="00130C6F"/>
    <w:rsid w:val="0013148A"/>
    <w:rsid w:val="001349E6"/>
    <w:rsid w:val="00135476"/>
    <w:rsid w:val="00143DB5"/>
    <w:rsid w:val="00143F40"/>
    <w:rsid w:val="001459F4"/>
    <w:rsid w:val="00146516"/>
    <w:rsid w:val="001502E1"/>
    <w:rsid w:val="001607AE"/>
    <w:rsid w:val="001623D6"/>
    <w:rsid w:val="00163145"/>
    <w:rsid w:val="00163CDE"/>
    <w:rsid w:val="00164F1C"/>
    <w:rsid w:val="0016692F"/>
    <w:rsid w:val="0017077D"/>
    <w:rsid w:val="00171909"/>
    <w:rsid w:val="00174061"/>
    <w:rsid w:val="00174AE3"/>
    <w:rsid w:val="00180873"/>
    <w:rsid w:val="00181391"/>
    <w:rsid w:val="00181A27"/>
    <w:rsid w:val="00181A83"/>
    <w:rsid w:val="00181AAB"/>
    <w:rsid w:val="00182DB2"/>
    <w:rsid w:val="00183D56"/>
    <w:rsid w:val="0018478F"/>
    <w:rsid w:val="00186C0C"/>
    <w:rsid w:val="00186E12"/>
    <w:rsid w:val="0019068D"/>
    <w:rsid w:val="001920F3"/>
    <w:rsid w:val="001939B7"/>
    <w:rsid w:val="001940A5"/>
    <w:rsid w:val="00194521"/>
    <w:rsid w:val="00196180"/>
    <w:rsid w:val="00196EBB"/>
    <w:rsid w:val="00197C4C"/>
    <w:rsid w:val="001A227E"/>
    <w:rsid w:val="001A2F4F"/>
    <w:rsid w:val="001A3276"/>
    <w:rsid w:val="001A4584"/>
    <w:rsid w:val="001B3650"/>
    <w:rsid w:val="001B3DBF"/>
    <w:rsid w:val="001B455E"/>
    <w:rsid w:val="001B5F74"/>
    <w:rsid w:val="001B7656"/>
    <w:rsid w:val="001C2866"/>
    <w:rsid w:val="001C3CC7"/>
    <w:rsid w:val="001C437F"/>
    <w:rsid w:val="001C4EB7"/>
    <w:rsid w:val="001C677F"/>
    <w:rsid w:val="001C7DE7"/>
    <w:rsid w:val="001D2F51"/>
    <w:rsid w:val="001D3609"/>
    <w:rsid w:val="001D36BD"/>
    <w:rsid w:val="001D4588"/>
    <w:rsid w:val="001D4C1F"/>
    <w:rsid w:val="001D576E"/>
    <w:rsid w:val="001E0A75"/>
    <w:rsid w:val="001E37D4"/>
    <w:rsid w:val="001E428E"/>
    <w:rsid w:val="001F03D1"/>
    <w:rsid w:val="001F1E04"/>
    <w:rsid w:val="001F27F8"/>
    <w:rsid w:val="001F7D8F"/>
    <w:rsid w:val="00203044"/>
    <w:rsid w:val="002046AD"/>
    <w:rsid w:val="00206E6B"/>
    <w:rsid w:val="0020782C"/>
    <w:rsid w:val="00210E90"/>
    <w:rsid w:val="002138CD"/>
    <w:rsid w:val="002139C6"/>
    <w:rsid w:val="00214E94"/>
    <w:rsid w:val="002152DB"/>
    <w:rsid w:val="00216E5A"/>
    <w:rsid w:val="00217939"/>
    <w:rsid w:val="00221482"/>
    <w:rsid w:val="002230D3"/>
    <w:rsid w:val="00223347"/>
    <w:rsid w:val="00224DAF"/>
    <w:rsid w:val="00224DBF"/>
    <w:rsid w:val="00225071"/>
    <w:rsid w:val="00231812"/>
    <w:rsid w:val="00232777"/>
    <w:rsid w:val="00233CFA"/>
    <w:rsid w:val="00234132"/>
    <w:rsid w:val="00235498"/>
    <w:rsid w:val="00235B8B"/>
    <w:rsid w:val="00235D4B"/>
    <w:rsid w:val="00240336"/>
    <w:rsid w:val="0024039C"/>
    <w:rsid w:val="002410FC"/>
    <w:rsid w:val="0024289D"/>
    <w:rsid w:val="002442CA"/>
    <w:rsid w:val="0024581D"/>
    <w:rsid w:val="00246077"/>
    <w:rsid w:val="00246C60"/>
    <w:rsid w:val="00247EBE"/>
    <w:rsid w:val="002517EF"/>
    <w:rsid w:val="00251823"/>
    <w:rsid w:val="00254AA9"/>
    <w:rsid w:val="002559D2"/>
    <w:rsid w:val="002611E7"/>
    <w:rsid w:val="002638E8"/>
    <w:rsid w:val="00264884"/>
    <w:rsid w:val="00265728"/>
    <w:rsid w:val="0027135B"/>
    <w:rsid w:val="002715E9"/>
    <w:rsid w:val="00273281"/>
    <w:rsid w:val="00277A45"/>
    <w:rsid w:val="00281777"/>
    <w:rsid w:val="00281990"/>
    <w:rsid w:val="00282348"/>
    <w:rsid w:val="0028288C"/>
    <w:rsid w:val="002856F9"/>
    <w:rsid w:val="0028656E"/>
    <w:rsid w:val="00287B08"/>
    <w:rsid w:val="00287CD7"/>
    <w:rsid w:val="00290B91"/>
    <w:rsid w:val="00290BBE"/>
    <w:rsid w:val="00292B91"/>
    <w:rsid w:val="002944DB"/>
    <w:rsid w:val="00294E3A"/>
    <w:rsid w:val="002973C4"/>
    <w:rsid w:val="002A05C5"/>
    <w:rsid w:val="002A216B"/>
    <w:rsid w:val="002A6A29"/>
    <w:rsid w:val="002A7130"/>
    <w:rsid w:val="002A71E3"/>
    <w:rsid w:val="002B2EDE"/>
    <w:rsid w:val="002B3B83"/>
    <w:rsid w:val="002B7A75"/>
    <w:rsid w:val="002B7B48"/>
    <w:rsid w:val="002C4093"/>
    <w:rsid w:val="002C4AEC"/>
    <w:rsid w:val="002C68E3"/>
    <w:rsid w:val="002C70A5"/>
    <w:rsid w:val="002D2BC9"/>
    <w:rsid w:val="002D3AF8"/>
    <w:rsid w:val="002E3CC1"/>
    <w:rsid w:val="002F2D8B"/>
    <w:rsid w:val="002F44C6"/>
    <w:rsid w:val="002F5A56"/>
    <w:rsid w:val="002F78E9"/>
    <w:rsid w:val="0030163E"/>
    <w:rsid w:val="00303C27"/>
    <w:rsid w:val="00305385"/>
    <w:rsid w:val="00307937"/>
    <w:rsid w:val="0031448C"/>
    <w:rsid w:val="00320589"/>
    <w:rsid w:val="00322616"/>
    <w:rsid w:val="00323ACE"/>
    <w:rsid w:val="0032634E"/>
    <w:rsid w:val="003304A0"/>
    <w:rsid w:val="00330BA5"/>
    <w:rsid w:val="00334511"/>
    <w:rsid w:val="003364D2"/>
    <w:rsid w:val="00341313"/>
    <w:rsid w:val="0034722D"/>
    <w:rsid w:val="00355A24"/>
    <w:rsid w:val="003601F7"/>
    <w:rsid w:val="003606AD"/>
    <w:rsid w:val="003608CF"/>
    <w:rsid w:val="00362464"/>
    <w:rsid w:val="003663E0"/>
    <w:rsid w:val="0036772A"/>
    <w:rsid w:val="00373B0B"/>
    <w:rsid w:val="0037495D"/>
    <w:rsid w:val="0037604F"/>
    <w:rsid w:val="003769F8"/>
    <w:rsid w:val="003812F3"/>
    <w:rsid w:val="00381A3B"/>
    <w:rsid w:val="00383699"/>
    <w:rsid w:val="00385A80"/>
    <w:rsid w:val="0039183F"/>
    <w:rsid w:val="00391DA1"/>
    <w:rsid w:val="003955B4"/>
    <w:rsid w:val="003967E2"/>
    <w:rsid w:val="003970F8"/>
    <w:rsid w:val="003A1A19"/>
    <w:rsid w:val="003A2E07"/>
    <w:rsid w:val="003A45C0"/>
    <w:rsid w:val="003A4C5D"/>
    <w:rsid w:val="003A6453"/>
    <w:rsid w:val="003B375E"/>
    <w:rsid w:val="003B635F"/>
    <w:rsid w:val="003C01FD"/>
    <w:rsid w:val="003C1023"/>
    <w:rsid w:val="003C1B00"/>
    <w:rsid w:val="003C4EEE"/>
    <w:rsid w:val="003C569C"/>
    <w:rsid w:val="003D3E56"/>
    <w:rsid w:val="003D49ED"/>
    <w:rsid w:val="003D6054"/>
    <w:rsid w:val="003D650B"/>
    <w:rsid w:val="003D669B"/>
    <w:rsid w:val="003D6AD9"/>
    <w:rsid w:val="003D6AF6"/>
    <w:rsid w:val="003D728D"/>
    <w:rsid w:val="003E01C8"/>
    <w:rsid w:val="003E0BAD"/>
    <w:rsid w:val="003E26F4"/>
    <w:rsid w:val="003E73BF"/>
    <w:rsid w:val="003F2C5D"/>
    <w:rsid w:val="003F47F3"/>
    <w:rsid w:val="00403BD4"/>
    <w:rsid w:val="00407830"/>
    <w:rsid w:val="004102ED"/>
    <w:rsid w:val="00410645"/>
    <w:rsid w:val="004108C4"/>
    <w:rsid w:val="00412DC3"/>
    <w:rsid w:val="00413CBE"/>
    <w:rsid w:val="0041418F"/>
    <w:rsid w:val="00422A48"/>
    <w:rsid w:val="00423035"/>
    <w:rsid w:val="00423A01"/>
    <w:rsid w:val="0042415C"/>
    <w:rsid w:val="00426B40"/>
    <w:rsid w:val="00431108"/>
    <w:rsid w:val="00431FE5"/>
    <w:rsid w:val="004320CD"/>
    <w:rsid w:val="004360E3"/>
    <w:rsid w:val="00436F67"/>
    <w:rsid w:val="00440196"/>
    <w:rsid w:val="00452541"/>
    <w:rsid w:val="00461339"/>
    <w:rsid w:val="00462BD2"/>
    <w:rsid w:val="00466513"/>
    <w:rsid w:val="0047016D"/>
    <w:rsid w:val="0047267E"/>
    <w:rsid w:val="00473836"/>
    <w:rsid w:val="00473863"/>
    <w:rsid w:val="004808D5"/>
    <w:rsid w:val="004822DD"/>
    <w:rsid w:val="00482D2F"/>
    <w:rsid w:val="0049031A"/>
    <w:rsid w:val="00491108"/>
    <w:rsid w:val="00491B27"/>
    <w:rsid w:val="00491FEA"/>
    <w:rsid w:val="00492BDD"/>
    <w:rsid w:val="004971DB"/>
    <w:rsid w:val="004A018E"/>
    <w:rsid w:val="004A34C6"/>
    <w:rsid w:val="004A6AF1"/>
    <w:rsid w:val="004B2BB5"/>
    <w:rsid w:val="004B5AB4"/>
    <w:rsid w:val="004B6EE4"/>
    <w:rsid w:val="004C4970"/>
    <w:rsid w:val="004C4BEF"/>
    <w:rsid w:val="004C7888"/>
    <w:rsid w:val="004D00DC"/>
    <w:rsid w:val="004D3401"/>
    <w:rsid w:val="004D3814"/>
    <w:rsid w:val="004E16A0"/>
    <w:rsid w:val="004E31A3"/>
    <w:rsid w:val="004E3585"/>
    <w:rsid w:val="004E66D6"/>
    <w:rsid w:val="004E6929"/>
    <w:rsid w:val="004F08DC"/>
    <w:rsid w:val="004F1526"/>
    <w:rsid w:val="004F3024"/>
    <w:rsid w:val="004F34CB"/>
    <w:rsid w:val="004F62C0"/>
    <w:rsid w:val="004F7150"/>
    <w:rsid w:val="005026A5"/>
    <w:rsid w:val="005034D9"/>
    <w:rsid w:val="00514CB2"/>
    <w:rsid w:val="00521321"/>
    <w:rsid w:val="00522721"/>
    <w:rsid w:val="00524FD8"/>
    <w:rsid w:val="0052758C"/>
    <w:rsid w:val="00531221"/>
    <w:rsid w:val="00533233"/>
    <w:rsid w:val="00534DE3"/>
    <w:rsid w:val="00535BC6"/>
    <w:rsid w:val="005421C7"/>
    <w:rsid w:val="00543415"/>
    <w:rsid w:val="0054377B"/>
    <w:rsid w:val="005441FD"/>
    <w:rsid w:val="00544BDF"/>
    <w:rsid w:val="00546204"/>
    <w:rsid w:val="0054629A"/>
    <w:rsid w:val="00552CDF"/>
    <w:rsid w:val="00554668"/>
    <w:rsid w:val="00554D23"/>
    <w:rsid w:val="00556901"/>
    <w:rsid w:val="00560205"/>
    <w:rsid w:val="005613EB"/>
    <w:rsid w:val="005635FE"/>
    <w:rsid w:val="0056523B"/>
    <w:rsid w:val="005664B8"/>
    <w:rsid w:val="00572085"/>
    <w:rsid w:val="00573008"/>
    <w:rsid w:val="00573B55"/>
    <w:rsid w:val="005745BF"/>
    <w:rsid w:val="005748B8"/>
    <w:rsid w:val="005750BA"/>
    <w:rsid w:val="00582405"/>
    <w:rsid w:val="00582DD1"/>
    <w:rsid w:val="00591A80"/>
    <w:rsid w:val="00593EA1"/>
    <w:rsid w:val="005A217E"/>
    <w:rsid w:val="005A28A8"/>
    <w:rsid w:val="005A38C2"/>
    <w:rsid w:val="005A5391"/>
    <w:rsid w:val="005B09A5"/>
    <w:rsid w:val="005B165D"/>
    <w:rsid w:val="005B1962"/>
    <w:rsid w:val="005B20A6"/>
    <w:rsid w:val="005B5709"/>
    <w:rsid w:val="005B5CE5"/>
    <w:rsid w:val="005C2567"/>
    <w:rsid w:val="005C39F7"/>
    <w:rsid w:val="005C4F22"/>
    <w:rsid w:val="005C606B"/>
    <w:rsid w:val="005C65A0"/>
    <w:rsid w:val="005C76A6"/>
    <w:rsid w:val="005D222D"/>
    <w:rsid w:val="005D27D5"/>
    <w:rsid w:val="005D4012"/>
    <w:rsid w:val="005D4806"/>
    <w:rsid w:val="005D5214"/>
    <w:rsid w:val="005D6F7F"/>
    <w:rsid w:val="005D7726"/>
    <w:rsid w:val="005E018E"/>
    <w:rsid w:val="005E17DE"/>
    <w:rsid w:val="005E49D3"/>
    <w:rsid w:val="005E4E15"/>
    <w:rsid w:val="005E4F8E"/>
    <w:rsid w:val="005E5AB0"/>
    <w:rsid w:val="005E66A6"/>
    <w:rsid w:val="005E7697"/>
    <w:rsid w:val="005F145D"/>
    <w:rsid w:val="005F2336"/>
    <w:rsid w:val="005F3C45"/>
    <w:rsid w:val="005F77D7"/>
    <w:rsid w:val="00601AEE"/>
    <w:rsid w:val="00601ED4"/>
    <w:rsid w:val="00603E34"/>
    <w:rsid w:val="006067CE"/>
    <w:rsid w:val="006069D1"/>
    <w:rsid w:val="00612771"/>
    <w:rsid w:val="00612BAE"/>
    <w:rsid w:val="006149D8"/>
    <w:rsid w:val="0061545D"/>
    <w:rsid w:val="00620B6E"/>
    <w:rsid w:val="006210EF"/>
    <w:rsid w:val="0062276E"/>
    <w:rsid w:val="00627346"/>
    <w:rsid w:val="00630410"/>
    <w:rsid w:val="0063056C"/>
    <w:rsid w:val="00632510"/>
    <w:rsid w:val="0063380A"/>
    <w:rsid w:val="00633F84"/>
    <w:rsid w:val="00635BC7"/>
    <w:rsid w:val="0063665F"/>
    <w:rsid w:val="0063798C"/>
    <w:rsid w:val="00637F2F"/>
    <w:rsid w:val="00642212"/>
    <w:rsid w:val="00642332"/>
    <w:rsid w:val="00642951"/>
    <w:rsid w:val="00642BA5"/>
    <w:rsid w:val="0065247D"/>
    <w:rsid w:val="00652F5F"/>
    <w:rsid w:val="00655F9E"/>
    <w:rsid w:val="00656D29"/>
    <w:rsid w:val="0066410E"/>
    <w:rsid w:val="006641A1"/>
    <w:rsid w:val="006674B0"/>
    <w:rsid w:val="00670069"/>
    <w:rsid w:val="00672834"/>
    <w:rsid w:val="00680066"/>
    <w:rsid w:val="006805FE"/>
    <w:rsid w:val="00683B7F"/>
    <w:rsid w:val="00684C0D"/>
    <w:rsid w:val="00686884"/>
    <w:rsid w:val="00690010"/>
    <w:rsid w:val="00691036"/>
    <w:rsid w:val="00693E60"/>
    <w:rsid w:val="00694914"/>
    <w:rsid w:val="006A0403"/>
    <w:rsid w:val="006A13A2"/>
    <w:rsid w:val="006A2443"/>
    <w:rsid w:val="006A27DF"/>
    <w:rsid w:val="006A5183"/>
    <w:rsid w:val="006A5C38"/>
    <w:rsid w:val="006B5E30"/>
    <w:rsid w:val="006B6DC7"/>
    <w:rsid w:val="006C4941"/>
    <w:rsid w:val="006C49F0"/>
    <w:rsid w:val="006C4FE5"/>
    <w:rsid w:val="006C704B"/>
    <w:rsid w:val="006D16BD"/>
    <w:rsid w:val="006D56C1"/>
    <w:rsid w:val="006D6684"/>
    <w:rsid w:val="006D721E"/>
    <w:rsid w:val="006D7C63"/>
    <w:rsid w:val="006E00C6"/>
    <w:rsid w:val="006E5EA2"/>
    <w:rsid w:val="006E7C1D"/>
    <w:rsid w:val="006F132E"/>
    <w:rsid w:val="00700C3B"/>
    <w:rsid w:val="00702892"/>
    <w:rsid w:val="007050E6"/>
    <w:rsid w:val="00705C7F"/>
    <w:rsid w:val="00707EEC"/>
    <w:rsid w:val="00710CFE"/>
    <w:rsid w:val="007126E1"/>
    <w:rsid w:val="007130D2"/>
    <w:rsid w:val="007135C8"/>
    <w:rsid w:val="0071533C"/>
    <w:rsid w:val="00723241"/>
    <w:rsid w:val="00724413"/>
    <w:rsid w:val="00725A42"/>
    <w:rsid w:val="00732E88"/>
    <w:rsid w:val="00734BE7"/>
    <w:rsid w:val="00736247"/>
    <w:rsid w:val="00736492"/>
    <w:rsid w:val="00742598"/>
    <w:rsid w:val="007451A6"/>
    <w:rsid w:val="00747948"/>
    <w:rsid w:val="0075209D"/>
    <w:rsid w:val="00752592"/>
    <w:rsid w:val="00753370"/>
    <w:rsid w:val="00753854"/>
    <w:rsid w:val="00753B4D"/>
    <w:rsid w:val="00755BB1"/>
    <w:rsid w:val="0075663B"/>
    <w:rsid w:val="00763705"/>
    <w:rsid w:val="00764646"/>
    <w:rsid w:val="007700F8"/>
    <w:rsid w:val="007724FC"/>
    <w:rsid w:val="007727F7"/>
    <w:rsid w:val="00773B70"/>
    <w:rsid w:val="007759DC"/>
    <w:rsid w:val="007808A7"/>
    <w:rsid w:val="00780BB3"/>
    <w:rsid w:val="00782890"/>
    <w:rsid w:val="00786B31"/>
    <w:rsid w:val="00793351"/>
    <w:rsid w:val="007A0B49"/>
    <w:rsid w:val="007A19FD"/>
    <w:rsid w:val="007A3330"/>
    <w:rsid w:val="007A336D"/>
    <w:rsid w:val="007B0361"/>
    <w:rsid w:val="007B0AEA"/>
    <w:rsid w:val="007B2F33"/>
    <w:rsid w:val="007B368C"/>
    <w:rsid w:val="007B3EC9"/>
    <w:rsid w:val="007B4378"/>
    <w:rsid w:val="007B5805"/>
    <w:rsid w:val="007B5E4B"/>
    <w:rsid w:val="007C1E3E"/>
    <w:rsid w:val="007C3B8C"/>
    <w:rsid w:val="007C4022"/>
    <w:rsid w:val="007C496F"/>
    <w:rsid w:val="007C74BC"/>
    <w:rsid w:val="007D1078"/>
    <w:rsid w:val="007D1A1D"/>
    <w:rsid w:val="007D6C40"/>
    <w:rsid w:val="007D6C42"/>
    <w:rsid w:val="007D7864"/>
    <w:rsid w:val="007E072D"/>
    <w:rsid w:val="007F0143"/>
    <w:rsid w:val="007F1C28"/>
    <w:rsid w:val="007F33D7"/>
    <w:rsid w:val="007F54B2"/>
    <w:rsid w:val="007F6F61"/>
    <w:rsid w:val="007F7177"/>
    <w:rsid w:val="007F7C26"/>
    <w:rsid w:val="008022CA"/>
    <w:rsid w:val="00803962"/>
    <w:rsid w:val="008048CF"/>
    <w:rsid w:val="00805794"/>
    <w:rsid w:val="008064A6"/>
    <w:rsid w:val="00807B58"/>
    <w:rsid w:val="00810531"/>
    <w:rsid w:val="00811C00"/>
    <w:rsid w:val="00812593"/>
    <w:rsid w:val="00813143"/>
    <w:rsid w:val="0081356C"/>
    <w:rsid w:val="00815262"/>
    <w:rsid w:val="0081636A"/>
    <w:rsid w:val="008178FD"/>
    <w:rsid w:val="00817CFB"/>
    <w:rsid w:val="00821223"/>
    <w:rsid w:val="0082146B"/>
    <w:rsid w:val="0082454A"/>
    <w:rsid w:val="00825BBF"/>
    <w:rsid w:val="00825F94"/>
    <w:rsid w:val="0082649F"/>
    <w:rsid w:val="0083411F"/>
    <w:rsid w:val="008364C7"/>
    <w:rsid w:val="00837888"/>
    <w:rsid w:val="0084021D"/>
    <w:rsid w:val="00840C2A"/>
    <w:rsid w:val="00842FB3"/>
    <w:rsid w:val="00843F65"/>
    <w:rsid w:val="00850B06"/>
    <w:rsid w:val="008545CD"/>
    <w:rsid w:val="00855FCC"/>
    <w:rsid w:val="00857010"/>
    <w:rsid w:val="00857800"/>
    <w:rsid w:val="00857DCC"/>
    <w:rsid w:val="008607B6"/>
    <w:rsid w:val="00860A47"/>
    <w:rsid w:val="00862295"/>
    <w:rsid w:val="00863F5B"/>
    <w:rsid w:val="008652BA"/>
    <w:rsid w:val="00866A2C"/>
    <w:rsid w:val="00870D7A"/>
    <w:rsid w:val="00874FC4"/>
    <w:rsid w:val="008779AD"/>
    <w:rsid w:val="008808FA"/>
    <w:rsid w:val="00880D36"/>
    <w:rsid w:val="008823E5"/>
    <w:rsid w:val="00883B0C"/>
    <w:rsid w:val="00884742"/>
    <w:rsid w:val="00884A8F"/>
    <w:rsid w:val="00885D26"/>
    <w:rsid w:val="0088605D"/>
    <w:rsid w:val="00886A41"/>
    <w:rsid w:val="0089047B"/>
    <w:rsid w:val="00892FD9"/>
    <w:rsid w:val="00895BBB"/>
    <w:rsid w:val="00895F11"/>
    <w:rsid w:val="008A1632"/>
    <w:rsid w:val="008A174C"/>
    <w:rsid w:val="008A2600"/>
    <w:rsid w:val="008A5C6A"/>
    <w:rsid w:val="008B0BE1"/>
    <w:rsid w:val="008B11AB"/>
    <w:rsid w:val="008B4488"/>
    <w:rsid w:val="008C24F8"/>
    <w:rsid w:val="008C7BD4"/>
    <w:rsid w:val="008D176E"/>
    <w:rsid w:val="008D5E75"/>
    <w:rsid w:val="008D659E"/>
    <w:rsid w:val="008E334D"/>
    <w:rsid w:val="008E3F8D"/>
    <w:rsid w:val="008E5A3B"/>
    <w:rsid w:val="008E6B78"/>
    <w:rsid w:val="008F1CF2"/>
    <w:rsid w:val="008F56C9"/>
    <w:rsid w:val="008F73F3"/>
    <w:rsid w:val="009030B9"/>
    <w:rsid w:val="00905A28"/>
    <w:rsid w:val="00907B2B"/>
    <w:rsid w:val="00911560"/>
    <w:rsid w:val="00912637"/>
    <w:rsid w:val="00912AA1"/>
    <w:rsid w:val="00917B1A"/>
    <w:rsid w:val="00917FCD"/>
    <w:rsid w:val="00920B54"/>
    <w:rsid w:val="009219B2"/>
    <w:rsid w:val="009222FD"/>
    <w:rsid w:val="00923B52"/>
    <w:rsid w:val="00923E93"/>
    <w:rsid w:val="009259E6"/>
    <w:rsid w:val="00927B82"/>
    <w:rsid w:val="0093090E"/>
    <w:rsid w:val="00931F82"/>
    <w:rsid w:val="00932624"/>
    <w:rsid w:val="009346CF"/>
    <w:rsid w:val="009354AB"/>
    <w:rsid w:val="0093734C"/>
    <w:rsid w:val="009378E8"/>
    <w:rsid w:val="009414AD"/>
    <w:rsid w:val="009438E4"/>
    <w:rsid w:val="00944420"/>
    <w:rsid w:val="00944FFA"/>
    <w:rsid w:val="00946802"/>
    <w:rsid w:val="00947965"/>
    <w:rsid w:val="009528D9"/>
    <w:rsid w:val="00953E74"/>
    <w:rsid w:val="00957C07"/>
    <w:rsid w:val="009607CE"/>
    <w:rsid w:val="00960B05"/>
    <w:rsid w:val="009623E8"/>
    <w:rsid w:val="0096292B"/>
    <w:rsid w:val="009639FF"/>
    <w:rsid w:val="009712AE"/>
    <w:rsid w:val="00971C43"/>
    <w:rsid w:val="009761B4"/>
    <w:rsid w:val="00980C79"/>
    <w:rsid w:val="0098352D"/>
    <w:rsid w:val="009845C6"/>
    <w:rsid w:val="00985098"/>
    <w:rsid w:val="0098509D"/>
    <w:rsid w:val="009862AD"/>
    <w:rsid w:val="00986ABA"/>
    <w:rsid w:val="009913B5"/>
    <w:rsid w:val="009931CC"/>
    <w:rsid w:val="009945B1"/>
    <w:rsid w:val="0099730A"/>
    <w:rsid w:val="009A0E07"/>
    <w:rsid w:val="009A16A3"/>
    <w:rsid w:val="009A262E"/>
    <w:rsid w:val="009A3B28"/>
    <w:rsid w:val="009A50C9"/>
    <w:rsid w:val="009B3517"/>
    <w:rsid w:val="009B4091"/>
    <w:rsid w:val="009B4FBB"/>
    <w:rsid w:val="009B4FE4"/>
    <w:rsid w:val="009B57C8"/>
    <w:rsid w:val="009B6CC5"/>
    <w:rsid w:val="009C2A06"/>
    <w:rsid w:val="009C71F7"/>
    <w:rsid w:val="009D261C"/>
    <w:rsid w:val="009D3219"/>
    <w:rsid w:val="009D66BD"/>
    <w:rsid w:val="009E3690"/>
    <w:rsid w:val="009E4DCB"/>
    <w:rsid w:val="009E6FD3"/>
    <w:rsid w:val="009E7036"/>
    <w:rsid w:val="009E790F"/>
    <w:rsid w:val="009F07CD"/>
    <w:rsid w:val="009F3E5D"/>
    <w:rsid w:val="009F3F2C"/>
    <w:rsid w:val="009F6292"/>
    <w:rsid w:val="009F7E44"/>
    <w:rsid w:val="00A017BF"/>
    <w:rsid w:val="00A0374F"/>
    <w:rsid w:val="00A04300"/>
    <w:rsid w:val="00A04AD9"/>
    <w:rsid w:val="00A053D8"/>
    <w:rsid w:val="00A07724"/>
    <w:rsid w:val="00A121EE"/>
    <w:rsid w:val="00A12714"/>
    <w:rsid w:val="00A14341"/>
    <w:rsid w:val="00A15650"/>
    <w:rsid w:val="00A16295"/>
    <w:rsid w:val="00A2022D"/>
    <w:rsid w:val="00A22CD2"/>
    <w:rsid w:val="00A3102D"/>
    <w:rsid w:val="00A312B5"/>
    <w:rsid w:val="00A3259B"/>
    <w:rsid w:val="00A33049"/>
    <w:rsid w:val="00A34979"/>
    <w:rsid w:val="00A4129A"/>
    <w:rsid w:val="00A42CD3"/>
    <w:rsid w:val="00A43896"/>
    <w:rsid w:val="00A43C8B"/>
    <w:rsid w:val="00A4792E"/>
    <w:rsid w:val="00A5232D"/>
    <w:rsid w:val="00A55882"/>
    <w:rsid w:val="00A5613F"/>
    <w:rsid w:val="00A622EF"/>
    <w:rsid w:val="00A6569C"/>
    <w:rsid w:val="00A66A62"/>
    <w:rsid w:val="00A73715"/>
    <w:rsid w:val="00A75D54"/>
    <w:rsid w:val="00A76C86"/>
    <w:rsid w:val="00A76E1D"/>
    <w:rsid w:val="00A811EA"/>
    <w:rsid w:val="00A81D3A"/>
    <w:rsid w:val="00A82250"/>
    <w:rsid w:val="00A85594"/>
    <w:rsid w:val="00A8711E"/>
    <w:rsid w:val="00A92CE9"/>
    <w:rsid w:val="00A979EE"/>
    <w:rsid w:val="00AA3446"/>
    <w:rsid w:val="00AA34C8"/>
    <w:rsid w:val="00AA6AC4"/>
    <w:rsid w:val="00AC39EC"/>
    <w:rsid w:val="00AC42DF"/>
    <w:rsid w:val="00AC46A8"/>
    <w:rsid w:val="00AC7157"/>
    <w:rsid w:val="00AD5719"/>
    <w:rsid w:val="00AD609D"/>
    <w:rsid w:val="00AD72C8"/>
    <w:rsid w:val="00AE27AF"/>
    <w:rsid w:val="00AE38F7"/>
    <w:rsid w:val="00AE4250"/>
    <w:rsid w:val="00AE4979"/>
    <w:rsid w:val="00AE548B"/>
    <w:rsid w:val="00AE6130"/>
    <w:rsid w:val="00AE782B"/>
    <w:rsid w:val="00AE798B"/>
    <w:rsid w:val="00AF1447"/>
    <w:rsid w:val="00AF55B8"/>
    <w:rsid w:val="00AF6091"/>
    <w:rsid w:val="00AF6E71"/>
    <w:rsid w:val="00B00227"/>
    <w:rsid w:val="00B00944"/>
    <w:rsid w:val="00B0094F"/>
    <w:rsid w:val="00B02B2C"/>
    <w:rsid w:val="00B11E2B"/>
    <w:rsid w:val="00B14EB6"/>
    <w:rsid w:val="00B2238E"/>
    <w:rsid w:val="00B26EB2"/>
    <w:rsid w:val="00B30702"/>
    <w:rsid w:val="00B313C1"/>
    <w:rsid w:val="00B3636E"/>
    <w:rsid w:val="00B36DAF"/>
    <w:rsid w:val="00B42A2C"/>
    <w:rsid w:val="00B43129"/>
    <w:rsid w:val="00B4354E"/>
    <w:rsid w:val="00B46A2B"/>
    <w:rsid w:val="00B50ACE"/>
    <w:rsid w:val="00B5206B"/>
    <w:rsid w:val="00B54509"/>
    <w:rsid w:val="00B55D25"/>
    <w:rsid w:val="00B57FC2"/>
    <w:rsid w:val="00B61C70"/>
    <w:rsid w:val="00B65825"/>
    <w:rsid w:val="00B669B6"/>
    <w:rsid w:val="00B70EAC"/>
    <w:rsid w:val="00B75452"/>
    <w:rsid w:val="00B75B03"/>
    <w:rsid w:val="00B77BA7"/>
    <w:rsid w:val="00B81EF5"/>
    <w:rsid w:val="00B82CFC"/>
    <w:rsid w:val="00B97351"/>
    <w:rsid w:val="00B979B0"/>
    <w:rsid w:val="00B979DD"/>
    <w:rsid w:val="00B97EB4"/>
    <w:rsid w:val="00BA3528"/>
    <w:rsid w:val="00BA5CD0"/>
    <w:rsid w:val="00BA7170"/>
    <w:rsid w:val="00BA72DA"/>
    <w:rsid w:val="00BB0468"/>
    <w:rsid w:val="00BB2995"/>
    <w:rsid w:val="00BB29E1"/>
    <w:rsid w:val="00BB2BFF"/>
    <w:rsid w:val="00BB58FD"/>
    <w:rsid w:val="00BB5B12"/>
    <w:rsid w:val="00BC0268"/>
    <w:rsid w:val="00BC109C"/>
    <w:rsid w:val="00BC3FE6"/>
    <w:rsid w:val="00BC5BA3"/>
    <w:rsid w:val="00BC6219"/>
    <w:rsid w:val="00BC6FE6"/>
    <w:rsid w:val="00BC70CD"/>
    <w:rsid w:val="00BD36B0"/>
    <w:rsid w:val="00BD3F0B"/>
    <w:rsid w:val="00BD4321"/>
    <w:rsid w:val="00BD5B8D"/>
    <w:rsid w:val="00BD6ADE"/>
    <w:rsid w:val="00BE2D6B"/>
    <w:rsid w:val="00BE6130"/>
    <w:rsid w:val="00BF0D08"/>
    <w:rsid w:val="00BF2C52"/>
    <w:rsid w:val="00BF30A9"/>
    <w:rsid w:val="00BF4A66"/>
    <w:rsid w:val="00BF6557"/>
    <w:rsid w:val="00BF6E2D"/>
    <w:rsid w:val="00BF7A3A"/>
    <w:rsid w:val="00C004A8"/>
    <w:rsid w:val="00C07010"/>
    <w:rsid w:val="00C12AE4"/>
    <w:rsid w:val="00C158EF"/>
    <w:rsid w:val="00C177CF"/>
    <w:rsid w:val="00C22C4B"/>
    <w:rsid w:val="00C233E4"/>
    <w:rsid w:val="00C23B18"/>
    <w:rsid w:val="00C2442E"/>
    <w:rsid w:val="00C26E0F"/>
    <w:rsid w:val="00C279D8"/>
    <w:rsid w:val="00C312F6"/>
    <w:rsid w:val="00C31AAB"/>
    <w:rsid w:val="00C323D7"/>
    <w:rsid w:val="00C33338"/>
    <w:rsid w:val="00C34E13"/>
    <w:rsid w:val="00C34ED6"/>
    <w:rsid w:val="00C35260"/>
    <w:rsid w:val="00C35AC8"/>
    <w:rsid w:val="00C43FA3"/>
    <w:rsid w:val="00C47698"/>
    <w:rsid w:val="00C526C7"/>
    <w:rsid w:val="00C5573C"/>
    <w:rsid w:val="00C56ECE"/>
    <w:rsid w:val="00C604BE"/>
    <w:rsid w:val="00C60F43"/>
    <w:rsid w:val="00C63C9C"/>
    <w:rsid w:val="00C640D7"/>
    <w:rsid w:val="00C66C5B"/>
    <w:rsid w:val="00C671DD"/>
    <w:rsid w:val="00C70BF5"/>
    <w:rsid w:val="00C730B8"/>
    <w:rsid w:val="00C74026"/>
    <w:rsid w:val="00C764A9"/>
    <w:rsid w:val="00C76734"/>
    <w:rsid w:val="00C77892"/>
    <w:rsid w:val="00C81B8A"/>
    <w:rsid w:val="00C827B9"/>
    <w:rsid w:val="00C909A6"/>
    <w:rsid w:val="00C93D8A"/>
    <w:rsid w:val="00C971B5"/>
    <w:rsid w:val="00C97872"/>
    <w:rsid w:val="00CA0C4F"/>
    <w:rsid w:val="00CA1088"/>
    <w:rsid w:val="00CA1ACD"/>
    <w:rsid w:val="00CA3A01"/>
    <w:rsid w:val="00CA4C54"/>
    <w:rsid w:val="00CA6E52"/>
    <w:rsid w:val="00CA6EFA"/>
    <w:rsid w:val="00CB160E"/>
    <w:rsid w:val="00CB23BB"/>
    <w:rsid w:val="00CB276E"/>
    <w:rsid w:val="00CB3A54"/>
    <w:rsid w:val="00CB46FF"/>
    <w:rsid w:val="00CB4B30"/>
    <w:rsid w:val="00CB642B"/>
    <w:rsid w:val="00CB7D7A"/>
    <w:rsid w:val="00CC11D6"/>
    <w:rsid w:val="00CC24AC"/>
    <w:rsid w:val="00CC275D"/>
    <w:rsid w:val="00CC41ED"/>
    <w:rsid w:val="00CC69B0"/>
    <w:rsid w:val="00CC6DBF"/>
    <w:rsid w:val="00CC77DE"/>
    <w:rsid w:val="00CC7C0A"/>
    <w:rsid w:val="00CE1901"/>
    <w:rsid w:val="00CE220A"/>
    <w:rsid w:val="00CE5910"/>
    <w:rsid w:val="00CF01C8"/>
    <w:rsid w:val="00CF4EB2"/>
    <w:rsid w:val="00CF602D"/>
    <w:rsid w:val="00D0033D"/>
    <w:rsid w:val="00D01431"/>
    <w:rsid w:val="00D02E3F"/>
    <w:rsid w:val="00D0394D"/>
    <w:rsid w:val="00D04F9F"/>
    <w:rsid w:val="00D105B7"/>
    <w:rsid w:val="00D12226"/>
    <w:rsid w:val="00D1291A"/>
    <w:rsid w:val="00D17841"/>
    <w:rsid w:val="00D17C72"/>
    <w:rsid w:val="00D241A1"/>
    <w:rsid w:val="00D247F7"/>
    <w:rsid w:val="00D27BC2"/>
    <w:rsid w:val="00D31013"/>
    <w:rsid w:val="00D333E6"/>
    <w:rsid w:val="00D33AAA"/>
    <w:rsid w:val="00D34BD3"/>
    <w:rsid w:val="00D358C1"/>
    <w:rsid w:val="00D36F99"/>
    <w:rsid w:val="00D40F86"/>
    <w:rsid w:val="00D472AD"/>
    <w:rsid w:val="00D478CB"/>
    <w:rsid w:val="00D52850"/>
    <w:rsid w:val="00D57368"/>
    <w:rsid w:val="00D61B8A"/>
    <w:rsid w:val="00D61D43"/>
    <w:rsid w:val="00D7095E"/>
    <w:rsid w:val="00D710E1"/>
    <w:rsid w:val="00D82800"/>
    <w:rsid w:val="00D83A66"/>
    <w:rsid w:val="00D83DB9"/>
    <w:rsid w:val="00D84E77"/>
    <w:rsid w:val="00D908C0"/>
    <w:rsid w:val="00D91071"/>
    <w:rsid w:val="00D929AC"/>
    <w:rsid w:val="00DA00AF"/>
    <w:rsid w:val="00DA2181"/>
    <w:rsid w:val="00DA35B4"/>
    <w:rsid w:val="00DA44AF"/>
    <w:rsid w:val="00DA4F0A"/>
    <w:rsid w:val="00DA4F6C"/>
    <w:rsid w:val="00DA5B21"/>
    <w:rsid w:val="00DB3D89"/>
    <w:rsid w:val="00DB49F1"/>
    <w:rsid w:val="00DB689F"/>
    <w:rsid w:val="00DB69F2"/>
    <w:rsid w:val="00DC0A23"/>
    <w:rsid w:val="00DC1F93"/>
    <w:rsid w:val="00DC2983"/>
    <w:rsid w:val="00DC71D1"/>
    <w:rsid w:val="00DC7A0A"/>
    <w:rsid w:val="00DD5BA6"/>
    <w:rsid w:val="00DD7E13"/>
    <w:rsid w:val="00DE2EA3"/>
    <w:rsid w:val="00DE3A1E"/>
    <w:rsid w:val="00DE4A79"/>
    <w:rsid w:val="00DE5134"/>
    <w:rsid w:val="00DE6A7E"/>
    <w:rsid w:val="00DF2202"/>
    <w:rsid w:val="00DF26FD"/>
    <w:rsid w:val="00DF31CE"/>
    <w:rsid w:val="00DF556C"/>
    <w:rsid w:val="00E0288A"/>
    <w:rsid w:val="00E02EC1"/>
    <w:rsid w:val="00E17366"/>
    <w:rsid w:val="00E1765A"/>
    <w:rsid w:val="00E17F31"/>
    <w:rsid w:val="00E20204"/>
    <w:rsid w:val="00E20F94"/>
    <w:rsid w:val="00E226F5"/>
    <w:rsid w:val="00E23CBE"/>
    <w:rsid w:val="00E25B17"/>
    <w:rsid w:val="00E3194A"/>
    <w:rsid w:val="00E31D07"/>
    <w:rsid w:val="00E32367"/>
    <w:rsid w:val="00E328E3"/>
    <w:rsid w:val="00E33A74"/>
    <w:rsid w:val="00E4510E"/>
    <w:rsid w:val="00E45EC8"/>
    <w:rsid w:val="00E478E2"/>
    <w:rsid w:val="00E50330"/>
    <w:rsid w:val="00E504A2"/>
    <w:rsid w:val="00E50E29"/>
    <w:rsid w:val="00E52147"/>
    <w:rsid w:val="00E53B84"/>
    <w:rsid w:val="00E55D2E"/>
    <w:rsid w:val="00E56CCD"/>
    <w:rsid w:val="00E60D23"/>
    <w:rsid w:val="00E6117A"/>
    <w:rsid w:val="00E612F7"/>
    <w:rsid w:val="00E62E86"/>
    <w:rsid w:val="00E73E6E"/>
    <w:rsid w:val="00E81011"/>
    <w:rsid w:val="00E8690B"/>
    <w:rsid w:val="00E903EF"/>
    <w:rsid w:val="00E90C10"/>
    <w:rsid w:val="00E90DD4"/>
    <w:rsid w:val="00E91412"/>
    <w:rsid w:val="00E924B5"/>
    <w:rsid w:val="00E95A1B"/>
    <w:rsid w:val="00EA11B5"/>
    <w:rsid w:val="00EA1C54"/>
    <w:rsid w:val="00EA4FA8"/>
    <w:rsid w:val="00EB3639"/>
    <w:rsid w:val="00EB45E3"/>
    <w:rsid w:val="00ED3A4E"/>
    <w:rsid w:val="00ED4100"/>
    <w:rsid w:val="00ED504E"/>
    <w:rsid w:val="00ED5173"/>
    <w:rsid w:val="00ED5C37"/>
    <w:rsid w:val="00ED731E"/>
    <w:rsid w:val="00EE18AC"/>
    <w:rsid w:val="00EE3019"/>
    <w:rsid w:val="00EE31D6"/>
    <w:rsid w:val="00EE397C"/>
    <w:rsid w:val="00EE6070"/>
    <w:rsid w:val="00EE695A"/>
    <w:rsid w:val="00EE7216"/>
    <w:rsid w:val="00EF4672"/>
    <w:rsid w:val="00EF46DE"/>
    <w:rsid w:val="00F0496C"/>
    <w:rsid w:val="00F101F1"/>
    <w:rsid w:val="00F12123"/>
    <w:rsid w:val="00F1227A"/>
    <w:rsid w:val="00F1367C"/>
    <w:rsid w:val="00F16D81"/>
    <w:rsid w:val="00F21BD2"/>
    <w:rsid w:val="00F21F74"/>
    <w:rsid w:val="00F2315F"/>
    <w:rsid w:val="00F23881"/>
    <w:rsid w:val="00F243C5"/>
    <w:rsid w:val="00F263FF"/>
    <w:rsid w:val="00F338A5"/>
    <w:rsid w:val="00F415BC"/>
    <w:rsid w:val="00F41F6B"/>
    <w:rsid w:val="00F42826"/>
    <w:rsid w:val="00F44CBE"/>
    <w:rsid w:val="00F44F64"/>
    <w:rsid w:val="00F45AD8"/>
    <w:rsid w:val="00F5088F"/>
    <w:rsid w:val="00F5264E"/>
    <w:rsid w:val="00F52F84"/>
    <w:rsid w:val="00F53CC6"/>
    <w:rsid w:val="00F63B10"/>
    <w:rsid w:val="00F64990"/>
    <w:rsid w:val="00F64B6E"/>
    <w:rsid w:val="00F717B8"/>
    <w:rsid w:val="00F72981"/>
    <w:rsid w:val="00F7433D"/>
    <w:rsid w:val="00F748C0"/>
    <w:rsid w:val="00F74E7D"/>
    <w:rsid w:val="00F76AF2"/>
    <w:rsid w:val="00F8033C"/>
    <w:rsid w:val="00F80528"/>
    <w:rsid w:val="00F878CD"/>
    <w:rsid w:val="00F91799"/>
    <w:rsid w:val="00F91DF0"/>
    <w:rsid w:val="00F9304B"/>
    <w:rsid w:val="00F954C1"/>
    <w:rsid w:val="00F95E04"/>
    <w:rsid w:val="00FA3B8A"/>
    <w:rsid w:val="00FA3C37"/>
    <w:rsid w:val="00FA552D"/>
    <w:rsid w:val="00FA5C42"/>
    <w:rsid w:val="00FB259E"/>
    <w:rsid w:val="00FB27CF"/>
    <w:rsid w:val="00FB4961"/>
    <w:rsid w:val="00FB5FA1"/>
    <w:rsid w:val="00FD5C48"/>
    <w:rsid w:val="00FD6587"/>
    <w:rsid w:val="00FD7133"/>
    <w:rsid w:val="00FE5519"/>
    <w:rsid w:val="00FE5747"/>
    <w:rsid w:val="00FE5A33"/>
    <w:rsid w:val="00FF0834"/>
    <w:rsid w:val="00FF237F"/>
    <w:rsid w:val="00FF2CB8"/>
    <w:rsid w:val="00FF4FE6"/>
    <w:rsid w:val="00FF73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431"/>
    <w:pPr>
      <w:spacing w:after="2" w:line="237" w:lineRule="auto"/>
      <w:ind w:left="422" w:hanging="437"/>
    </w:pPr>
    <w:rPr>
      <w:rFonts w:ascii="Arial" w:eastAsia="Arial" w:hAnsi="Arial" w:cs="Arial"/>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01431"/>
    <w:rPr>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BB5B12"/>
    <w:pPr>
      <w:ind w:left="720"/>
      <w:contextualSpacing/>
    </w:pPr>
  </w:style>
  <w:style w:type="paragraph" w:styleId="BalloonText">
    <w:name w:val="Balloon Text"/>
    <w:basedOn w:val="Normal"/>
    <w:link w:val="BalloonTextChar"/>
    <w:uiPriority w:val="99"/>
    <w:semiHidden/>
    <w:unhideWhenUsed/>
    <w:rsid w:val="00181A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1AAB"/>
    <w:rPr>
      <w:rFonts w:ascii="Tahoma" w:eastAsia="Arial" w:hAnsi="Tahoma" w:cs="Tahoma"/>
      <w:color w:val="000000"/>
      <w:sz w:val="16"/>
      <w:szCs w:val="16"/>
    </w:rPr>
  </w:style>
  <w:style w:type="paragraph" w:customStyle="1" w:styleId="Default">
    <w:name w:val="Default"/>
    <w:rsid w:val="0024033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5C3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9F7"/>
    <w:rPr>
      <w:rFonts w:ascii="Arial" w:eastAsia="Arial" w:hAnsi="Arial" w:cs="Arial"/>
      <w:color w:val="000000"/>
      <w:sz w:val="24"/>
      <w:szCs w:val="22"/>
    </w:rPr>
  </w:style>
  <w:style w:type="character" w:styleId="CommentReference">
    <w:name w:val="annotation reference"/>
    <w:basedOn w:val="DefaultParagraphFont"/>
    <w:uiPriority w:val="99"/>
    <w:semiHidden/>
    <w:unhideWhenUsed/>
    <w:rsid w:val="00EF4672"/>
    <w:rPr>
      <w:sz w:val="16"/>
      <w:szCs w:val="16"/>
    </w:rPr>
  </w:style>
  <w:style w:type="paragraph" w:styleId="CommentText">
    <w:name w:val="annotation text"/>
    <w:basedOn w:val="Normal"/>
    <w:link w:val="CommentTextChar"/>
    <w:uiPriority w:val="99"/>
    <w:semiHidden/>
    <w:unhideWhenUsed/>
    <w:rsid w:val="00EF4672"/>
    <w:pPr>
      <w:spacing w:line="240" w:lineRule="auto"/>
    </w:pPr>
    <w:rPr>
      <w:sz w:val="20"/>
      <w:szCs w:val="20"/>
    </w:rPr>
  </w:style>
  <w:style w:type="character" w:customStyle="1" w:styleId="CommentTextChar">
    <w:name w:val="Comment Text Char"/>
    <w:basedOn w:val="DefaultParagraphFont"/>
    <w:link w:val="CommentText"/>
    <w:uiPriority w:val="99"/>
    <w:semiHidden/>
    <w:rsid w:val="00EF4672"/>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EF4672"/>
    <w:rPr>
      <w:b/>
      <w:bCs/>
    </w:rPr>
  </w:style>
  <w:style w:type="character" w:customStyle="1" w:styleId="CommentSubjectChar">
    <w:name w:val="Comment Subject Char"/>
    <w:basedOn w:val="CommentTextChar"/>
    <w:link w:val="CommentSubject"/>
    <w:uiPriority w:val="99"/>
    <w:semiHidden/>
    <w:rsid w:val="00EF4672"/>
    <w:rPr>
      <w:rFonts w:ascii="Arial" w:eastAsia="Arial" w:hAnsi="Arial" w:cs="Arial"/>
      <w:b/>
      <w:bCs/>
      <w:color w:val="000000"/>
    </w:rPr>
  </w:style>
</w:styles>
</file>

<file path=word/webSettings.xml><?xml version="1.0" encoding="utf-8"?>
<w:webSettings xmlns:r="http://schemas.openxmlformats.org/officeDocument/2006/relationships" xmlns:w="http://schemas.openxmlformats.org/wordprocessingml/2006/main">
  <w:divs>
    <w:div w:id="439187404">
      <w:bodyDiv w:val="1"/>
      <w:marLeft w:val="0"/>
      <w:marRight w:val="0"/>
      <w:marTop w:val="0"/>
      <w:marBottom w:val="0"/>
      <w:divBdr>
        <w:top w:val="none" w:sz="0" w:space="0" w:color="auto"/>
        <w:left w:val="none" w:sz="0" w:space="0" w:color="auto"/>
        <w:bottom w:val="none" w:sz="0" w:space="0" w:color="auto"/>
        <w:right w:val="none" w:sz="0" w:space="0" w:color="auto"/>
      </w:divBdr>
    </w:div>
    <w:div w:id="1163815276">
      <w:bodyDiv w:val="1"/>
      <w:marLeft w:val="0"/>
      <w:marRight w:val="0"/>
      <w:marTop w:val="0"/>
      <w:marBottom w:val="0"/>
      <w:divBdr>
        <w:top w:val="none" w:sz="0" w:space="0" w:color="auto"/>
        <w:left w:val="none" w:sz="0" w:space="0" w:color="auto"/>
        <w:bottom w:val="none" w:sz="0" w:space="0" w:color="auto"/>
        <w:right w:val="none" w:sz="0" w:space="0" w:color="auto"/>
      </w:divBdr>
    </w:div>
    <w:div w:id="1214195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A617-7262-4FBE-9F02-5CAE68EF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Irwin</dc:creator>
  <cp:lastModifiedBy>Greg Irwin</cp:lastModifiedBy>
  <cp:revision>9</cp:revision>
  <cp:lastPrinted>2016-01-29T13:26:00Z</cp:lastPrinted>
  <dcterms:created xsi:type="dcterms:W3CDTF">2016-01-26T16:55:00Z</dcterms:created>
  <dcterms:modified xsi:type="dcterms:W3CDTF">2016-02-02T15:57:00Z</dcterms:modified>
</cp:coreProperties>
</file>