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52" w:rsidRDefault="0060055B" w:rsidP="00802E65">
      <w:pPr>
        <w:jc w:val="right"/>
      </w:pPr>
      <w:r>
        <w:rPr>
          <w:noProof/>
          <w:lang w:val="en-GB" w:eastAsia="en-GB"/>
        </w:rPr>
        <w:drawing>
          <wp:anchor distT="0" distB="0" distL="114300" distR="114300" simplePos="0" relativeHeight="251656704" behindDoc="1" locked="0" layoutInCell="1" allowOverlap="1">
            <wp:simplePos x="0" y="0"/>
            <wp:positionH relativeFrom="column">
              <wp:posOffset>36195</wp:posOffset>
            </wp:positionH>
            <wp:positionV relativeFrom="paragraph">
              <wp:posOffset>114300</wp:posOffset>
            </wp:positionV>
            <wp:extent cx="2461260" cy="1003935"/>
            <wp:effectExtent l="19050" t="0" r="0" b="0"/>
            <wp:wrapTight wrapText="bothSides">
              <wp:wrapPolygon edited="0">
                <wp:start x="-167" y="0"/>
                <wp:lineTo x="-167" y="21313"/>
                <wp:lineTo x="21567" y="21313"/>
                <wp:lineTo x="21567" y="0"/>
                <wp:lineTo x="-167" y="0"/>
              </wp:wrapPolygon>
            </wp:wrapTight>
            <wp:docPr id="2" name="Picture 2" descr="C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_LOGO"/>
                    <pic:cNvPicPr>
                      <a:picLocks noChangeAspect="1" noChangeArrowheads="1"/>
                    </pic:cNvPicPr>
                  </pic:nvPicPr>
                  <pic:blipFill>
                    <a:blip r:embed="rId5" cstate="print"/>
                    <a:srcRect/>
                    <a:stretch>
                      <a:fillRect/>
                    </a:stretch>
                  </pic:blipFill>
                  <pic:spPr bwMode="auto">
                    <a:xfrm>
                      <a:off x="0" y="0"/>
                      <a:ext cx="2461260" cy="1003935"/>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7728" behindDoc="1" locked="0" layoutInCell="1" allowOverlap="1">
            <wp:simplePos x="0" y="0"/>
            <wp:positionH relativeFrom="column">
              <wp:posOffset>2461260</wp:posOffset>
            </wp:positionH>
            <wp:positionV relativeFrom="paragraph">
              <wp:posOffset>114300</wp:posOffset>
            </wp:positionV>
            <wp:extent cx="2642235" cy="876300"/>
            <wp:effectExtent l="19050" t="0" r="5715" b="0"/>
            <wp:wrapTight wrapText="bothSides">
              <wp:wrapPolygon edited="0">
                <wp:start x="-156" y="0"/>
                <wp:lineTo x="-156" y="21130"/>
                <wp:lineTo x="21647" y="21130"/>
                <wp:lineTo x="21647" y="0"/>
                <wp:lineTo x="-156" y="0"/>
              </wp:wrapPolygon>
            </wp:wrapTight>
            <wp:docPr id="3" name="Picture 3"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ilityRegulator"/>
                    <pic:cNvPicPr>
                      <a:picLocks noChangeAspect="1" noChangeArrowheads="1"/>
                    </pic:cNvPicPr>
                  </pic:nvPicPr>
                  <pic:blipFill>
                    <a:blip r:embed="rId6" cstate="print"/>
                    <a:srcRect/>
                    <a:stretch>
                      <a:fillRect/>
                    </a:stretch>
                  </pic:blipFill>
                  <pic:spPr bwMode="auto">
                    <a:xfrm>
                      <a:off x="0" y="0"/>
                      <a:ext cx="2642235" cy="876300"/>
                    </a:xfrm>
                    <a:prstGeom prst="rect">
                      <a:avLst/>
                    </a:prstGeom>
                    <a:noFill/>
                    <a:ln w="9525">
                      <a:noFill/>
                      <a:miter lim="800000"/>
                      <a:headEnd/>
                      <a:tailEnd/>
                    </a:ln>
                  </pic:spPr>
                </pic:pic>
              </a:graphicData>
            </a:graphic>
          </wp:anchor>
        </w:drawing>
      </w:r>
      <w:r w:rsidR="00802E65">
        <w:rPr>
          <w:sz w:val="20"/>
        </w:rPr>
        <w:t xml:space="preserve">        </w:t>
      </w:r>
    </w:p>
    <w:p w:rsidR="00EE6C73" w:rsidRDefault="00EE6C73" w:rsidP="00D70DEC">
      <w:pPr>
        <w:pStyle w:val="Heading5"/>
        <w:pBdr>
          <w:top w:val="none" w:sz="0" w:space="0" w:color="auto"/>
        </w:pBdr>
        <w:rPr>
          <w:sz w:val="18"/>
          <w:u w:val="single"/>
        </w:rPr>
      </w:pPr>
    </w:p>
    <w:p w:rsidR="00D70DEC" w:rsidRDefault="00D70DEC" w:rsidP="00D70DEC">
      <w:pPr>
        <w:pStyle w:val="Heading5"/>
        <w:pBdr>
          <w:top w:val="none" w:sz="0" w:space="0" w:color="auto"/>
        </w:pBdr>
        <w:rPr>
          <w:sz w:val="24"/>
        </w:rPr>
      </w:pPr>
    </w:p>
    <w:p w:rsidR="00D70DEC" w:rsidRDefault="00D70DEC" w:rsidP="00D70DEC">
      <w:pPr>
        <w:pStyle w:val="Heading5"/>
        <w:pBdr>
          <w:top w:val="none" w:sz="0" w:space="0" w:color="auto"/>
        </w:pBdr>
        <w:rPr>
          <w:sz w:val="24"/>
        </w:rPr>
      </w:pPr>
    </w:p>
    <w:p w:rsidR="00D70DEC" w:rsidRDefault="00D70DEC" w:rsidP="00D70DEC">
      <w:pPr>
        <w:pStyle w:val="Heading5"/>
        <w:pBdr>
          <w:top w:val="none" w:sz="0" w:space="0" w:color="auto"/>
        </w:pBdr>
        <w:rPr>
          <w:sz w:val="24"/>
        </w:rPr>
      </w:pPr>
    </w:p>
    <w:p w:rsidR="00D70DEC" w:rsidRDefault="00D70DEC" w:rsidP="00D70DEC">
      <w:pPr>
        <w:pStyle w:val="Heading5"/>
        <w:pBdr>
          <w:top w:val="none" w:sz="0" w:space="0" w:color="auto"/>
        </w:pBdr>
        <w:rPr>
          <w:sz w:val="24"/>
        </w:rPr>
      </w:pPr>
    </w:p>
    <w:p w:rsidR="00D70DEC" w:rsidRDefault="00D70DEC" w:rsidP="00D70DEC">
      <w:pPr>
        <w:pStyle w:val="Heading5"/>
        <w:pBdr>
          <w:top w:val="none" w:sz="0" w:space="0" w:color="auto"/>
        </w:pBdr>
        <w:rPr>
          <w:sz w:val="24"/>
        </w:rPr>
      </w:pPr>
    </w:p>
    <w:p w:rsidR="00D70DEC" w:rsidRDefault="00D70DEC" w:rsidP="00D70DEC">
      <w:pPr>
        <w:pStyle w:val="Heading5"/>
        <w:pBdr>
          <w:top w:val="none" w:sz="0" w:space="0" w:color="auto"/>
        </w:pBdr>
        <w:rPr>
          <w:rFonts w:ascii="Arial" w:hAnsi="Arial" w:cs="Arial"/>
          <w:sz w:val="32"/>
          <w:szCs w:val="32"/>
        </w:rPr>
      </w:pPr>
    </w:p>
    <w:p w:rsidR="00EE6C73" w:rsidRPr="00D70DEC" w:rsidRDefault="00EE6C73" w:rsidP="00D70DEC">
      <w:pPr>
        <w:pStyle w:val="Heading5"/>
        <w:pBdr>
          <w:top w:val="none" w:sz="0" w:space="0" w:color="auto"/>
        </w:pBdr>
        <w:rPr>
          <w:rFonts w:ascii="Arial" w:hAnsi="Arial" w:cs="Arial"/>
          <w:sz w:val="32"/>
          <w:szCs w:val="32"/>
        </w:rPr>
      </w:pPr>
      <w:r w:rsidRPr="00D70DEC">
        <w:rPr>
          <w:rFonts w:ascii="Arial" w:hAnsi="Arial" w:cs="Arial"/>
          <w:sz w:val="32"/>
          <w:szCs w:val="32"/>
        </w:rPr>
        <w:t>PRESS RELEASE</w:t>
      </w:r>
      <w:r w:rsidR="00D70DEC" w:rsidRPr="00D70DEC">
        <w:rPr>
          <w:rFonts w:ascii="Arial" w:hAnsi="Arial" w:cs="Arial"/>
          <w:sz w:val="32"/>
          <w:szCs w:val="32"/>
        </w:rPr>
        <w:t xml:space="preserve"> 11.04.07</w:t>
      </w:r>
    </w:p>
    <w:p w:rsidR="00D70DEC" w:rsidRPr="00D70DEC" w:rsidRDefault="00D70DEC" w:rsidP="00D70DEC">
      <w:pPr>
        <w:jc w:val="center"/>
        <w:rPr>
          <w:rFonts w:ascii="Arial" w:hAnsi="Arial" w:cs="Arial"/>
          <w:sz w:val="32"/>
          <w:szCs w:val="32"/>
          <w:lang w:val="en-US"/>
        </w:rPr>
      </w:pPr>
      <w:r w:rsidRPr="00D70DEC">
        <w:rPr>
          <w:rFonts w:ascii="Arial" w:hAnsi="Arial" w:cs="Arial"/>
          <w:sz w:val="32"/>
          <w:szCs w:val="32"/>
          <w:lang w:val="en-US"/>
        </w:rPr>
        <w:t>For Immediate Release</w:t>
      </w:r>
    </w:p>
    <w:p w:rsidR="00EE6C73" w:rsidRPr="00D70DEC" w:rsidRDefault="00EE6C73" w:rsidP="00D70DEC">
      <w:pPr>
        <w:jc w:val="center"/>
        <w:rPr>
          <w:rFonts w:ascii="Arial" w:hAnsi="Arial" w:cs="Arial"/>
          <w:b/>
          <w:bCs/>
          <w:sz w:val="32"/>
          <w:szCs w:val="32"/>
        </w:rPr>
      </w:pPr>
    </w:p>
    <w:p w:rsidR="00D70DEC" w:rsidRDefault="00EE6C73" w:rsidP="00D70DEC">
      <w:pPr>
        <w:jc w:val="center"/>
        <w:rPr>
          <w:rFonts w:ascii="Arial" w:hAnsi="Arial" w:cs="Arial"/>
          <w:b/>
          <w:sz w:val="32"/>
          <w:szCs w:val="32"/>
        </w:rPr>
      </w:pPr>
      <w:r w:rsidRPr="00D70DEC">
        <w:rPr>
          <w:rFonts w:ascii="Arial" w:hAnsi="Arial" w:cs="Arial"/>
          <w:b/>
          <w:sz w:val="32"/>
          <w:szCs w:val="32"/>
        </w:rPr>
        <w:t xml:space="preserve">Energy Regulators Agree Strategy for further </w:t>
      </w:r>
    </w:p>
    <w:p w:rsidR="00EE6C73" w:rsidRPr="00D70DEC" w:rsidRDefault="00EE6C73" w:rsidP="00D70DEC">
      <w:pPr>
        <w:jc w:val="center"/>
        <w:rPr>
          <w:rFonts w:ascii="Arial" w:hAnsi="Arial" w:cs="Arial"/>
          <w:b/>
          <w:sz w:val="32"/>
          <w:szCs w:val="32"/>
        </w:rPr>
      </w:pPr>
      <w:r w:rsidRPr="00D70DEC">
        <w:rPr>
          <w:rFonts w:ascii="Arial" w:hAnsi="Arial" w:cs="Arial"/>
          <w:b/>
          <w:sz w:val="32"/>
          <w:szCs w:val="32"/>
        </w:rPr>
        <w:t>All</w:t>
      </w:r>
      <w:r w:rsidR="00514359" w:rsidRPr="00D70DEC">
        <w:rPr>
          <w:rFonts w:ascii="Arial" w:hAnsi="Arial" w:cs="Arial"/>
          <w:b/>
          <w:sz w:val="32"/>
          <w:szCs w:val="32"/>
        </w:rPr>
        <w:t>-</w:t>
      </w:r>
      <w:r w:rsidRPr="00D70DEC">
        <w:rPr>
          <w:rFonts w:ascii="Arial" w:hAnsi="Arial" w:cs="Arial"/>
          <w:b/>
          <w:sz w:val="32"/>
          <w:szCs w:val="32"/>
        </w:rPr>
        <w:t>Island Cooperation</w:t>
      </w:r>
    </w:p>
    <w:p w:rsidR="00EE6C73" w:rsidRPr="008D156F" w:rsidRDefault="006E7B77" w:rsidP="00EE6C73">
      <w:r>
        <w:rPr>
          <w:noProof/>
          <w:lang w:val="en-US"/>
        </w:rPr>
        <w:pict>
          <v:line id="_x0000_s1030" style="position:absolute;z-index:251658752" from="-2.85pt,11.7pt" to="433.2pt,11.7pt"/>
        </w:pict>
      </w:r>
    </w:p>
    <w:p w:rsidR="00EE6C73" w:rsidRDefault="00EE6C73" w:rsidP="00D70DEC">
      <w:pPr>
        <w:jc w:val="center"/>
        <w:rPr>
          <w:b/>
          <w:bCs/>
          <w:i/>
          <w:iCs/>
          <w:sz w:val="18"/>
        </w:rPr>
      </w:pPr>
    </w:p>
    <w:p w:rsidR="00EE6C73" w:rsidRDefault="00EE6C73"/>
    <w:p w:rsidR="00EE6C73" w:rsidRPr="00D70DEC" w:rsidRDefault="00196747" w:rsidP="0012142B">
      <w:pPr>
        <w:jc w:val="both"/>
        <w:rPr>
          <w:rFonts w:ascii="Arial" w:hAnsi="Arial" w:cs="Arial"/>
        </w:rPr>
      </w:pPr>
      <w:r w:rsidRPr="0012142B">
        <w:rPr>
          <w:rFonts w:ascii="Times New Roman" w:hAnsi="Times New Roman"/>
        </w:rPr>
        <w:t xml:space="preserve">The </w:t>
      </w:r>
      <w:r w:rsidRPr="00D70DEC">
        <w:rPr>
          <w:rFonts w:ascii="Arial" w:hAnsi="Arial" w:cs="Arial"/>
        </w:rPr>
        <w:t>two energy regulators</w:t>
      </w:r>
      <w:r w:rsidR="00EE6C73" w:rsidRPr="00D70DEC">
        <w:rPr>
          <w:rFonts w:ascii="Arial" w:hAnsi="Arial" w:cs="Arial"/>
        </w:rPr>
        <w:t xml:space="preserve"> (CER and </w:t>
      </w:r>
      <w:r w:rsidR="00514359" w:rsidRPr="00D70DEC">
        <w:rPr>
          <w:rFonts w:ascii="Arial" w:hAnsi="Arial" w:cs="Arial"/>
        </w:rPr>
        <w:t>NIA</w:t>
      </w:r>
      <w:r w:rsidR="00FF2652" w:rsidRPr="00D70DEC">
        <w:rPr>
          <w:rFonts w:ascii="Arial" w:hAnsi="Arial" w:cs="Arial"/>
        </w:rPr>
        <w:t>U</w:t>
      </w:r>
      <w:r w:rsidR="00514359" w:rsidRPr="00D70DEC">
        <w:rPr>
          <w:rFonts w:ascii="Arial" w:hAnsi="Arial" w:cs="Arial"/>
        </w:rPr>
        <w:t>R</w:t>
      </w:r>
      <w:r w:rsidR="00EE6C73" w:rsidRPr="00D70DEC">
        <w:rPr>
          <w:rFonts w:ascii="Arial" w:hAnsi="Arial" w:cs="Arial"/>
        </w:rPr>
        <w:t>)</w:t>
      </w:r>
      <w:r w:rsidRPr="00D70DEC">
        <w:rPr>
          <w:rFonts w:ascii="Arial" w:hAnsi="Arial" w:cs="Arial"/>
        </w:rPr>
        <w:t xml:space="preserve"> on the island of Ireland have today announced details of a </w:t>
      </w:r>
      <w:r w:rsidR="00EE6C73" w:rsidRPr="00D70DEC">
        <w:rPr>
          <w:rFonts w:ascii="Arial" w:hAnsi="Arial" w:cs="Arial"/>
        </w:rPr>
        <w:t xml:space="preserve">joint </w:t>
      </w:r>
      <w:r w:rsidRPr="00D70DEC">
        <w:rPr>
          <w:rFonts w:ascii="Arial" w:hAnsi="Arial" w:cs="Arial"/>
        </w:rPr>
        <w:t xml:space="preserve">strategy </w:t>
      </w:r>
      <w:r w:rsidR="00514359" w:rsidRPr="00D70DEC">
        <w:rPr>
          <w:rFonts w:ascii="Arial" w:hAnsi="Arial" w:cs="Arial"/>
        </w:rPr>
        <w:t xml:space="preserve">for </w:t>
      </w:r>
      <w:r w:rsidR="00EE6C73" w:rsidRPr="00D70DEC">
        <w:rPr>
          <w:rFonts w:ascii="Arial" w:hAnsi="Arial" w:cs="Arial"/>
        </w:rPr>
        <w:t>deliver</w:t>
      </w:r>
      <w:r w:rsidR="00514359" w:rsidRPr="00D70DEC">
        <w:rPr>
          <w:rFonts w:ascii="Arial" w:hAnsi="Arial" w:cs="Arial"/>
        </w:rPr>
        <w:t>ing</w:t>
      </w:r>
      <w:r w:rsidR="00EE6C73" w:rsidRPr="00D70DEC">
        <w:rPr>
          <w:rFonts w:ascii="Arial" w:hAnsi="Arial" w:cs="Arial"/>
        </w:rPr>
        <w:t xml:space="preserve"> </w:t>
      </w:r>
      <w:r w:rsidR="00514359" w:rsidRPr="00D70DEC">
        <w:rPr>
          <w:rFonts w:ascii="Arial" w:hAnsi="Arial" w:cs="Arial"/>
        </w:rPr>
        <w:t xml:space="preserve">further </w:t>
      </w:r>
      <w:r w:rsidR="00EE6C73" w:rsidRPr="00D70DEC">
        <w:rPr>
          <w:rFonts w:ascii="Arial" w:hAnsi="Arial" w:cs="Arial"/>
        </w:rPr>
        <w:t>liberalis</w:t>
      </w:r>
      <w:r w:rsidR="00514359" w:rsidRPr="00D70DEC">
        <w:rPr>
          <w:rFonts w:ascii="Arial" w:hAnsi="Arial" w:cs="Arial"/>
        </w:rPr>
        <w:t>ation</w:t>
      </w:r>
      <w:r w:rsidR="00EE6C73" w:rsidRPr="00D70DEC">
        <w:rPr>
          <w:rFonts w:ascii="Arial" w:hAnsi="Arial" w:cs="Arial"/>
        </w:rPr>
        <w:t xml:space="preserve"> and competit</w:t>
      </w:r>
      <w:r w:rsidR="00514359" w:rsidRPr="00D70DEC">
        <w:rPr>
          <w:rFonts w:ascii="Arial" w:hAnsi="Arial" w:cs="Arial"/>
        </w:rPr>
        <w:t>ion</w:t>
      </w:r>
      <w:r w:rsidR="00EE6C73" w:rsidRPr="00D70DEC">
        <w:rPr>
          <w:rFonts w:ascii="Arial" w:hAnsi="Arial" w:cs="Arial"/>
        </w:rPr>
        <w:t xml:space="preserve"> </w:t>
      </w:r>
      <w:r w:rsidR="00514359" w:rsidRPr="00D70DEC">
        <w:rPr>
          <w:rFonts w:ascii="Arial" w:hAnsi="Arial" w:cs="Arial"/>
        </w:rPr>
        <w:t xml:space="preserve">in electricity </w:t>
      </w:r>
      <w:r w:rsidRPr="00D70DEC">
        <w:rPr>
          <w:rFonts w:ascii="Arial" w:hAnsi="Arial" w:cs="Arial"/>
        </w:rPr>
        <w:t xml:space="preserve">on </w:t>
      </w:r>
      <w:r w:rsidR="00514359" w:rsidRPr="00D70DEC">
        <w:rPr>
          <w:rFonts w:ascii="Arial" w:hAnsi="Arial" w:cs="Arial"/>
        </w:rPr>
        <w:t>an all-island basis</w:t>
      </w:r>
      <w:r w:rsidRPr="00D70DEC">
        <w:rPr>
          <w:rFonts w:ascii="Arial" w:hAnsi="Arial" w:cs="Arial"/>
        </w:rPr>
        <w:t xml:space="preserve">.  </w:t>
      </w:r>
    </w:p>
    <w:p w:rsidR="00D70DEC" w:rsidRDefault="00D70DEC" w:rsidP="00D70DEC">
      <w:pPr>
        <w:rPr>
          <w:rFonts w:ascii="Arial" w:hAnsi="Arial" w:cs="Arial"/>
        </w:rPr>
      </w:pPr>
    </w:p>
    <w:p w:rsidR="008A00D2" w:rsidRPr="00D70DEC" w:rsidRDefault="00196747" w:rsidP="00D70DEC">
      <w:pPr>
        <w:jc w:val="both"/>
        <w:rPr>
          <w:rFonts w:ascii="Arial" w:hAnsi="Arial" w:cs="Arial"/>
        </w:rPr>
      </w:pPr>
      <w:r w:rsidRPr="00D70DEC">
        <w:rPr>
          <w:rFonts w:ascii="Arial" w:hAnsi="Arial" w:cs="Arial"/>
        </w:rPr>
        <w:t xml:space="preserve">The Commission for Energy Regulation (CER) and </w:t>
      </w:r>
      <w:r w:rsidR="00514359" w:rsidRPr="00D70DEC">
        <w:rPr>
          <w:rFonts w:ascii="Arial" w:hAnsi="Arial" w:cs="Arial"/>
        </w:rPr>
        <w:t>NIA</w:t>
      </w:r>
      <w:r w:rsidR="00FF2652" w:rsidRPr="00D70DEC">
        <w:rPr>
          <w:rFonts w:ascii="Arial" w:hAnsi="Arial" w:cs="Arial"/>
        </w:rPr>
        <w:t>U</w:t>
      </w:r>
      <w:r w:rsidR="00514359" w:rsidRPr="00D70DEC">
        <w:rPr>
          <w:rFonts w:ascii="Arial" w:hAnsi="Arial" w:cs="Arial"/>
        </w:rPr>
        <w:t xml:space="preserve">R </w:t>
      </w:r>
      <w:r w:rsidRPr="00D70DEC">
        <w:rPr>
          <w:rFonts w:ascii="Arial" w:hAnsi="Arial" w:cs="Arial"/>
        </w:rPr>
        <w:t>(</w:t>
      </w:r>
      <w:r w:rsidR="00514359" w:rsidRPr="00D70DEC">
        <w:rPr>
          <w:rFonts w:ascii="Arial" w:hAnsi="Arial" w:cs="Arial"/>
        </w:rPr>
        <w:t xml:space="preserve">Northern Ireland Authority for </w:t>
      </w:r>
      <w:r w:rsidR="00FF2652" w:rsidRPr="00D70DEC">
        <w:rPr>
          <w:rFonts w:ascii="Arial" w:hAnsi="Arial" w:cs="Arial"/>
        </w:rPr>
        <w:t>Utility</w:t>
      </w:r>
      <w:r w:rsidR="00514359" w:rsidRPr="00D70DEC">
        <w:rPr>
          <w:rFonts w:ascii="Arial" w:hAnsi="Arial" w:cs="Arial"/>
        </w:rPr>
        <w:t xml:space="preserve"> Regulation</w:t>
      </w:r>
      <w:r w:rsidR="00586CE8" w:rsidRPr="00D70DEC">
        <w:rPr>
          <w:rFonts w:ascii="Arial" w:hAnsi="Arial" w:cs="Arial"/>
        </w:rPr>
        <w:t xml:space="preserve"> </w:t>
      </w:r>
      <w:r w:rsidRPr="00D70DEC">
        <w:rPr>
          <w:rFonts w:ascii="Arial" w:hAnsi="Arial" w:cs="Arial"/>
        </w:rPr>
        <w:t>have signed a Memorandum of Understanding</w:t>
      </w:r>
      <w:r w:rsidR="00EE6C73" w:rsidRPr="00D70DEC">
        <w:rPr>
          <w:rFonts w:ascii="Arial" w:hAnsi="Arial" w:cs="Arial"/>
        </w:rPr>
        <w:t xml:space="preserve"> (MOU)</w:t>
      </w:r>
      <w:r w:rsidRPr="00D70DEC">
        <w:rPr>
          <w:rFonts w:ascii="Arial" w:hAnsi="Arial" w:cs="Arial"/>
        </w:rPr>
        <w:t xml:space="preserve"> setting out a programme of agreed measures for the </w:t>
      </w:r>
      <w:r w:rsidR="00514359" w:rsidRPr="00D70DEC">
        <w:rPr>
          <w:rFonts w:ascii="Arial" w:hAnsi="Arial" w:cs="Arial"/>
        </w:rPr>
        <w:t xml:space="preserve">further </w:t>
      </w:r>
      <w:r w:rsidRPr="00D70DEC">
        <w:rPr>
          <w:rFonts w:ascii="Arial" w:hAnsi="Arial" w:cs="Arial"/>
        </w:rPr>
        <w:t xml:space="preserve">strategic development of all island </w:t>
      </w:r>
      <w:r w:rsidR="00FF2652" w:rsidRPr="00D70DEC">
        <w:rPr>
          <w:rFonts w:ascii="Arial" w:hAnsi="Arial" w:cs="Arial"/>
        </w:rPr>
        <w:t>electricity</w:t>
      </w:r>
      <w:r w:rsidRPr="00D70DEC">
        <w:rPr>
          <w:rFonts w:ascii="Arial" w:hAnsi="Arial" w:cs="Arial"/>
        </w:rPr>
        <w:t xml:space="preserve"> markets.  This strategy will build upon the groundbreaking Single Electricity Market (SEM) for the </w:t>
      </w:r>
      <w:smartTag w:uri="urn:schemas-microsoft-com:office:smarttags" w:element="place">
        <w:smartTag w:uri="urn:schemas-microsoft-com:office:smarttags" w:element="PlaceType">
          <w:r w:rsidRPr="00D70DEC">
            <w:rPr>
              <w:rFonts w:ascii="Arial" w:hAnsi="Arial" w:cs="Arial"/>
            </w:rPr>
            <w:t>island</w:t>
          </w:r>
        </w:smartTag>
        <w:r w:rsidRPr="00D70DEC">
          <w:rPr>
            <w:rFonts w:ascii="Arial" w:hAnsi="Arial" w:cs="Arial"/>
          </w:rPr>
          <w:t xml:space="preserve"> of </w:t>
        </w:r>
        <w:smartTag w:uri="urn:schemas-microsoft-com:office:smarttags" w:element="PlaceName">
          <w:r w:rsidRPr="00D70DEC">
            <w:rPr>
              <w:rFonts w:ascii="Arial" w:hAnsi="Arial" w:cs="Arial"/>
            </w:rPr>
            <w:t>Ireland</w:t>
          </w:r>
        </w:smartTag>
      </w:smartTag>
      <w:r w:rsidRPr="00D70DEC">
        <w:rPr>
          <w:rFonts w:ascii="Arial" w:hAnsi="Arial" w:cs="Arial"/>
        </w:rPr>
        <w:t xml:space="preserve"> which is due to commence on 1 November of this year.</w:t>
      </w:r>
    </w:p>
    <w:p w:rsidR="008A00D2" w:rsidRPr="00D70DEC" w:rsidRDefault="008A00D2" w:rsidP="0012142B">
      <w:pPr>
        <w:jc w:val="both"/>
        <w:rPr>
          <w:rFonts w:ascii="Arial" w:hAnsi="Arial" w:cs="Arial"/>
        </w:rPr>
      </w:pPr>
    </w:p>
    <w:p w:rsidR="00196747" w:rsidRPr="00D70DEC" w:rsidRDefault="008A00D2" w:rsidP="0012142B">
      <w:pPr>
        <w:jc w:val="both"/>
        <w:rPr>
          <w:rFonts w:ascii="Arial" w:hAnsi="Arial" w:cs="Arial"/>
        </w:rPr>
      </w:pPr>
      <w:r w:rsidRPr="00D70DEC">
        <w:rPr>
          <w:rFonts w:ascii="Arial" w:hAnsi="Arial" w:cs="Arial"/>
        </w:rPr>
        <w:t xml:space="preserve">This initiative enhances cross border cooperation in the energy sector building upon the strong links which have been built up between the two Regulatory Authorities since 2004.  The key aim of this initiative </w:t>
      </w:r>
      <w:r w:rsidR="009550CF" w:rsidRPr="00D70DEC">
        <w:rPr>
          <w:rFonts w:ascii="Arial" w:hAnsi="Arial" w:cs="Arial"/>
        </w:rPr>
        <w:t>is to ensure the delivery of competition and the equal treatment of customers and market participants regardless of their location on the island.</w:t>
      </w:r>
      <w:r w:rsidR="00E21C66" w:rsidRPr="00D70DEC">
        <w:rPr>
          <w:rFonts w:ascii="Arial" w:hAnsi="Arial" w:cs="Arial"/>
        </w:rPr>
        <w:t xml:space="preserve"> </w:t>
      </w:r>
    </w:p>
    <w:p w:rsidR="00196747" w:rsidRPr="00D70DEC" w:rsidRDefault="00196747" w:rsidP="0012142B">
      <w:pPr>
        <w:jc w:val="both"/>
        <w:rPr>
          <w:rFonts w:ascii="Arial" w:hAnsi="Arial" w:cs="Arial"/>
        </w:rPr>
      </w:pPr>
    </w:p>
    <w:p w:rsidR="00196747" w:rsidRPr="00D70DEC" w:rsidRDefault="00196747" w:rsidP="0012142B">
      <w:pPr>
        <w:jc w:val="both"/>
        <w:rPr>
          <w:rFonts w:ascii="Arial" w:hAnsi="Arial" w:cs="Arial"/>
        </w:rPr>
      </w:pPr>
      <w:r w:rsidRPr="00D70DEC">
        <w:rPr>
          <w:rFonts w:ascii="Arial" w:hAnsi="Arial" w:cs="Arial"/>
        </w:rPr>
        <w:t>The new cross-border strategy outlines the following objectives:</w:t>
      </w:r>
    </w:p>
    <w:p w:rsidR="00196747" w:rsidRPr="00D70DEC" w:rsidRDefault="00196747" w:rsidP="0012142B">
      <w:pPr>
        <w:jc w:val="both"/>
        <w:rPr>
          <w:rFonts w:ascii="Arial" w:hAnsi="Arial" w:cs="Arial"/>
        </w:rPr>
      </w:pPr>
    </w:p>
    <w:p w:rsidR="00196747" w:rsidRPr="00D70DEC" w:rsidRDefault="00196747" w:rsidP="0012142B">
      <w:pPr>
        <w:numPr>
          <w:ilvl w:val="0"/>
          <w:numId w:val="1"/>
        </w:numPr>
        <w:jc w:val="both"/>
        <w:rPr>
          <w:rFonts w:ascii="Arial" w:hAnsi="Arial" w:cs="Arial"/>
        </w:rPr>
      </w:pPr>
      <w:r w:rsidRPr="00D70DEC">
        <w:rPr>
          <w:rFonts w:ascii="Arial" w:hAnsi="Arial" w:cs="Arial"/>
        </w:rPr>
        <w:t xml:space="preserve">The two </w:t>
      </w:r>
      <w:r w:rsidR="00514359" w:rsidRPr="00D70DEC">
        <w:rPr>
          <w:rFonts w:ascii="Arial" w:hAnsi="Arial" w:cs="Arial"/>
        </w:rPr>
        <w:t>R</w:t>
      </w:r>
      <w:r w:rsidRPr="00D70DEC">
        <w:rPr>
          <w:rFonts w:ascii="Arial" w:hAnsi="Arial" w:cs="Arial"/>
        </w:rPr>
        <w:t xml:space="preserve">egulatory </w:t>
      </w:r>
      <w:r w:rsidR="00514359" w:rsidRPr="00D70DEC">
        <w:rPr>
          <w:rFonts w:ascii="Arial" w:hAnsi="Arial" w:cs="Arial"/>
        </w:rPr>
        <w:t>A</w:t>
      </w:r>
      <w:r w:rsidRPr="00D70DEC">
        <w:rPr>
          <w:rFonts w:ascii="Arial" w:hAnsi="Arial" w:cs="Arial"/>
        </w:rPr>
        <w:t>uthorities have a shared objective of ensuring effective competition for all electricity customers on the island. No one company should have greater than 40% market share.</w:t>
      </w:r>
    </w:p>
    <w:p w:rsidR="00196747" w:rsidRPr="00D70DEC" w:rsidRDefault="00821211" w:rsidP="0012142B">
      <w:pPr>
        <w:numPr>
          <w:ilvl w:val="0"/>
          <w:numId w:val="1"/>
        </w:numPr>
        <w:jc w:val="both"/>
        <w:rPr>
          <w:rFonts w:ascii="Arial" w:hAnsi="Arial" w:cs="Arial"/>
        </w:rPr>
      </w:pPr>
      <w:r w:rsidRPr="00D70DEC">
        <w:rPr>
          <w:rFonts w:ascii="Arial" w:hAnsi="Arial" w:cs="Arial"/>
        </w:rPr>
        <w:t>The CER will work with ESB to ensure the phased divestment/closure of 1,500 MW of ESB generation by 2010.  This strategy is referred to as the CER-ESB Asset Strategy Agreement.</w:t>
      </w:r>
    </w:p>
    <w:p w:rsidR="00821211" w:rsidRPr="00D70DEC" w:rsidRDefault="00EE6C73" w:rsidP="0012142B">
      <w:pPr>
        <w:numPr>
          <w:ilvl w:val="0"/>
          <w:numId w:val="1"/>
        </w:numPr>
        <w:jc w:val="both"/>
        <w:rPr>
          <w:rFonts w:ascii="Arial" w:hAnsi="Arial" w:cs="Arial"/>
        </w:rPr>
      </w:pPr>
      <w:r w:rsidRPr="00D70DEC">
        <w:rPr>
          <w:rFonts w:ascii="Arial" w:hAnsi="Arial" w:cs="Arial"/>
        </w:rPr>
        <w:t xml:space="preserve">The </w:t>
      </w:r>
      <w:r w:rsidR="0012142B" w:rsidRPr="00D70DEC">
        <w:rPr>
          <w:rFonts w:ascii="Arial" w:hAnsi="Arial" w:cs="Arial"/>
        </w:rPr>
        <w:t>o</w:t>
      </w:r>
      <w:r w:rsidR="00821211" w:rsidRPr="00D70DEC">
        <w:rPr>
          <w:rFonts w:ascii="Arial" w:hAnsi="Arial" w:cs="Arial"/>
        </w:rPr>
        <w:t>peration of electricity transmission lines will be made completely independent of companies operating in the competitive markets, in both jurisdictions</w:t>
      </w:r>
      <w:r w:rsidR="00514359" w:rsidRPr="00D70DEC">
        <w:rPr>
          <w:rFonts w:ascii="Arial" w:hAnsi="Arial" w:cs="Arial"/>
        </w:rPr>
        <w:t>,</w:t>
      </w:r>
      <w:r w:rsidR="00821211" w:rsidRPr="00D70DEC">
        <w:rPr>
          <w:rFonts w:ascii="Arial" w:hAnsi="Arial" w:cs="Arial"/>
        </w:rPr>
        <w:t xml:space="preserve"> by November 2008 at the latest.  This has been achieved in </w:t>
      </w:r>
      <w:smartTag w:uri="urn:schemas-microsoft-com:office:smarttags" w:element="country-region">
        <w:r w:rsidR="00821211" w:rsidRPr="00D70DEC">
          <w:rPr>
            <w:rFonts w:ascii="Arial" w:hAnsi="Arial" w:cs="Arial"/>
          </w:rPr>
          <w:t>Ireland</w:t>
        </w:r>
      </w:smartTag>
      <w:r w:rsidR="00821211" w:rsidRPr="00D70DEC">
        <w:rPr>
          <w:rFonts w:ascii="Arial" w:hAnsi="Arial" w:cs="Arial"/>
        </w:rPr>
        <w:t>, with the formal establishment last year of EirGrid plc as the independent transmission system operator (</w:t>
      </w:r>
      <w:r w:rsidR="00514359" w:rsidRPr="00D70DEC">
        <w:rPr>
          <w:rFonts w:ascii="Arial" w:hAnsi="Arial" w:cs="Arial"/>
        </w:rPr>
        <w:t>I</w:t>
      </w:r>
      <w:r w:rsidR="00821211" w:rsidRPr="00D70DEC">
        <w:rPr>
          <w:rFonts w:ascii="Arial" w:hAnsi="Arial" w:cs="Arial"/>
        </w:rPr>
        <w:t>SO)</w:t>
      </w:r>
      <w:r w:rsidR="00514359" w:rsidRPr="00D70DEC">
        <w:rPr>
          <w:rFonts w:ascii="Arial" w:hAnsi="Arial" w:cs="Arial"/>
        </w:rPr>
        <w:t xml:space="preserve"> and plans are now well advanced to </w:t>
      </w:r>
      <w:r w:rsidR="00CD0355" w:rsidRPr="00D70DEC">
        <w:rPr>
          <w:rFonts w:ascii="Arial" w:hAnsi="Arial" w:cs="Arial"/>
        </w:rPr>
        <w:t xml:space="preserve">formally </w:t>
      </w:r>
      <w:r w:rsidR="00514359" w:rsidRPr="00D70DEC">
        <w:rPr>
          <w:rFonts w:ascii="Arial" w:hAnsi="Arial" w:cs="Arial"/>
        </w:rPr>
        <w:t xml:space="preserve">establish SONI Ltd. as ISO in </w:t>
      </w:r>
      <w:smartTag w:uri="urn:schemas-microsoft-com:office:smarttags" w:element="country-region">
        <w:smartTag w:uri="urn:schemas-microsoft-com:office:smarttags" w:element="place">
          <w:r w:rsidR="00514359" w:rsidRPr="00D70DEC">
            <w:rPr>
              <w:rFonts w:ascii="Arial" w:hAnsi="Arial" w:cs="Arial"/>
            </w:rPr>
            <w:t>Northern Ireland</w:t>
          </w:r>
        </w:smartTag>
      </w:smartTag>
      <w:r w:rsidR="00821211" w:rsidRPr="00D70DEC">
        <w:rPr>
          <w:rFonts w:ascii="Arial" w:hAnsi="Arial" w:cs="Arial"/>
        </w:rPr>
        <w:t>.</w:t>
      </w:r>
    </w:p>
    <w:p w:rsidR="00821211" w:rsidRPr="00D70DEC" w:rsidRDefault="00821211" w:rsidP="0012142B">
      <w:pPr>
        <w:numPr>
          <w:ilvl w:val="0"/>
          <w:numId w:val="1"/>
        </w:numPr>
        <w:jc w:val="both"/>
        <w:rPr>
          <w:rFonts w:ascii="Arial" w:hAnsi="Arial" w:cs="Arial"/>
        </w:rPr>
      </w:pPr>
      <w:r w:rsidRPr="00D70DEC">
        <w:rPr>
          <w:rFonts w:ascii="Arial" w:hAnsi="Arial" w:cs="Arial"/>
        </w:rPr>
        <w:lastRenderedPageBreak/>
        <w:t>Work to promote retail market competition and choice for all customers will be re-doubled.  As competition strengthens, the Regulatory Authorities will phase out tariff regulation.</w:t>
      </w:r>
    </w:p>
    <w:p w:rsidR="00821211" w:rsidRPr="00D70DEC" w:rsidRDefault="00821211" w:rsidP="0012142B">
      <w:pPr>
        <w:numPr>
          <w:ilvl w:val="0"/>
          <w:numId w:val="1"/>
        </w:numPr>
        <w:jc w:val="both"/>
        <w:rPr>
          <w:rFonts w:ascii="Arial" w:hAnsi="Arial" w:cs="Arial"/>
        </w:rPr>
      </w:pPr>
      <w:r w:rsidRPr="00D70DEC">
        <w:rPr>
          <w:rFonts w:ascii="Arial" w:hAnsi="Arial" w:cs="Arial"/>
        </w:rPr>
        <w:t>The Regulatory Authorities will work to ensure the liquidity of the new wholesale electricity market (the SEM).</w:t>
      </w:r>
    </w:p>
    <w:p w:rsidR="00821211" w:rsidRPr="00D70DEC" w:rsidRDefault="00821211" w:rsidP="0012142B">
      <w:pPr>
        <w:numPr>
          <w:ilvl w:val="0"/>
          <w:numId w:val="1"/>
        </w:numPr>
        <w:jc w:val="both"/>
        <w:rPr>
          <w:rFonts w:ascii="Arial" w:hAnsi="Arial" w:cs="Arial"/>
        </w:rPr>
      </w:pPr>
      <w:r w:rsidRPr="00D70DEC">
        <w:rPr>
          <w:rFonts w:ascii="Arial" w:hAnsi="Arial" w:cs="Arial"/>
        </w:rPr>
        <w:t xml:space="preserve">The two bodies will apply a consistent, transparent and harmonised approach </w:t>
      </w:r>
      <w:r w:rsidR="009550CF" w:rsidRPr="00D70DEC">
        <w:rPr>
          <w:rFonts w:ascii="Arial" w:hAnsi="Arial" w:cs="Arial"/>
        </w:rPr>
        <w:t xml:space="preserve">to market regulation on the island.  This includes standardised arrangements to allow customers to switch supplier, standardised codes of practice and a common approach to the regulation of companies such </w:t>
      </w:r>
      <w:r w:rsidR="00EE6C73" w:rsidRPr="00D70DEC">
        <w:rPr>
          <w:rFonts w:ascii="Arial" w:hAnsi="Arial" w:cs="Arial"/>
        </w:rPr>
        <w:t>as ESB and NIE.</w:t>
      </w:r>
    </w:p>
    <w:p w:rsidR="009550CF" w:rsidRPr="00D70DEC" w:rsidRDefault="009550CF" w:rsidP="0012142B">
      <w:pPr>
        <w:jc w:val="both"/>
        <w:rPr>
          <w:rFonts w:ascii="Arial" w:hAnsi="Arial" w:cs="Arial"/>
        </w:rPr>
      </w:pPr>
    </w:p>
    <w:p w:rsidR="009550CF" w:rsidRPr="00D70DEC" w:rsidRDefault="009550CF" w:rsidP="0012142B">
      <w:pPr>
        <w:jc w:val="both"/>
        <w:rPr>
          <w:rFonts w:ascii="Arial" w:hAnsi="Arial" w:cs="Arial"/>
        </w:rPr>
      </w:pPr>
      <w:r w:rsidRPr="00D70DEC">
        <w:rPr>
          <w:rFonts w:ascii="Arial" w:hAnsi="Arial" w:cs="Arial"/>
        </w:rPr>
        <w:t>The Memorandum of Understanding was signed by the Energy Regul</w:t>
      </w:r>
      <w:r w:rsidR="00EE6C73" w:rsidRPr="00D70DEC">
        <w:rPr>
          <w:rFonts w:ascii="Arial" w:hAnsi="Arial" w:cs="Arial"/>
        </w:rPr>
        <w:t xml:space="preserve">ators on 22 March 2007.  The </w:t>
      </w:r>
      <w:r w:rsidR="00BA1A08" w:rsidRPr="00D70DEC">
        <w:rPr>
          <w:rFonts w:ascii="Arial" w:hAnsi="Arial" w:cs="Arial"/>
        </w:rPr>
        <w:t>Regulators</w:t>
      </w:r>
      <w:r w:rsidRPr="00D70DEC">
        <w:rPr>
          <w:rFonts w:ascii="Arial" w:hAnsi="Arial" w:cs="Arial"/>
        </w:rPr>
        <w:t xml:space="preserve"> </w:t>
      </w:r>
      <w:r w:rsidR="00BA1A08" w:rsidRPr="00D70DEC">
        <w:rPr>
          <w:rFonts w:ascii="Arial" w:hAnsi="Arial" w:cs="Arial"/>
        </w:rPr>
        <w:t>are</w:t>
      </w:r>
      <w:r w:rsidRPr="00D70DEC">
        <w:rPr>
          <w:rFonts w:ascii="Arial" w:hAnsi="Arial" w:cs="Arial"/>
        </w:rPr>
        <w:t xml:space="preserve"> </w:t>
      </w:r>
      <w:r w:rsidR="00E21C66" w:rsidRPr="00D70DEC">
        <w:rPr>
          <w:rFonts w:ascii="Arial" w:hAnsi="Arial" w:cs="Arial"/>
        </w:rPr>
        <w:t xml:space="preserve">confident that it sets out the correct strategy for </w:t>
      </w:r>
      <w:r w:rsidR="0012142B" w:rsidRPr="00D70DEC">
        <w:rPr>
          <w:rFonts w:ascii="Arial" w:hAnsi="Arial" w:cs="Arial"/>
        </w:rPr>
        <w:t xml:space="preserve">the development of </w:t>
      </w:r>
      <w:r w:rsidR="00E21C66" w:rsidRPr="00D70DEC">
        <w:rPr>
          <w:rFonts w:ascii="Arial" w:hAnsi="Arial" w:cs="Arial"/>
        </w:rPr>
        <w:t xml:space="preserve">an all island electricity market that will support competition in the interests of customers.  </w:t>
      </w:r>
      <w:r w:rsidR="00E172D3" w:rsidRPr="00D70DEC">
        <w:rPr>
          <w:rFonts w:ascii="Arial" w:hAnsi="Arial" w:cs="Arial"/>
        </w:rPr>
        <w:t>A copy of the signed MoU can be viewed on the website of the all island project (</w:t>
      </w:r>
      <w:hyperlink r:id="rId7" w:history="1">
        <w:r w:rsidR="00E172D3" w:rsidRPr="00D70DEC">
          <w:rPr>
            <w:rStyle w:val="Hyperlink"/>
            <w:rFonts w:ascii="Arial" w:hAnsi="Arial" w:cs="Arial"/>
          </w:rPr>
          <w:t>www.allislandproject.org</w:t>
        </w:r>
      </w:hyperlink>
      <w:r w:rsidR="00E172D3" w:rsidRPr="00D70DEC">
        <w:rPr>
          <w:rFonts w:ascii="Arial" w:hAnsi="Arial" w:cs="Arial"/>
        </w:rPr>
        <w:t>) and also on the CER website (</w:t>
      </w:r>
      <w:hyperlink r:id="rId8" w:history="1">
        <w:r w:rsidR="00E172D3" w:rsidRPr="00D70DEC">
          <w:rPr>
            <w:rStyle w:val="Hyperlink"/>
            <w:rFonts w:ascii="Arial" w:hAnsi="Arial" w:cs="Arial"/>
          </w:rPr>
          <w:t>www.cer.ie</w:t>
        </w:r>
      </w:hyperlink>
      <w:r w:rsidR="00E172D3" w:rsidRPr="00D70DEC">
        <w:rPr>
          <w:rFonts w:ascii="Arial" w:hAnsi="Arial" w:cs="Arial"/>
        </w:rPr>
        <w:t>) and the NIAUR website (</w:t>
      </w:r>
      <w:hyperlink r:id="rId9" w:history="1">
        <w:r w:rsidR="00E172D3" w:rsidRPr="00D70DEC">
          <w:rPr>
            <w:rStyle w:val="Hyperlink"/>
            <w:rFonts w:ascii="Arial" w:hAnsi="Arial" w:cs="Arial"/>
          </w:rPr>
          <w:t>www.ofreg.nics.gov.uk</w:t>
        </w:r>
      </w:hyperlink>
      <w:r w:rsidR="00E172D3" w:rsidRPr="00D70DEC">
        <w:rPr>
          <w:rFonts w:ascii="Arial" w:hAnsi="Arial" w:cs="Arial"/>
        </w:rPr>
        <w:t xml:space="preserve">). </w:t>
      </w:r>
    </w:p>
    <w:p w:rsidR="008A00D2" w:rsidRPr="00D70DEC" w:rsidRDefault="008A00D2" w:rsidP="009550CF">
      <w:pPr>
        <w:rPr>
          <w:rFonts w:ascii="Arial" w:hAnsi="Arial" w:cs="Arial"/>
        </w:rPr>
      </w:pPr>
    </w:p>
    <w:p w:rsidR="008A00D2" w:rsidRPr="00D70DEC" w:rsidRDefault="008A00D2" w:rsidP="009550CF">
      <w:pPr>
        <w:rPr>
          <w:rFonts w:ascii="Arial" w:hAnsi="Arial" w:cs="Arial"/>
          <w:b/>
        </w:rPr>
      </w:pPr>
      <w:r w:rsidRPr="00D70DEC">
        <w:rPr>
          <w:rFonts w:ascii="Arial" w:hAnsi="Arial" w:cs="Arial"/>
          <w:b/>
        </w:rPr>
        <w:t>ENDS</w:t>
      </w:r>
    </w:p>
    <w:p w:rsidR="008A00D2" w:rsidRPr="00D70DEC" w:rsidRDefault="008A00D2" w:rsidP="009550CF">
      <w:pPr>
        <w:rPr>
          <w:rFonts w:ascii="Arial" w:hAnsi="Arial" w:cs="Arial"/>
        </w:rPr>
      </w:pPr>
    </w:p>
    <w:p w:rsidR="008A00D2" w:rsidRPr="00D70DEC" w:rsidRDefault="008A00D2" w:rsidP="009550CF">
      <w:pPr>
        <w:rPr>
          <w:rFonts w:ascii="Arial" w:hAnsi="Arial" w:cs="Arial"/>
        </w:rPr>
      </w:pPr>
      <w:r w:rsidRPr="00D70DEC">
        <w:rPr>
          <w:rFonts w:ascii="Arial" w:hAnsi="Arial" w:cs="Arial"/>
        </w:rPr>
        <w:t>For further information, please contact:</w:t>
      </w:r>
    </w:p>
    <w:p w:rsidR="0081110C" w:rsidRPr="00E45092" w:rsidRDefault="0081110C" w:rsidP="0081110C">
      <w:pPr>
        <w:jc w:val="both"/>
        <w:rPr>
          <w:rFonts w:ascii="Arial" w:hAnsi="Arial" w:cs="Arial"/>
          <w:sz w:val="20"/>
          <w:szCs w:val="20"/>
        </w:rPr>
      </w:pPr>
    </w:p>
    <w:p w:rsidR="0081110C" w:rsidRDefault="0081110C" w:rsidP="0081110C">
      <w:pPr>
        <w:jc w:val="both"/>
        <w:rPr>
          <w:rFonts w:ascii="Arial" w:hAnsi="Arial" w:cs="Arial"/>
          <w:sz w:val="20"/>
          <w:szCs w:val="20"/>
        </w:rPr>
      </w:pPr>
      <w:r w:rsidRPr="00E45092">
        <w:rPr>
          <w:rFonts w:ascii="Arial" w:hAnsi="Arial" w:cs="Arial"/>
          <w:b/>
          <w:sz w:val="20"/>
          <w:szCs w:val="20"/>
        </w:rPr>
        <w:t>Conall McDevitt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45092">
        <w:rPr>
          <w:rFonts w:ascii="Arial" w:hAnsi="Arial" w:cs="Arial"/>
          <w:b/>
          <w:sz w:val="20"/>
          <w:szCs w:val="20"/>
        </w:rPr>
        <w:t>Chris Brown</w:t>
      </w:r>
    </w:p>
    <w:p w:rsidR="0081110C" w:rsidRPr="00E45092" w:rsidRDefault="0081110C" w:rsidP="0081110C">
      <w:pPr>
        <w:jc w:val="both"/>
        <w:rPr>
          <w:rFonts w:ascii="Arial" w:hAnsi="Arial" w:cs="Arial"/>
          <w:sz w:val="20"/>
          <w:szCs w:val="20"/>
        </w:rPr>
      </w:pPr>
      <w:r>
        <w:rPr>
          <w:rFonts w:ascii="Arial" w:hAnsi="Arial" w:cs="Arial"/>
          <w:sz w:val="20"/>
          <w:szCs w:val="20"/>
        </w:rPr>
        <w:t xml:space="preserve">Senior Director, </w:t>
      </w:r>
      <w:r w:rsidRPr="00E45092">
        <w:rPr>
          <w:rFonts w:ascii="Arial" w:hAnsi="Arial" w:cs="Arial"/>
          <w:sz w:val="20"/>
          <w:szCs w:val="20"/>
        </w:rPr>
        <w:t xml:space="preserve">Weber Shandwick </w:t>
      </w:r>
      <w:r>
        <w:rPr>
          <w:rFonts w:ascii="Arial" w:hAnsi="Arial" w:cs="Arial"/>
          <w:sz w:val="20"/>
          <w:szCs w:val="20"/>
        </w:rPr>
        <w:tab/>
      </w:r>
      <w:r>
        <w:rPr>
          <w:rFonts w:ascii="Arial" w:hAnsi="Arial" w:cs="Arial"/>
          <w:sz w:val="20"/>
          <w:szCs w:val="20"/>
        </w:rPr>
        <w:tab/>
      </w:r>
      <w:r w:rsidRPr="00E45092">
        <w:rPr>
          <w:rFonts w:ascii="Arial" w:hAnsi="Arial" w:cs="Arial"/>
          <w:sz w:val="20"/>
          <w:szCs w:val="20"/>
        </w:rPr>
        <w:t>Account Manager, Weber Shandwick</w:t>
      </w:r>
    </w:p>
    <w:p w:rsidR="0081110C" w:rsidRPr="00E45092" w:rsidRDefault="0081110C" w:rsidP="0081110C">
      <w:pPr>
        <w:jc w:val="both"/>
        <w:rPr>
          <w:rFonts w:ascii="Arial" w:hAnsi="Arial" w:cs="Arial"/>
          <w:sz w:val="20"/>
          <w:szCs w:val="20"/>
          <w:lang w:val="de-DE"/>
        </w:rPr>
      </w:pPr>
      <w:r w:rsidRPr="00E45092">
        <w:rPr>
          <w:rFonts w:ascii="Arial" w:hAnsi="Arial" w:cs="Arial"/>
          <w:b/>
          <w:sz w:val="20"/>
          <w:szCs w:val="20"/>
          <w:lang w:val="de-DE"/>
        </w:rPr>
        <w:t>T:</w:t>
      </w:r>
      <w:r w:rsidRPr="00E45092">
        <w:rPr>
          <w:rFonts w:ascii="Arial" w:hAnsi="Arial" w:cs="Arial"/>
          <w:sz w:val="20"/>
          <w:szCs w:val="20"/>
          <w:lang w:val="de-DE"/>
        </w:rPr>
        <w:t xml:space="preserve"> </w:t>
      </w:r>
      <w:r w:rsidRPr="00E45092">
        <w:rPr>
          <w:rFonts w:ascii="Arial" w:hAnsi="Arial" w:cs="Arial"/>
          <w:sz w:val="20"/>
          <w:szCs w:val="20"/>
          <w:lang w:val="de-DE"/>
        </w:rPr>
        <w:tab/>
        <w:t xml:space="preserve">028 90 761 007 </w:t>
      </w:r>
      <w:r w:rsidRPr="00E45092">
        <w:rPr>
          <w:rFonts w:ascii="Arial" w:hAnsi="Arial" w:cs="Arial"/>
          <w:sz w:val="20"/>
          <w:szCs w:val="20"/>
          <w:lang w:val="de-DE"/>
        </w:rPr>
        <w:tab/>
      </w:r>
      <w:r w:rsidRPr="00E45092">
        <w:rPr>
          <w:rFonts w:ascii="Arial" w:hAnsi="Arial" w:cs="Arial"/>
          <w:sz w:val="20"/>
          <w:szCs w:val="20"/>
          <w:lang w:val="de-DE"/>
        </w:rPr>
        <w:tab/>
      </w:r>
      <w:r>
        <w:rPr>
          <w:rFonts w:ascii="Arial" w:hAnsi="Arial" w:cs="Arial"/>
          <w:sz w:val="20"/>
          <w:szCs w:val="20"/>
          <w:lang w:val="de-DE"/>
        </w:rPr>
        <w:tab/>
      </w:r>
      <w:r w:rsidRPr="00E45092">
        <w:rPr>
          <w:rFonts w:ascii="Arial" w:hAnsi="Arial" w:cs="Arial"/>
          <w:b/>
          <w:sz w:val="20"/>
          <w:szCs w:val="20"/>
          <w:lang w:val="de-DE"/>
        </w:rPr>
        <w:t>T:</w:t>
      </w:r>
      <w:r w:rsidRPr="00E45092">
        <w:rPr>
          <w:rFonts w:ascii="Arial" w:hAnsi="Arial" w:cs="Arial"/>
          <w:sz w:val="20"/>
          <w:szCs w:val="20"/>
          <w:lang w:val="de-DE"/>
        </w:rPr>
        <w:t xml:space="preserve"> </w:t>
      </w:r>
      <w:r w:rsidRPr="00E45092">
        <w:rPr>
          <w:rFonts w:ascii="Arial" w:hAnsi="Arial" w:cs="Arial"/>
          <w:sz w:val="20"/>
          <w:szCs w:val="20"/>
          <w:lang w:val="de-DE"/>
        </w:rPr>
        <w:tab/>
        <w:t>028 90 764 924</w:t>
      </w:r>
    </w:p>
    <w:p w:rsidR="0081110C" w:rsidRPr="00E45092" w:rsidRDefault="0081110C" w:rsidP="0081110C">
      <w:pPr>
        <w:jc w:val="both"/>
        <w:rPr>
          <w:rFonts w:ascii="Arial" w:hAnsi="Arial" w:cs="Arial"/>
          <w:sz w:val="20"/>
          <w:szCs w:val="20"/>
          <w:lang w:val="de-DE"/>
        </w:rPr>
      </w:pPr>
      <w:r w:rsidRPr="00E45092">
        <w:rPr>
          <w:rFonts w:ascii="Arial" w:hAnsi="Arial" w:cs="Arial"/>
          <w:b/>
          <w:sz w:val="20"/>
          <w:szCs w:val="20"/>
          <w:lang w:val="de-DE"/>
        </w:rPr>
        <w:t>M:</w:t>
      </w:r>
      <w:r w:rsidRPr="00E45092">
        <w:rPr>
          <w:rFonts w:ascii="Arial" w:hAnsi="Arial" w:cs="Arial"/>
          <w:sz w:val="20"/>
          <w:szCs w:val="20"/>
          <w:lang w:val="de-DE"/>
        </w:rPr>
        <w:t xml:space="preserve"> </w:t>
      </w:r>
      <w:r w:rsidRPr="00E45092">
        <w:rPr>
          <w:rFonts w:ascii="Arial" w:hAnsi="Arial" w:cs="Arial"/>
          <w:sz w:val="20"/>
          <w:szCs w:val="20"/>
          <w:lang w:val="de-DE"/>
        </w:rPr>
        <w:tab/>
        <w:t xml:space="preserve">07770886933 </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sidRPr="00E45092">
        <w:rPr>
          <w:rFonts w:ascii="Arial" w:hAnsi="Arial" w:cs="Arial"/>
          <w:b/>
          <w:sz w:val="20"/>
          <w:szCs w:val="20"/>
          <w:lang w:val="de-DE"/>
        </w:rPr>
        <w:t>M:</w:t>
      </w:r>
      <w:r w:rsidRPr="00E45092">
        <w:rPr>
          <w:rFonts w:ascii="Arial" w:hAnsi="Arial" w:cs="Arial"/>
          <w:sz w:val="20"/>
          <w:szCs w:val="20"/>
          <w:lang w:val="de-DE"/>
        </w:rPr>
        <w:t xml:space="preserve"> </w:t>
      </w:r>
      <w:r w:rsidRPr="00E45092">
        <w:rPr>
          <w:rFonts w:ascii="Arial" w:hAnsi="Arial" w:cs="Arial"/>
          <w:sz w:val="20"/>
          <w:szCs w:val="20"/>
          <w:lang w:val="de-DE"/>
        </w:rPr>
        <w:tab/>
        <w:t>07770886911</w:t>
      </w:r>
    </w:p>
    <w:p w:rsidR="0081110C" w:rsidRPr="0081110C" w:rsidRDefault="0081110C" w:rsidP="0081110C">
      <w:pPr>
        <w:jc w:val="both"/>
        <w:rPr>
          <w:rFonts w:ascii="Arial" w:hAnsi="Arial" w:cs="Arial"/>
          <w:sz w:val="20"/>
          <w:szCs w:val="20"/>
          <w:lang w:val="de-DE"/>
        </w:rPr>
      </w:pPr>
      <w:r w:rsidRPr="0081110C">
        <w:rPr>
          <w:rFonts w:ascii="Arial" w:hAnsi="Arial" w:cs="Arial"/>
          <w:b/>
          <w:sz w:val="20"/>
          <w:szCs w:val="20"/>
          <w:lang w:val="de-DE"/>
        </w:rPr>
        <w:t>E:</w:t>
      </w:r>
      <w:r w:rsidRPr="0081110C">
        <w:rPr>
          <w:rFonts w:ascii="Arial" w:hAnsi="Arial" w:cs="Arial"/>
          <w:sz w:val="20"/>
          <w:szCs w:val="20"/>
          <w:lang w:val="de-DE"/>
        </w:rPr>
        <w:t xml:space="preserve"> </w:t>
      </w:r>
      <w:r w:rsidRPr="0081110C">
        <w:rPr>
          <w:rFonts w:ascii="Arial" w:hAnsi="Arial" w:cs="Arial"/>
          <w:sz w:val="20"/>
          <w:szCs w:val="20"/>
          <w:lang w:val="de-DE"/>
        </w:rPr>
        <w:tab/>
      </w:r>
      <w:hyperlink r:id="rId10" w:history="1">
        <w:r w:rsidRPr="0081110C">
          <w:rPr>
            <w:rStyle w:val="Hyperlink"/>
            <w:rFonts w:ascii="Arial" w:hAnsi="Arial" w:cs="Arial"/>
            <w:sz w:val="20"/>
            <w:szCs w:val="20"/>
            <w:lang w:val="de-DE"/>
          </w:rPr>
          <w:t>cmcdevitt@webershandwick.com</w:t>
        </w:r>
      </w:hyperlink>
      <w:r w:rsidRPr="0081110C">
        <w:rPr>
          <w:rFonts w:ascii="Arial" w:hAnsi="Arial" w:cs="Arial"/>
          <w:sz w:val="20"/>
          <w:szCs w:val="20"/>
          <w:lang w:val="de-DE"/>
        </w:rPr>
        <w:t xml:space="preserve"> </w:t>
      </w:r>
      <w:r w:rsidRPr="0081110C">
        <w:rPr>
          <w:rFonts w:ascii="Arial" w:hAnsi="Arial" w:cs="Arial"/>
          <w:sz w:val="20"/>
          <w:szCs w:val="20"/>
          <w:lang w:val="de-DE"/>
        </w:rPr>
        <w:tab/>
      </w:r>
      <w:r w:rsidRPr="0081110C">
        <w:rPr>
          <w:rFonts w:ascii="Arial" w:hAnsi="Arial" w:cs="Arial"/>
          <w:b/>
          <w:sz w:val="20"/>
          <w:szCs w:val="20"/>
          <w:lang w:val="de-DE"/>
        </w:rPr>
        <w:t>E:</w:t>
      </w:r>
      <w:r w:rsidRPr="0081110C">
        <w:rPr>
          <w:rFonts w:ascii="Arial" w:hAnsi="Arial" w:cs="Arial"/>
          <w:sz w:val="20"/>
          <w:szCs w:val="20"/>
          <w:lang w:val="de-DE"/>
        </w:rPr>
        <w:t xml:space="preserve"> </w:t>
      </w:r>
      <w:r w:rsidRPr="0081110C">
        <w:rPr>
          <w:rFonts w:ascii="Arial" w:hAnsi="Arial" w:cs="Arial"/>
          <w:sz w:val="20"/>
          <w:szCs w:val="20"/>
          <w:lang w:val="de-DE"/>
        </w:rPr>
        <w:tab/>
      </w:r>
      <w:hyperlink r:id="rId11" w:history="1">
        <w:r w:rsidRPr="0081110C">
          <w:rPr>
            <w:rStyle w:val="Hyperlink"/>
            <w:rFonts w:ascii="Arial" w:hAnsi="Arial" w:cs="Arial"/>
            <w:sz w:val="20"/>
            <w:szCs w:val="20"/>
            <w:lang w:val="de-DE"/>
          </w:rPr>
          <w:t>chbrown@webershandwick.com</w:t>
        </w:r>
      </w:hyperlink>
      <w:r w:rsidRPr="0081110C">
        <w:rPr>
          <w:rFonts w:ascii="Arial" w:hAnsi="Arial" w:cs="Arial"/>
          <w:sz w:val="20"/>
          <w:szCs w:val="20"/>
          <w:lang w:val="de-DE"/>
        </w:rPr>
        <w:t xml:space="preserve"> </w:t>
      </w:r>
    </w:p>
    <w:p w:rsidR="008A00D2" w:rsidRPr="0081110C" w:rsidRDefault="008A00D2" w:rsidP="009550CF">
      <w:pPr>
        <w:rPr>
          <w:rFonts w:ascii="Arial" w:hAnsi="Arial" w:cs="Arial"/>
          <w:lang w:val="de-DE"/>
        </w:rPr>
      </w:pPr>
    </w:p>
    <w:p w:rsidR="008A00D2" w:rsidRPr="00D70DEC" w:rsidRDefault="008A00D2" w:rsidP="009550CF">
      <w:pPr>
        <w:rPr>
          <w:rFonts w:ascii="Arial" w:hAnsi="Arial" w:cs="Arial"/>
          <w:b/>
        </w:rPr>
      </w:pPr>
      <w:r w:rsidRPr="00D70DEC">
        <w:rPr>
          <w:rFonts w:ascii="Arial" w:hAnsi="Arial" w:cs="Arial"/>
          <w:b/>
        </w:rPr>
        <w:t>Note to Editors:</w:t>
      </w:r>
    </w:p>
    <w:p w:rsidR="008A00D2" w:rsidRPr="00D70DEC" w:rsidRDefault="008A00D2" w:rsidP="009550CF">
      <w:pPr>
        <w:rPr>
          <w:rFonts w:ascii="Arial" w:hAnsi="Arial" w:cs="Arial"/>
        </w:rPr>
      </w:pPr>
    </w:p>
    <w:p w:rsidR="008A00D2" w:rsidRPr="00D70DEC" w:rsidRDefault="008A00D2" w:rsidP="008A00D2">
      <w:pPr>
        <w:jc w:val="both"/>
        <w:rPr>
          <w:rFonts w:ascii="Arial" w:hAnsi="Arial" w:cs="Arial"/>
        </w:rPr>
      </w:pPr>
      <w:r w:rsidRPr="00D70DEC">
        <w:rPr>
          <w:rFonts w:ascii="Arial" w:hAnsi="Arial" w:cs="Arial"/>
        </w:rPr>
        <w:t>The CER and</w:t>
      </w:r>
      <w:r w:rsidR="006D5282" w:rsidRPr="00D70DEC">
        <w:rPr>
          <w:rFonts w:ascii="Arial" w:hAnsi="Arial" w:cs="Arial"/>
        </w:rPr>
        <w:t xml:space="preserve"> the</w:t>
      </w:r>
      <w:r w:rsidR="00F93B07" w:rsidRPr="00D70DEC">
        <w:rPr>
          <w:rFonts w:ascii="Arial" w:hAnsi="Arial" w:cs="Arial"/>
        </w:rPr>
        <w:t xml:space="preserve"> </w:t>
      </w:r>
      <w:r w:rsidR="00514359" w:rsidRPr="00D70DEC">
        <w:rPr>
          <w:rFonts w:ascii="Arial" w:hAnsi="Arial" w:cs="Arial"/>
        </w:rPr>
        <w:t>NIA</w:t>
      </w:r>
      <w:r w:rsidR="00782993" w:rsidRPr="00D70DEC">
        <w:rPr>
          <w:rFonts w:ascii="Arial" w:hAnsi="Arial" w:cs="Arial"/>
        </w:rPr>
        <w:t>U</w:t>
      </w:r>
      <w:r w:rsidR="00514359" w:rsidRPr="00D70DEC">
        <w:rPr>
          <w:rFonts w:ascii="Arial" w:hAnsi="Arial" w:cs="Arial"/>
        </w:rPr>
        <w:t xml:space="preserve">R </w:t>
      </w:r>
      <w:r w:rsidRPr="00D70DEC">
        <w:rPr>
          <w:rFonts w:ascii="Arial" w:hAnsi="Arial" w:cs="Arial"/>
        </w:rPr>
        <w:t xml:space="preserve">signed a Memorandum of Understanding on 23 August 2004 committing the two organisations to working together towards the development of an </w:t>
      </w:r>
      <w:smartTag w:uri="urn:schemas-microsoft-com:office:smarttags" w:element="place">
        <w:smartTag w:uri="urn:schemas-microsoft-com:office:smarttags" w:element="PlaceName">
          <w:r w:rsidRPr="00D70DEC">
            <w:rPr>
              <w:rFonts w:ascii="Arial" w:hAnsi="Arial" w:cs="Arial"/>
            </w:rPr>
            <w:t>All</w:t>
          </w:r>
        </w:smartTag>
        <w:r w:rsidRPr="00D70DEC">
          <w:rPr>
            <w:rFonts w:ascii="Arial" w:hAnsi="Arial" w:cs="Arial"/>
          </w:rPr>
          <w:t xml:space="preserve"> </w:t>
        </w:r>
        <w:smartTag w:uri="urn:schemas-microsoft-com:office:smarttags" w:element="PlaceType">
          <w:r w:rsidRPr="00D70DEC">
            <w:rPr>
              <w:rFonts w:ascii="Arial" w:hAnsi="Arial" w:cs="Arial"/>
            </w:rPr>
            <w:t>Island</w:t>
          </w:r>
        </w:smartTag>
      </w:smartTag>
      <w:r w:rsidRPr="00D70DEC">
        <w:rPr>
          <w:rFonts w:ascii="Arial" w:hAnsi="Arial" w:cs="Arial"/>
        </w:rPr>
        <w:t xml:space="preserve"> electricity market.  The Single Electricity Market (SEM) is the first step in this project. The Single Electricity Market (SEM) is the establishment of new wholesale electricity trading arrangements for the </w:t>
      </w:r>
      <w:smartTag w:uri="urn:schemas-microsoft-com:office:smarttags" w:element="place">
        <w:smartTag w:uri="urn:schemas-microsoft-com:office:smarttags" w:element="PlaceType">
          <w:r w:rsidRPr="00D70DEC">
            <w:rPr>
              <w:rFonts w:ascii="Arial" w:hAnsi="Arial" w:cs="Arial"/>
            </w:rPr>
            <w:t>island</w:t>
          </w:r>
        </w:smartTag>
        <w:r w:rsidRPr="00D70DEC">
          <w:rPr>
            <w:rFonts w:ascii="Arial" w:hAnsi="Arial" w:cs="Arial"/>
          </w:rPr>
          <w:t xml:space="preserve"> of </w:t>
        </w:r>
        <w:smartTag w:uri="urn:schemas-microsoft-com:office:smarttags" w:element="PlaceName">
          <w:r w:rsidRPr="00D70DEC">
            <w:rPr>
              <w:rFonts w:ascii="Arial" w:hAnsi="Arial" w:cs="Arial"/>
            </w:rPr>
            <w:t>Ireland</w:t>
          </w:r>
        </w:smartTag>
      </w:smartTag>
      <w:r w:rsidRPr="00D70DEC">
        <w:rPr>
          <w:rFonts w:ascii="Arial" w:hAnsi="Arial" w:cs="Arial"/>
        </w:rPr>
        <w:t xml:space="preserve">.  The SEM market will go-live on 1 November 2007.  Further details are available on the website of the All Island Energy Market Project, </w:t>
      </w:r>
      <w:hyperlink r:id="rId12" w:history="1">
        <w:r w:rsidRPr="00D70DEC">
          <w:rPr>
            <w:rStyle w:val="Hyperlink"/>
            <w:rFonts w:ascii="Arial" w:hAnsi="Arial" w:cs="Arial"/>
          </w:rPr>
          <w:t>www.allislandproject.org</w:t>
        </w:r>
      </w:hyperlink>
      <w:r w:rsidRPr="00D70DEC">
        <w:rPr>
          <w:rFonts w:ascii="Arial" w:hAnsi="Arial" w:cs="Arial"/>
        </w:rPr>
        <w:t>.</w:t>
      </w:r>
    </w:p>
    <w:p w:rsidR="00DA1180" w:rsidRPr="00D70DEC" w:rsidRDefault="00DA1180" w:rsidP="008A00D2">
      <w:pPr>
        <w:jc w:val="both"/>
        <w:rPr>
          <w:rFonts w:ascii="Arial" w:hAnsi="Arial" w:cs="Arial"/>
        </w:rPr>
      </w:pPr>
    </w:p>
    <w:p w:rsidR="008A00D2" w:rsidRPr="00D70DEC" w:rsidRDefault="008A00D2" w:rsidP="008A00D2">
      <w:pPr>
        <w:jc w:val="both"/>
        <w:rPr>
          <w:rFonts w:ascii="Arial" w:hAnsi="Arial" w:cs="Arial"/>
        </w:rPr>
      </w:pPr>
      <w:r w:rsidRPr="00D70DEC">
        <w:rPr>
          <w:rFonts w:ascii="Arial" w:hAnsi="Arial" w:cs="Arial"/>
        </w:rPr>
        <w:t>This MOU has been signed as an addendum to the MOU of 23 August 2004.  The following are the signatories;</w:t>
      </w:r>
    </w:p>
    <w:p w:rsidR="008A00D2" w:rsidRPr="00D70DEC" w:rsidRDefault="008A00D2" w:rsidP="008A00D2">
      <w:pPr>
        <w:jc w:val="both"/>
        <w:rPr>
          <w:rFonts w:ascii="Arial" w:hAnsi="Arial" w:cs="Arial"/>
        </w:rPr>
      </w:pPr>
    </w:p>
    <w:p w:rsidR="008A00D2" w:rsidRPr="00D70DEC" w:rsidRDefault="008A00D2" w:rsidP="008A00D2">
      <w:pPr>
        <w:jc w:val="both"/>
        <w:rPr>
          <w:rFonts w:ascii="Arial" w:hAnsi="Arial" w:cs="Arial"/>
        </w:rPr>
      </w:pPr>
      <w:r w:rsidRPr="00D70DEC">
        <w:rPr>
          <w:rFonts w:ascii="Arial" w:hAnsi="Arial" w:cs="Arial"/>
        </w:rPr>
        <w:t>Tom Reeves,</w:t>
      </w:r>
      <w:r w:rsidRPr="00D70DEC">
        <w:rPr>
          <w:rFonts w:ascii="Arial" w:hAnsi="Arial" w:cs="Arial"/>
        </w:rPr>
        <w:tab/>
      </w:r>
      <w:r w:rsidRPr="00D70DEC">
        <w:rPr>
          <w:rFonts w:ascii="Arial" w:hAnsi="Arial" w:cs="Arial"/>
        </w:rPr>
        <w:tab/>
      </w:r>
      <w:r w:rsidRPr="00D70DEC">
        <w:rPr>
          <w:rFonts w:ascii="Arial" w:hAnsi="Arial" w:cs="Arial"/>
        </w:rPr>
        <w:tab/>
        <w:t>Michael G. Tutty</w:t>
      </w:r>
      <w:r w:rsidRPr="00D70DEC">
        <w:rPr>
          <w:rFonts w:ascii="Arial" w:hAnsi="Arial" w:cs="Arial"/>
        </w:rPr>
        <w:tab/>
      </w:r>
      <w:r w:rsidRPr="00D70DEC">
        <w:rPr>
          <w:rFonts w:ascii="Arial" w:hAnsi="Arial" w:cs="Arial"/>
        </w:rPr>
        <w:tab/>
      </w:r>
      <w:r w:rsidRPr="00D70DEC">
        <w:rPr>
          <w:rFonts w:ascii="Arial" w:hAnsi="Arial" w:cs="Arial"/>
        </w:rPr>
        <w:tab/>
        <w:t>Iain Osborne,</w:t>
      </w:r>
    </w:p>
    <w:p w:rsidR="008A00D2" w:rsidRPr="00D70DEC" w:rsidRDefault="008A00D2" w:rsidP="008A00D2">
      <w:pPr>
        <w:jc w:val="both"/>
        <w:rPr>
          <w:rFonts w:ascii="Arial" w:hAnsi="Arial" w:cs="Arial"/>
        </w:rPr>
      </w:pPr>
      <w:r w:rsidRPr="00D70DEC">
        <w:rPr>
          <w:rFonts w:ascii="Arial" w:hAnsi="Arial" w:cs="Arial"/>
        </w:rPr>
        <w:t>Chairman,</w:t>
      </w:r>
      <w:r w:rsidRPr="00D70DEC">
        <w:rPr>
          <w:rFonts w:ascii="Arial" w:hAnsi="Arial" w:cs="Arial"/>
        </w:rPr>
        <w:tab/>
      </w:r>
      <w:r w:rsidRPr="00D70DEC">
        <w:rPr>
          <w:rFonts w:ascii="Arial" w:hAnsi="Arial" w:cs="Arial"/>
        </w:rPr>
        <w:tab/>
      </w:r>
      <w:r w:rsidRPr="00D70DEC">
        <w:rPr>
          <w:rFonts w:ascii="Arial" w:hAnsi="Arial" w:cs="Arial"/>
        </w:rPr>
        <w:tab/>
        <w:t>Commissioner,</w:t>
      </w:r>
      <w:r w:rsidR="00FD701D">
        <w:rPr>
          <w:rFonts w:ascii="Arial" w:hAnsi="Arial" w:cs="Arial"/>
        </w:rPr>
        <w:tab/>
      </w:r>
      <w:r w:rsidR="00FD701D">
        <w:rPr>
          <w:rFonts w:ascii="Arial" w:hAnsi="Arial" w:cs="Arial"/>
        </w:rPr>
        <w:tab/>
      </w:r>
      <w:r w:rsidR="00FD701D">
        <w:rPr>
          <w:rFonts w:ascii="Arial" w:hAnsi="Arial" w:cs="Arial"/>
        </w:rPr>
        <w:tab/>
      </w:r>
      <w:r w:rsidRPr="00D70DEC">
        <w:rPr>
          <w:rFonts w:ascii="Arial" w:hAnsi="Arial" w:cs="Arial"/>
        </w:rPr>
        <w:t>Chief Ex</w:t>
      </w:r>
      <w:r w:rsidR="00514359" w:rsidRPr="00D70DEC">
        <w:rPr>
          <w:rFonts w:ascii="Arial" w:hAnsi="Arial" w:cs="Arial"/>
        </w:rPr>
        <w:t>e</w:t>
      </w:r>
      <w:r w:rsidRPr="00D70DEC">
        <w:rPr>
          <w:rFonts w:ascii="Arial" w:hAnsi="Arial" w:cs="Arial"/>
        </w:rPr>
        <w:t>cutive,</w:t>
      </w:r>
    </w:p>
    <w:p w:rsidR="008A00D2" w:rsidRPr="00D70DEC" w:rsidRDefault="008A00D2" w:rsidP="008A00D2">
      <w:pPr>
        <w:jc w:val="both"/>
        <w:rPr>
          <w:rFonts w:ascii="Arial" w:hAnsi="Arial" w:cs="Arial"/>
        </w:rPr>
      </w:pPr>
      <w:r w:rsidRPr="00D70DEC">
        <w:rPr>
          <w:rFonts w:ascii="Arial" w:hAnsi="Arial" w:cs="Arial"/>
        </w:rPr>
        <w:t>CER</w:t>
      </w:r>
      <w:r w:rsidRPr="00D70DEC">
        <w:rPr>
          <w:rFonts w:ascii="Arial" w:hAnsi="Arial" w:cs="Arial"/>
        </w:rPr>
        <w:tab/>
      </w:r>
      <w:r w:rsidRPr="00D70DEC">
        <w:rPr>
          <w:rFonts w:ascii="Arial" w:hAnsi="Arial" w:cs="Arial"/>
        </w:rPr>
        <w:tab/>
      </w:r>
      <w:r w:rsidRPr="00D70DEC">
        <w:rPr>
          <w:rFonts w:ascii="Arial" w:hAnsi="Arial" w:cs="Arial"/>
        </w:rPr>
        <w:tab/>
      </w:r>
      <w:r w:rsidRPr="00D70DEC">
        <w:rPr>
          <w:rFonts w:ascii="Arial" w:hAnsi="Arial" w:cs="Arial"/>
        </w:rPr>
        <w:tab/>
        <w:t>CER</w:t>
      </w:r>
      <w:r w:rsidR="0012142B" w:rsidRPr="00D70DEC">
        <w:rPr>
          <w:rFonts w:ascii="Arial" w:hAnsi="Arial" w:cs="Arial"/>
        </w:rPr>
        <w:tab/>
      </w:r>
      <w:r w:rsidR="0012142B" w:rsidRPr="00D70DEC">
        <w:rPr>
          <w:rFonts w:ascii="Arial" w:hAnsi="Arial" w:cs="Arial"/>
        </w:rPr>
        <w:tab/>
      </w:r>
      <w:r w:rsidR="0012142B" w:rsidRPr="00D70DEC">
        <w:rPr>
          <w:rFonts w:ascii="Arial" w:hAnsi="Arial" w:cs="Arial"/>
        </w:rPr>
        <w:tab/>
      </w:r>
      <w:r w:rsidR="0012142B" w:rsidRPr="00D70DEC">
        <w:rPr>
          <w:rFonts w:ascii="Arial" w:hAnsi="Arial" w:cs="Arial"/>
        </w:rPr>
        <w:tab/>
      </w:r>
      <w:r w:rsidR="0012142B" w:rsidRPr="00D70DEC">
        <w:rPr>
          <w:rFonts w:ascii="Arial" w:hAnsi="Arial" w:cs="Arial"/>
        </w:rPr>
        <w:tab/>
      </w:r>
      <w:r w:rsidR="00514359" w:rsidRPr="00D70DEC">
        <w:rPr>
          <w:rFonts w:ascii="Arial" w:hAnsi="Arial" w:cs="Arial"/>
        </w:rPr>
        <w:t>NIA</w:t>
      </w:r>
      <w:r w:rsidR="00F93B07" w:rsidRPr="00D70DEC">
        <w:rPr>
          <w:rFonts w:ascii="Arial" w:hAnsi="Arial" w:cs="Arial"/>
        </w:rPr>
        <w:t>U</w:t>
      </w:r>
      <w:r w:rsidR="00514359" w:rsidRPr="00D70DEC">
        <w:rPr>
          <w:rFonts w:ascii="Arial" w:hAnsi="Arial" w:cs="Arial"/>
        </w:rPr>
        <w:t>R</w:t>
      </w:r>
    </w:p>
    <w:p w:rsidR="008A00D2" w:rsidRDefault="008A00D2" w:rsidP="009550CF"/>
    <w:p w:rsidR="008A00D2" w:rsidRDefault="008A00D2" w:rsidP="009550CF"/>
    <w:sectPr w:rsidR="008A00D2" w:rsidSect="001933BF">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F3450"/>
    <w:multiLevelType w:val="hybridMultilevel"/>
    <w:tmpl w:val="29A89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compat/>
  <w:rsids>
    <w:rsidRoot w:val="00196747"/>
    <w:rsid w:val="000A5662"/>
    <w:rsid w:val="0012142B"/>
    <w:rsid w:val="001219E7"/>
    <w:rsid w:val="00141158"/>
    <w:rsid w:val="00153260"/>
    <w:rsid w:val="001933BF"/>
    <w:rsid w:val="00196747"/>
    <w:rsid w:val="001D167B"/>
    <w:rsid w:val="002A379D"/>
    <w:rsid w:val="00350F68"/>
    <w:rsid w:val="00363F41"/>
    <w:rsid w:val="003C33D3"/>
    <w:rsid w:val="00467B29"/>
    <w:rsid w:val="00514359"/>
    <w:rsid w:val="00586CE8"/>
    <w:rsid w:val="005B18BF"/>
    <w:rsid w:val="005E1740"/>
    <w:rsid w:val="005E34E5"/>
    <w:rsid w:val="0060055B"/>
    <w:rsid w:val="006D5282"/>
    <w:rsid w:val="006E7B77"/>
    <w:rsid w:val="00782993"/>
    <w:rsid w:val="0079701E"/>
    <w:rsid w:val="00802E65"/>
    <w:rsid w:val="0081110C"/>
    <w:rsid w:val="00821211"/>
    <w:rsid w:val="008A00D2"/>
    <w:rsid w:val="0094092B"/>
    <w:rsid w:val="009550CF"/>
    <w:rsid w:val="00AB47F9"/>
    <w:rsid w:val="00B11CD5"/>
    <w:rsid w:val="00BA1A08"/>
    <w:rsid w:val="00BA756B"/>
    <w:rsid w:val="00BE14F4"/>
    <w:rsid w:val="00C83BE3"/>
    <w:rsid w:val="00CD0355"/>
    <w:rsid w:val="00D70DEC"/>
    <w:rsid w:val="00DA1180"/>
    <w:rsid w:val="00E172D3"/>
    <w:rsid w:val="00E21C66"/>
    <w:rsid w:val="00E51696"/>
    <w:rsid w:val="00EE6C73"/>
    <w:rsid w:val="00F93B07"/>
    <w:rsid w:val="00FD701D"/>
    <w:rsid w:val="00FF26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2"/>
      <w:szCs w:val="22"/>
      <w:lang w:val="en-IE" w:eastAsia="en-US"/>
    </w:rPr>
  </w:style>
  <w:style w:type="paragraph" w:styleId="Heading5">
    <w:name w:val="heading 5"/>
    <w:basedOn w:val="Normal"/>
    <w:next w:val="Normal"/>
    <w:qFormat/>
    <w:rsid w:val="00EE6C73"/>
    <w:pPr>
      <w:keepNext/>
      <w:pBdr>
        <w:top w:val="single" w:sz="4" w:space="1" w:color="auto"/>
      </w:pBdr>
      <w:jc w:val="center"/>
      <w:outlineLvl w:val="4"/>
    </w:pPr>
    <w:rPr>
      <w:b/>
      <w:bCs/>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EE6C73"/>
    <w:rPr>
      <w:sz w:val="16"/>
      <w:szCs w:val="16"/>
    </w:rPr>
  </w:style>
  <w:style w:type="paragraph" w:styleId="CommentText">
    <w:name w:val="annotation text"/>
    <w:basedOn w:val="Normal"/>
    <w:semiHidden/>
    <w:rsid w:val="00EE6C73"/>
    <w:rPr>
      <w:sz w:val="20"/>
      <w:szCs w:val="20"/>
    </w:rPr>
  </w:style>
  <w:style w:type="paragraph" w:styleId="CommentSubject">
    <w:name w:val="annotation subject"/>
    <w:basedOn w:val="CommentText"/>
    <w:next w:val="CommentText"/>
    <w:semiHidden/>
    <w:rsid w:val="00EE6C73"/>
    <w:rPr>
      <w:b/>
      <w:bCs/>
    </w:rPr>
  </w:style>
  <w:style w:type="paragraph" w:styleId="BalloonText">
    <w:name w:val="Balloon Text"/>
    <w:basedOn w:val="Normal"/>
    <w:semiHidden/>
    <w:rsid w:val="00EE6C73"/>
    <w:rPr>
      <w:rFonts w:ascii="Tahoma" w:hAnsi="Tahoma" w:cs="Tahoma"/>
      <w:sz w:val="16"/>
      <w:szCs w:val="16"/>
    </w:rPr>
  </w:style>
  <w:style w:type="character" w:styleId="Hyperlink">
    <w:name w:val="Hyperlink"/>
    <w:basedOn w:val="DefaultParagraphFont"/>
    <w:rsid w:val="008A00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islandproject.org" TargetMode="External"/><Relationship Id="rId12" Type="http://schemas.openxmlformats.org/officeDocument/2006/relationships/hyperlink" Target="http://www.allisland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hbrown@webershandwick.com" TargetMode="External"/><Relationship Id="rId5" Type="http://schemas.openxmlformats.org/officeDocument/2006/relationships/image" Target="media/image1.png"/><Relationship Id="rId10" Type="http://schemas.openxmlformats.org/officeDocument/2006/relationships/hyperlink" Target="mailto:cmcdevitt@webershandwick.com" TargetMode="External"/><Relationship Id="rId4" Type="http://schemas.openxmlformats.org/officeDocument/2006/relationships/webSettings" Target="webSettings.xml"/><Relationship Id="rId9" Type="http://schemas.openxmlformats.org/officeDocument/2006/relationships/hyperlink" Target="http://www.ofreg.nic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Energy Regulators agree strategy for further All Island Cooperation</vt:lpstr>
    </vt:vector>
  </TitlesOfParts>
  <Company>Commission for Energy Regulation</Company>
  <LinksUpToDate>false</LinksUpToDate>
  <CharactersWithSpaces>4425</CharactersWithSpaces>
  <SharedDoc>false</SharedDoc>
  <HLinks>
    <vt:vector size="36" baseType="variant">
      <vt:variant>
        <vt:i4>5767249</vt:i4>
      </vt:variant>
      <vt:variant>
        <vt:i4>15</vt:i4>
      </vt:variant>
      <vt:variant>
        <vt:i4>0</vt:i4>
      </vt:variant>
      <vt:variant>
        <vt:i4>5</vt:i4>
      </vt:variant>
      <vt:variant>
        <vt:lpwstr>http://www.allislandproject.org/</vt:lpwstr>
      </vt:variant>
      <vt:variant>
        <vt:lpwstr/>
      </vt:variant>
      <vt:variant>
        <vt:i4>5636208</vt:i4>
      </vt:variant>
      <vt:variant>
        <vt:i4>12</vt:i4>
      </vt:variant>
      <vt:variant>
        <vt:i4>0</vt:i4>
      </vt:variant>
      <vt:variant>
        <vt:i4>5</vt:i4>
      </vt:variant>
      <vt:variant>
        <vt:lpwstr>mailto:chbrown@webershandwick.com</vt:lpwstr>
      </vt:variant>
      <vt:variant>
        <vt:lpwstr/>
      </vt:variant>
      <vt:variant>
        <vt:i4>3014678</vt:i4>
      </vt:variant>
      <vt:variant>
        <vt:i4>9</vt:i4>
      </vt:variant>
      <vt:variant>
        <vt:i4>0</vt:i4>
      </vt:variant>
      <vt:variant>
        <vt:i4>5</vt:i4>
      </vt:variant>
      <vt:variant>
        <vt:lpwstr>mailto:cmcdevitt@webershandwick.com</vt:lpwstr>
      </vt:variant>
      <vt:variant>
        <vt:lpwstr/>
      </vt:variant>
      <vt:variant>
        <vt:i4>5767171</vt:i4>
      </vt:variant>
      <vt:variant>
        <vt:i4>6</vt:i4>
      </vt:variant>
      <vt:variant>
        <vt:i4>0</vt:i4>
      </vt:variant>
      <vt:variant>
        <vt:i4>5</vt:i4>
      </vt:variant>
      <vt:variant>
        <vt:lpwstr>http://www.ofreg.nics.gov.uk/</vt:lpwstr>
      </vt:variant>
      <vt:variant>
        <vt:lpwstr/>
      </vt:variant>
      <vt:variant>
        <vt:i4>8126590</vt:i4>
      </vt:variant>
      <vt:variant>
        <vt:i4>3</vt:i4>
      </vt:variant>
      <vt:variant>
        <vt:i4>0</vt:i4>
      </vt:variant>
      <vt:variant>
        <vt:i4>5</vt:i4>
      </vt:variant>
      <vt:variant>
        <vt:lpwstr>http://www.cer.ie/</vt:lpwstr>
      </vt:variant>
      <vt:variant>
        <vt:lpwstr/>
      </vt:variant>
      <vt:variant>
        <vt:i4>5767249</vt:i4>
      </vt:variant>
      <vt:variant>
        <vt:i4>0</vt:i4>
      </vt:variant>
      <vt:variant>
        <vt:i4>0</vt:i4>
      </vt:variant>
      <vt:variant>
        <vt:i4>5</vt:i4>
      </vt:variant>
      <vt:variant>
        <vt:lpwstr>http://www.allislandproject.org/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Regulators agree strategy for further All Island Cooperation</dc:title>
  <dc:creator>pbrandon</dc:creator>
  <cp:lastModifiedBy>Barbara Stevenson</cp:lastModifiedBy>
  <cp:revision>2</cp:revision>
  <cp:lastPrinted>2007-04-10T08:23:00Z</cp:lastPrinted>
  <dcterms:created xsi:type="dcterms:W3CDTF">2016-09-22T11:32:00Z</dcterms:created>
  <dcterms:modified xsi:type="dcterms:W3CDTF">2016-09-22T11:32:00Z</dcterms:modified>
</cp:coreProperties>
</file>