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3A7" w:rsidRDefault="001B43A7" w:rsidP="00294C50">
      <w:pPr>
        <w:pStyle w:val="Default"/>
        <w:spacing w:beforeLines="23" w:before="55" w:line="360" w:lineRule="auto"/>
        <w:ind w:left="468"/>
        <w:jc w:val="center"/>
        <w:rPr>
          <w:rFonts w:eastAsia="Arial"/>
          <w:color w:val="76923C" w:themeColor="accent3" w:themeShade="BF"/>
          <w:position w:val="-1"/>
          <w:sz w:val="40"/>
          <w:szCs w:val="40"/>
        </w:rPr>
      </w:pPr>
    </w:p>
    <w:p w:rsidR="009B610F" w:rsidRDefault="009B610F" w:rsidP="00294C50">
      <w:pPr>
        <w:pStyle w:val="Default"/>
        <w:spacing w:beforeLines="23" w:before="55" w:line="360" w:lineRule="auto"/>
        <w:ind w:left="468"/>
        <w:jc w:val="center"/>
        <w:rPr>
          <w:rFonts w:eastAsia="Arial"/>
          <w:color w:val="76923C" w:themeColor="accent3" w:themeShade="BF"/>
          <w:position w:val="-1"/>
          <w:sz w:val="40"/>
          <w:szCs w:val="40"/>
        </w:rPr>
      </w:pPr>
    </w:p>
    <w:p w:rsidR="009B610F" w:rsidRDefault="009B610F" w:rsidP="00294C50">
      <w:pPr>
        <w:pStyle w:val="Default"/>
        <w:spacing w:beforeLines="23" w:before="55" w:line="360" w:lineRule="auto"/>
        <w:ind w:left="468"/>
        <w:jc w:val="center"/>
        <w:rPr>
          <w:rFonts w:eastAsia="Arial"/>
          <w:color w:val="76923C" w:themeColor="accent3" w:themeShade="BF"/>
          <w:position w:val="-1"/>
          <w:sz w:val="40"/>
          <w:szCs w:val="40"/>
        </w:rPr>
      </w:pPr>
    </w:p>
    <w:p w:rsidR="009B610F" w:rsidRDefault="009B610F" w:rsidP="00294C50">
      <w:pPr>
        <w:pStyle w:val="Default"/>
        <w:spacing w:beforeLines="23" w:before="55" w:line="360" w:lineRule="auto"/>
        <w:ind w:left="468"/>
        <w:jc w:val="center"/>
        <w:rPr>
          <w:rFonts w:eastAsia="Arial"/>
          <w:color w:val="76923C" w:themeColor="accent3" w:themeShade="BF"/>
          <w:position w:val="-1"/>
          <w:sz w:val="40"/>
          <w:szCs w:val="40"/>
        </w:rPr>
      </w:pPr>
    </w:p>
    <w:p w:rsidR="009B610F" w:rsidRDefault="009B610F" w:rsidP="00294C50">
      <w:pPr>
        <w:pStyle w:val="Default"/>
        <w:spacing w:beforeLines="23" w:before="55" w:line="360" w:lineRule="auto"/>
        <w:ind w:left="468"/>
        <w:jc w:val="center"/>
        <w:rPr>
          <w:rFonts w:eastAsia="Arial"/>
          <w:color w:val="76923C" w:themeColor="accent3" w:themeShade="BF"/>
          <w:position w:val="-1"/>
          <w:sz w:val="40"/>
          <w:szCs w:val="40"/>
        </w:rPr>
      </w:pPr>
    </w:p>
    <w:p w:rsidR="009B610F" w:rsidRDefault="009B610F" w:rsidP="00294C50">
      <w:pPr>
        <w:pStyle w:val="Default"/>
        <w:spacing w:beforeLines="23" w:before="55" w:line="360" w:lineRule="auto"/>
        <w:ind w:left="468"/>
        <w:jc w:val="center"/>
        <w:rPr>
          <w:rFonts w:eastAsia="Arial"/>
          <w:color w:val="76923C" w:themeColor="accent3" w:themeShade="BF"/>
          <w:position w:val="-1"/>
          <w:sz w:val="40"/>
          <w:szCs w:val="40"/>
        </w:rPr>
      </w:pPr>
    </w:p>
    <w:p w:rsidR="009B610F" w:rsidRDefault="009B610F" w:rsidP="00294C50">
      <w:pPr>
        <w:pStyle w:val="Default"/>
        <w:spacing w:beforeLines="23" w:before="55" w:line="360" w:lineRule="auto"/>
        <w:ind w:left="468"/>
        <w:jc w:val="center"/>
        <w:rPr>
          <w:rFonts w:eastAsia="Arial"/>
          <w:color w:val="76923C" w:themeColor="accent3" w:themeShade="BF"/>
          <w:position w:val="-1"/>
          <w:sz w:val="40"/>
          <w:szCs w:val="40"/>
        </w:rPr>
      </w:pPr>
    </w:p>
    <w:p w:rsidR="001B43A7" w:rsidRPr="00E710C4" w:rsidRDefault="001B43A7" w:rsidP="00294C50">
      <w:pPr>
        <w:pStyle w:val="Default"/>
        <w:spacing w:beforeLines="23" w:before="55" w:line="360" w:lineRule="auto"/>
        <w:ind w:left="468"/>
        <w:jc w:val="center"/>
        <w:rPr>
          <w:rFonts w:eastAsia="Arial"/>
          <w:color w:val="76923C" w:themeColor="accent3" w:themeShade="BF"/>
          <w:position w:val="-1"/>
          <w:sz w:val="40"/>
          <w:szCs w:val="40"/>
        </w:rPr>
        <w:sectPr w:rsidR="001B43A7" w:rsidRPr="00E710C4" w:rsidSect="001B43A7">
          <w:pgSz w:w="11906" w:h="16838"/>
          <w:pgMar w:top="1440" w:right="1440" w:bottom="1440" w:left="1440" w:header="708" w:footer="708" w:gutter="0"/>
          <w:cols w:space="708"/>
          <w:docGrid w:linePitch="360"/>
        </w:sectPr>
      </w:pPr>
      <w:r w:rsidRPr="00FF18D7">
        <w:rPr>
          <w:rFonts w:eastAsia="Arial"/>
          <w:color w:val="76923C" w:themeColor="accent3" w:themeShade="BF"/>
          <w:position w:val="-1"/>
          <w:sz w:val="40"/>
          <w:szCs w:val="40"/>
        </w:rPr>
        <w:t xml:space="preserve">Marketing Code </w:t>
      </w:r>
      <w:r>
        <w:rPr>
          <w:rFonts w:eastAsia="Arial"/>
          <w:color w:val="76923C" w:themeColor="accent3" w:themeShade="BF"/>
          <w:position w:val="-1"/>
          <w:sz w:val="40"/>
          <w:szCs w:val="40"/>
        </w:rPr>
        <w:t>o</w:t>
      </w:r>
      <w:r w:rsidRPr="00FF18D7">
        <w:rPr>
          <w:rFonts w:eastAsia="Arial"/>
          <w:color w:val="76923C" w:themeColor="accent3" w:themeShade="BF"/>
          <w:position w:val="-1"/>
          <w:sz w:val="40"/>
          <w:szCs w:val="40"/>
        </w:rPr>
        <w:t xml:space="preserve">f Practice for </w:t>
      </w:r>
      <w:r w:rsidR="008A05A1">
        <w:rPr>
          <w:rFonts w:eastAsia="Arial"/>
          <w:color w:val="76923C" w:themeColor="accent3" w:themeShade="BF"/>
          <w:position w:val="-1"/>
          <w:sz w:val="40"/>
          <w:szCs w:val="40"/>
        </w:rPr>
        <w:t xml:space="preserve">Non-Domestic </w:t>
      </w:r>
      <w:r w:rsidRPr="00FF18D7">
        <w:rPr>
          <w:rFonts w:eastAsia="Arial"/>
          <w:color w:val="76923C" w:themeColor="accent3" w:themeShade="BF"/>
          <w:position w:val="-1"/>
          <w:sz w:val="40"/>
          <w:szCs w:val="40"/>
        </w:rPr>
        <w:t>Customers</w:t>
      </w:r>
      <w:r w:rsidR="003A36B4">
        <w:rPr>
          <w:rFonts w:eastAsia="Arial"/>
          <w:color w:val="76923C" w:themeColor="accent3" w:themeShade="BF"/>
          <w:position w:val="-1"/>
          <w:sz w:val="40"/>
          <w:szCs w:val="40"/>
        </w:rPr>
        <w:t xml:space="preserve"> </w:t>
      </w:r>
    </w:p>
    <w:p w:rsidR="00FE4645" w:rsidRPr="008065A8" w:rsidRDefault="00FE4645" w:rsidP="00FE4645">
      <w:pPr>
        <w:autoSpaceDE w:val="0"/>
        <w:autoSpaceDN w:val="0"/>
        <w:adjustRightInd w:val="0"/>
        <w:spacing w:after="0" w:line="240" w:lineRule="auto"/>
        <w:rPr>
          <w:rFonts w:cstheme="minorHAnsi"/>
          <w:b/>
          <w:noProof/>
          <w:color w:val="548DD4" w:themeColor="text2" w:themeTint="99"/>
          <w:sz w:val="52"/>
          <w:szCs w:val="52"/>
        </w:rPr>
      </w:pPr>
      <w:r w:rsidRPr="008065A8">
        <w:rPr>
          <w:rFonts w:cstheme="minorHAnsi"/>
          <w:b/>
          <w:noProof/>
          <w:color w:val="548DD4" w:themeColor="text2" w:themeTint="99"/>
          <w:sz w:val="52"/>
          <w:szCs w:val="52"/>
        </w:rPr>
        <w:lastRenderedPageBreak/>
        <w:t>The UR Marketing Code of Practice</w:t>
      </w:r>
      <w:r w:rsidR="00E52E15">
        <w:rPr>
          <w:rFonts w:cstheme="minorHAnsi"/>
          <w:b/>
          <w:noProof/>
          <w:color w:val="548DD4" w:themeColor="text2" w:themeTint="99"/>
          <w:sz w:val="52"/>
          <w:szCs w:val="52"/>
        </w:rPr>
        <w:t xml:space="preserve"> </w:t>
      </w:r>
      <w:r w:rsidR="004B1891">
        <w:rPr>
          <w:rFonts w:cstheme="minorHAnsi"/>
          <w:b/>
          <w:noProof/>
          <w:color w:val="548DD4" w:themeColor="text2" w:themeTint="99"/>
          <w:sz w:val="52"/>
          <w:szCs w:val="52"/>
        </w:rPr>
        <w:t xml:space="preserve">for </w:t>
      </w:r>
      <w:r w:rsidR="008A05A1">
        <w:rPr>
          <w:rFonts w:cstheme="minorHAnsi"/>
          <w:b/>
          <w:noProof/>
          <w:color w:val="548DD4" w:themeColor="text2" w:themeTint="99"/>
          <w:sz w:val="52"/>
          <w:szCs w:val="52"/>
        </w:rPr>
        <w:t xml:space="preserve">Non-Domestic </w:t>
      </w:r>
      <w:r w:rsidR="00392006">
        <w:rPr>
          <w:rFonts w:cstheme="minorHAnsi"/>
          <w:b/>
          <w:noProof/>
          <w:color w:val="548DD4" w:themeColor="text2" w:themeTint="99"/>
          <w:sz w:val="52"/>
          <w:szCs w:val="52"/>
        </w:rPr>
        <w:t>Consumer</w:t>
      </w:r>
      <w:r w:rsidR="00E52E15">
        <w:rPr>
          <w:rFonts w:cstheme="minorHAnsi"/>
          <w:b/>
          <w:noProof/>
          <w:color w:val="548DD4" w:themeColor="text2" w:themeTint="99"/>
          <w:sz w:val="52"/>
          <w:szCs w:val="52"/>
        </w:rPr>
        <w:t>s</w:t>
      </w:r>
    </w:p>
    <w:p w:rsidR="004745D0" w:rsidRPr="00E84BFE" w:rsidRDefault="004745D0" w:rsidP="00FE4645">
      <w:pPr>
        <w:autoSpaceDE w:val="0"/>
        <w:autoSpaceDN w:val="0"/>
        <w:adjustRightInd w:val="0"/>
        <w:spacing w:after="0" w:line="240" w:lineRule="auto"/>
        <w:rPr>
          <w:rFonts w:cstheme="minorHAnsi"/>
          <w:b/>
          <w:noProof/>
          <w:color w:val="548DD4" w:themeColor="text2" w:themeTint="99"/>
          <w:sz w:val="28"/>
          <w:szCs w:val="28"/>
          <w:u w:val="single"/>
        </w:rPr>
      </w:pPr>
      <w:bookmarkStart w:id="0" w:name="OLE_LINK3"/>
      <w:bookmarkStart w:id="1" w:name="OLE_LINK4"/>
      <w:r w:rsidRPr="008C4EE4">
        <w:rPr>
          <w:rFonts w:cstheme="minorHAnsi"/>
          <w:b/>
          <w:noProof/>
          <w:color w:val="548DD4" w:themeColor="text2" w:themeTint="99"/>
          <w:sz w:val="28"/>
          <w:szCs w:val="28"/>
          <w:u w:val="single"/>
        </w:rPr>
        <w:t xml:space="preserve">This </w:t>
      </w:r>
      <w:r w:rsidR="003C3604">
        <w:rPr>
          <w:rFonts w:cstheme="minorHAnsi"/>
          <w:b/>
          <w:noProof/>
          <w:color w:val="548DD4" w:themeColor="text2" w:themeTint="99"/>
          <w:sz w:val="28"/>
          <w:szCs w:val="28"/>
          <w:u w:val="single"/>
        </w:rPr>
        <w:t>Code</w:t>
      </w:r>
      <w:r w:rsidRPr="008C4EE4">
        <w:rPr>
          <w:rFonts w:cstheme="minorHAnsi"/>
          <w:b/>
          <w:noProof/>
          <w:color w:val="548DD4" w:themeColor="text2" w:themeTint="99"/>
          <w:sz w:val="28"/>
          <w:szCs w:val="28"/>
          <w:u w:val="single"/>
        </w:rPr>
        <w:t xml:space="preserve"> does not apply to</w:t>
      </w:r>
      <w:r w:rsidR="008A05A1">
        <w:rPr>
          <w:rFonts w:cstheme="minorHAnsi"/>
          <w:b/>
          <w:noProof/>
          <w:color w:val="548DD4" w:themeColor="text2" w:themeTint="99"/>
          <w:sz w:val="28"/>
          <w:szCs w:val="28"/>
          <w:u w:val="single"/>
        </w:rPr>
        <w:t xml:space="preserve"> non-domestic</w:t>
      </w:r>
      <w:r w:rsidRPr="008C4EE4">
        <w:rPr>
          <w:rFonts w:cstheme="minorHAnsi"/>
          <w:b/>
          <w:noProof/>
          <w:color w:val="548DD4" w:themeColor="text2" w:themeTint="99"/>
          <w:sz w:val="28"/>
          <w:szCs w:val="28"/>
          <w:u w:val="single"/>
        </w:rPr>
        <w:t xml:space="preserve"> </w:t>
      </w:r>
      <w:r w:rsidR="00392006" w:rsidRPr="008C4EE4">
        <w:rPr>
          <w:rFonts w:cstheme="minorHAnsi"/>
          <w:b/>
          <w:noProof/>
          <w:color w:val="548DD4" w:themeColor="text2" w:themeTint="99"/>
          <w:sz w:val="28"/>
          <w:szCs w:val="28"/>
          <w:u w:val="single"/>
        </w:rPr>
        <w:t>electricity</w:t>
      </w:r>
      <w:r w:rsidR="00B12A37">
        <w:rPr>
          <w:rFonts w:cstheme="minorHAnsi"/>
          <w:b/>
          <w:noProof/>
          <w:color w:val="548DD4" w:themeColor="text2" w:themeTint="99"/>
          <w:sz w:val="28"/>
          <w:szCs w:val="28"/>
          <w:u w:val="single"/>
        </w:rPr>
        <w:t xml:space="preserve"> </w:t>
      </w:r>
      <w:r w:rsidRPr="008C4EE4">
        <w:rPr>
          <w:rFonts w:cstheme="minorHAnsi"/>
          <w:b/>
          <w:noProof/>
          <w:color w:val="548DD4" w:themeColor="text2" w:themeTint="99"/>
          <w:sz w:val="28"/>
          <w:szCs w:val="28"/>
          <w:u w:val="single"/>
        </w:rPr>
        <w:t>c</w:t>
      </w:r>
      <w:r w:rsidR="00392006" w:rsidRPr="008C4EE4">
        <w:rPr>
          <w:rFonts w:cstheme="minorHAnsi"/>
          <w:b/>
          <w:noProof/>
          <w:color w:val="548DD4" w:themeColor="text2" w:themeTint="99"/>
          <w:sz w:val="28"/>
          <w:szCs w:val="28"/>
          <w:u w:val="single"/>
        </w:rPr>
        <w:t xml:space="preserve">onsumers </w:t>
      </w:r>
      <w:r w:rsidRPr="008C4EE4">
        <w:rPr>
          <w:rFonts w:cstheme="minorHAnsi"/>
          <w:b/>
          <w:noProof/>
          <w:color w:val="548DD4" w:themeColor="text2" w:themeTint="99"/>
          <w:sz w:val="28"/>
          <w:szCs w:val="28"/>
          <w:u w:val="single"/>
        </w:rPr>
        <w:t xml:space="preserve">with an MIC </w:t>
      </w:r>
      <w:r w:rsidR="006E6765" w:rsidRPr="008C4EE4">
        <w:rPr>
          <w:rFonts w:cstheme="minorHAnsi"/>
          <w:b/>
          <w:noProof/>
          <w:color w:val="548DD4" w:themeColor="text2" w:themeTint="99"/>
          <w:sz w:val="28"/>
          <w:szCs w:val="28"/>
          <w:u w:val="single"/>
        </w:rPr>
        <w:t xml:space="preserve">≥ </w:t>
      </w:r>
      <w:r w:rsidRPr="008C4EE4">
        <w:rPr>
          <w:rFonts w:cstheme="minorHAnsi"/>
          <w:b/>
          <w:noProof/>
          <w:color w:val="548DD4" w:themeColor="text2" w:themeTint="99"/>
          <w:sz w:val="28"/>
          <w:szCs w:val="28"/>
          <w:u w:val="single"/>
        </w:rPr>
        <w:t>70kVA</w:t>
      </w:r>
      <w:r w:rsidR="008C4EE4" w:rsidRPr="008C4EE4">
        <w:rPr>
          <w:rFonts w:cstheme="minorHAnsi"/>
          <w:b/>
          <w:noProof/>
          <w:color w:val="548DD4" w:themeColor="text2" w:themeTint="99"/>
          <w:sz w:val="28"/>
          <w:szCs w:val="28"/>
          <w:u w:val="single"/>
        </w:rPr>
        <w:t>.</w:t>
      </w:r>
      <w:r w:rsidR="00B05891" w:rsidRPr="008C4EE4">
        <w:rPr>
          <w:rFonts w:cstheme="minorHAnsi"/>
          <w:b/>
          <w:noProof/>
          <w:color w:val="548DD4" w:themeColor="text2" w:themeTint="99"/>
          <w:sz w:val="28"/>
          <w:szCs w:val="28"/>
          <w:u w:val="single"/>
        </w:rPr>
        <w:t>;</w:t>
      </w:r>
      <w:r w:rsidRPr="008C4EE4">
        <w:rPr>
          <w:rFonts w:cstheme="minorHAnsi"/>
          <w:b/>
          <w:noProof/>
          <w:color w:val="548DD4" w:themeColor="text2" w:themeTint="99"/>
          <w:sz w:val="28"/>
          <w:szCs w:val="28"/>
          <w:u w:val="single"/>
        </w:rPr>
        <w:t xml:space="preserve"> or w</w:t>
      </w:r>
      <w:r w:rsidR="00C55AD3" w:rsidRPr="008C4EE4">
        <w:rPr>
          <w:rFonts w:cstheme="minorHAnsi"/>
          <w:b/>
          <w:noProof/>
          <w:color w:val="548DD4" w:themeColor="text2" w:themeTint="99"/>
          <w:sz w:val="28"/>
          <w:szCs w:val="28"/>
          <w:u w:val="single"/>
        </w:rPr>
        <w:t xml:space="preserve">ith </w:t>
      </w:r>
      <w:r w:rsidR="006E6765" w:rsidRPr="008C4EE4">
        <w:rPr>
          <w:rFonts w:cstheme="minorHAnsi"/>
          <w:b/>
          <w:noProof/>
          <w:color w:val="548DD4" w:themeColor="text2" w:themeTint="99"/>
          <w:sz w:val="28"/>
          <w:szCs w:val="28"/>
          <w:u w:val="single"/>
        </w:rPr>
        <w:t xml:space="preserve">annual </w:t>
      </w:r>
      <w:r w:rsidRPr="008C4EE4">
        <w:rPr>
          <w:rFonts w:cstheme="minorHAnsi"/>
          <w:b/>
          <w:noProof/>
          <w:color w:val="548DD4" w:themeColor="text2" w:themeTint="99"/>
          <w:sz w:val="28"/>
          <w:szCs w:val="28"/>
          <w:u w:val="single"/>
        </w:rPr>
        <w:t>consum</w:t>
      </w:r>
      <w:r w:rsidR="00C55AD3" w:rsidRPr="008C4EE4">
        <w:rPr>
          <w:rFonts w:cstheme="minorHAnsi"/>
          <w:b/>
          <w:noProof/>
          <w:color w:val="548DD4" w:themeColor="text2" w:themeTint="99"/>
          <w:sz w:val="28"/>
          <w:szCs w:val="28"/>
          <w:u w:val="single"/>
        </w:rPr>
        <w:t xml:space="preserve">ption </w:t>
      </w:r>
      <w:r w:rsidR="006E6765" w:rsidRPr="008C4EE4">
        <w:rPr>
          <w:rFonts w:cstheme="minorHAnsi"/>
          <w:b/>
          <w:noProof/>
          <w:color w:val="548DD4" w:themeColor="text2" w:themeTint="99"/>
          <w:sz w:val="28"/>
          <w:szCs w:val="28"/>
          <w:u w:val="single"/>
        </w:rPr>
        <w:t>≥</w:t>
      </w:r>
      <w:r w:rsidRPr="008C4EE4">
        <w:rPr>
          <w:rFonts w:cstheme="minorHAnsi"/>
          <w:b/>
          <w:noProof/>
          <w:color w:val="548DD4" w:themeColor="text2" w:themeTint="99"/>
          <w:sz w:val="28"/>
          <w:szCs w:val="28"/>
          <w:u w:val="single"/>
        </w:rPr>
        <w:t xml:space="preserve">150MWh </w:t>
      </w:r>
      <w:r w:rsidR="00C55AD3" w:rsidRPr="008C4EE4">
        <w:rPr>
          <w:rFonts w:cstheme="minorHAnsi"/>
          <w:b/>
          <w:noProof/>
          <w:color w:val="548DD4" w:themeColor="text2" w:themeTint="99"/>
          <w:sz w:val="28"/>
          <w:szCs w:val="28"/>
          <w:u w:val="single"/>
        </w:rPr>
        <w:t>(</w:t>
      </w:r>
      <w:r w:rsidRPr="008C4EE4">
        <w:rPr>
          <w:rFonts w:cstheme="minorHAnsi"/>
          <w:b/>
          <w:noProof/>
          <w:color w:val="548DD4" w:themeColor="text2" w:themeTint="99"/>
          <w:sz w:val="28"/>
          <w:szCs w:val="28"/>
          <w:u w:val="single"/>
        </w:rPr>
        <w:t>per site</w:t>
      </w:r>
      <w:r w:rsidR="00424BC2" w:rsidRPr="008C4EE4">
        <w:rPr>
          <w:rFonts w:cstheme="minorHAnsi"/>
          <w:b/>
          <w:noProof/>
          <w:color w:val="548DD4" w:themeColor="text2" w:themeTint="99"/>
          <w:sz w:val="28"/>
          <w:szCs w:val="28"/>
          <w:u w:val="single"/>
        </w:rPr>
        <w:t>,</w:t>
      </w:r>
      <w:r w:rsidRPr="008C4EE4">
        <w:rPr>
          <w:rFonts w:cstheme="minorHAnsi"/>
          <w:b/>
          <w:noProof/>
          <w:color w:val="548DD4" w:themeColor="text2" w:themeTint="99"/>
          <w:sz w:val="28"/>
          <w:szCs w:val="28"/>
          <w:u w:val="single"/>
        </w:rPr>
        <w:t xml:space="preserve"> or in aggregate for customers with multiple sites</w:t>
      </w:r>
      <w:r w:rsidR="00C55AD3" w:rsidRPr="008C4EE4">
        <w:rPr>
          <w:rFonts w:cstheme="minorHAnsi"/>
          <w:b/>
          <w:noProof/>
          <w:color w:val="548DD4" w:themeColor="text2" w:themeTint="99"/>
          <w:sz w:val="28"/>
          <w:szCs w:val="28"/>
          <w:u w:val="single"/>
        </w:rPr>
        <w:t>)</w:t>
      </w:r>
      <w:r w:rsidRPr="008C4EE4">
        <w:rPr>
          <w:rFonts w:cstheme="minorHAnsi"/>
          <w:b/>
          <w:noProof/>
          <w:color w:val="548DD4" w:themeColor="text2" w:themeTint="99"/>
          <w:sz w:val="28"/>
          <w:szCs w:val="28"/>
          <w:u w:val="single"/>
        </w:rPr>
        <w:t>.</w:t>
      </w:r>
      <w:r w:rsidR="008E748E" w:rsidRPr="008C4EE4">
        <w:rPr>
          <w:rFonts w:cstheme="minorHAnsi"/>
          <w:b/>
          <w:noProof/>
          <w:color w:val="548DD4" w:themeColor="text2" w:themeTint="99"/>
          <w:sz w:val="28"/>
          <w:szCs w:val="28"/>
          <w:u w:val="single"/>
        </w:rPr>
        <w:t xml:space="preserve"> This </w:t>
      </w:r>
      <w:r w:rsidR="003C3604">
        <w:rPr>
          <w:rFonts w:cstheme="minorHAnsi"/>
          <w:b/>
          <w:noProof/>
          <w:color w:val="548DD4" w:themeColor="text2" w:themeTint="99"/>
          <w:sz w:val="28"/>
          <w:szCs w:val="28"/>
          <w:u w:val="single"/>
        </w:rPr>
        <w:t>Code</w:t>
      </w:r>
      <w:r w:rsidR="008E748E" w:rsidRPr="008C4EE4">
        <w:rPr>
          <w:rFonts w:cstheme="minorHAnsi"/>
          <w:b/>
          <w:noProof/>
          <w:color w:val="548DD4" w:themeColor="text2" w:themeTint="99"/>
          <w:sz w:val="28"/>
          <w:szCs w:val="28"/>
          <w:u w:val="single"/>
        </w:rPr>
        <w:t xml:space="preserve"> </w:t>
      </w:r>
      <w:r w:rsidR="006E6765" w:rsidRPr="008C4EE4">
        <w:rPr>
          <w:rFonts w:cstheme="minorHAnsi"/>
          <w:b/>
          <w:noProof/>
          <w:color w:val="548DD4" w:themeColor="text2" w:themeTint="99"/>
          <w:sz w:val="28"/>
          <w:szCs w:val="28"/>
          <w:u w:val="single"/>
        </w:rPr>
        <w:t xml:space="preserve">also </w:t>
      </w:r>
      <w:r w:rsidR="008E748E" w:rsidRPr="008C4EE4">
        <w:rPr>
          <w:rFonts w:cstheme="minorHAnsi"/>
          <w:b/>
          <w:noProof/>
          <w:color w:val="548DD4" w:themeColor="text2" w:themeTint="99"/>
          <w:sz w:val="28"/>
          <w:szCs w:val="28"/>
          <w:u w:val="single"/>
        </w:rPr>
        <w:t>does not apply to</w:t>
      </w:r>
      <w:r w:rsidR="004D1EDC">
        <w:rPr>
          <w:rFonts w:cstheme="minorHAnsi"/>
          <w:b/>
          <w:noProof/>
          <w:color w:val="548DD4" w:themeColor="text2" w:themeTint="99"/>
          <w:sz w:val="28"/>
          <w:szCs w:val="28"/>
          <w:u w:val="single"/>
        </w:rPr>
        <w:t xml:space="preserve"> non-domestic</w:t>
      </w:r>
      <w:r w:rsidR="006E6765" w:rsidRPr="008C4EE4">
        <w:rPr>
          <w:rFonts w:cstheme="minorHAnsi"/>
          <w:b/>
          <w:noProof/>
          <w:color w:val="548DD4" w:themeColor="text2" w:themeTint="99"/>
          <w:sz w:val="28"/>
          <w:szCs w:val="28"/>
          <w:u w:val="single"/>
        </w:rPr>
        <w:t xml:space="preserve"> natural gas c</w:t>
      </w:r>
      <w:r w:rsidR="00392006" w:rsidRPr="008C4EE4">
        <w:rPr>
          <w:rFonts w:cstheme="minorHAnsi"/>
          <w:b/>
          <w:noProof/>
          <w:color w:val="548DD4" w:themeColor="text2" w:themeTint="99"/>
          <w:sz w:val="28"/>
          <w:szCs w:val="28"/>
          <w:u w:val="single"/>
        </w:rPr>
        <w:t xml:space="preserve">onsumers </w:t>
      </w:r>
      <w:r w:rsidR="006E6765" w:rsidRPr="008C4EE4">
        <w:rPr>
          <w:rFonts w:cstheme="minorHAnsi"/>
          <w:b/>
          <w:noProof/>
          <w:color w:val="548DD4" w:themeColor="text2" w:themeTint="99"/>
          <w:sz w:val="28"/>
          <w:szCs w:val="28"/>
          <w:u w:val="single"/>
        </w:rPr>
        <w:t>with annual consumption ≥</w:t>
      </w:r>
      <w:r w:rsidR="00366D59">
        <w:rPr>
          <w:rFonts w:cstheme="minorHAnsi"/>
          <w:b/>
          <w:noProof/>
          <w:color w:val="548DD4" w:themeColor="text2" w:themeTint="99"/>
          <w:sz w:val="28"/>
          <w:szCs w:val="28"/>
          <w:u w:val="single"/>
        </w:rPr>
        <w:t xml:space="preserve"> 732,000</w:t>
      </w:r>
      <w:r w:rsidR="00CD3972">
        <w:rPr>
          <w:rFonts w:cstheme="minorHAnsi"/>
          <w:b/>
          <w:noProof/>
          <w:color w:val="548DD4" w:themeColor="text2" w:themeTint="99"/>
          <w:sz w:val="28"/>
          <w:szCs w:val="28"/>
          <w:u w:val="single"/>
        </w:rPr>
        <w:t xml:space="preserve"> KWh</w:t>
      </w:r>
      <w:r w:rsidR="006E6765" w:rsidRPr="008C4EE4">
        <w:rPr>
          <w:rFonts w:cstheme="minorHAnsi"/>
          <w:b/>
          <w:noProof/>
          <w:color w:val="548DD4" w:themeColor="text2" w:themeTint="99"/>
          <w:sz w:val="28"/>
          <w:szCs w:val="28"/>
          <w:u w:val="single"/>
        </w:rPr>
        <w:t>.</w:t>
      </w:r>
      <w:r w:rsidR="008E748E" w:rsidRPr="008C4EE4">
        <w:rPr>
          <w:rFonts w:cstheme="minorHAnsi"/>
          <w:b/>
          <w:noProof/>
          <w:color w:val="548DD4" w:themeColor="text2" w:themeTint="99"/>
          <w:sz w:val="28"/>
          <w:szCs w:val="28"/>
          <w:u w:val="single"/>
        </w:rPr>
        <w:t xml:space="preserve"> </w:t>
      </w:r>
      <w:bookmarkEnd w:id="0"/>
      <w:bookmarkEnd w:id="1"/>
      <w:r w:rsidRPr="008C4EE4">
        <w:rPr>
          <w:rFonts w:cstheme="minorHAnsi"/>
          <w:b/>
          <w:noProof/>
          <w:color w:val="548DD4" w:themeColor="text2" w:themeTint="99"/>
          <w:sz w:val="28"/>
          <w:szCs w:val="28"/>
          <w:u w:val="single"/>
        </w:rPr>
        <w:t xml:space="preserve">  </w:t>
      </w:r>
    </w:p>
    <w:p w:rsidR="00E52E15" w:rsidRPr="008065A8" w:rsidRDefault="00E52E15" w:rsidP="00FE4645">
      <w:pPr>
        <w:autoSpaceDE w:val="0"/>
        <w:autoSpaceDN w:val="0"/>
        <w:adjustRightInd w:val="0"/>
        <w:spacing w:after="0" w:line="240" w:lineRule="auto"/>
        <w:rPr>
          <w:rFonts w:ascii="Arial" w:hAnsi="Arial" w:cs="Arial"/>
          <w:b/>
          <w:noProof/>
          <w:color w:val="548DD4" w:themeColor="text2" w:themeTint="99"/>
          <w:sz w:val="28"/>
          <w:szCs w:val="28"/>
          <w:u w:val="single"/>
        </w:rPr>
      </w:pPr>
    </w:p>
    <w:p w:rsidR="009D1F7B" w:rsidRPr="0006597A" w:rsidRDefault="00FE4645" w:rsidP="009D1F7B">
      <w:pPr>
        <w:pStyle w:val="CommentText"/>
        <w:rPr>
          <w:rFonts w:cstheme="minorHAnsi"/>
          <w:color w:val="548DD4" w:themeColor="text2" w:themeTint="99"/>
          <w:sz w:val="23"/>
          <w:szCs w:val="23"/>
        </w:rPr>
      </w:pPr>
      <w:r w:rsidRPr="008065A8">
        <w:rPr>
          <w:rFonts w:cstheme="minorHAnsi"/>
          <w:color w:val="548DD4" w:themeColor="text2" w:themeTint="99"/>
          <w:sz w:val="23"/>
          <w:szCs w:val="23"/>
        </w:rPr>
        <w:t xml:space="preserve">Nothing in this Code of Practice is intended to, or should be deemed to, constitute an exemption from the </w:t>
      </w:r>
      <w:r w:rsidR="00494C1A">
        <w:rPr>
          <w:rFonts w:cstheme="minorHAnsi"/>
          <w:color w:val="548DD4" w:themeColor="text2" w:themeTint="99"/>
          <w:sz w:val="23"/>
          <w:szCs w:val="23"/>
        </w:rPr>
        <w:t>Supplier</w:t>
      </w:r>
      <w:r w:rsidR="00DA572F" w:rsidRPr="008065A8">
        <w:rPr>
          <w:rFonts w:cstheme="minorHAnsi"/>
          <w:color w:val="548DD4" w:themeColor="text2" w:themeTint="99"/>
          <w:sz w:val="23"/>
          <w:szCs w:val="23"/>
        </w:rPr>
        <w:t>s</w:t>
      </w:r>
      <w:r w:rsidRPr="008065A8">
        <w:rPr>
          <w:rFonts w:cstheme="minorHAnsi"/>
          <w:color w:val="548DD4" w:themeColor="text2" w:themeTint="99"/>
          <w:sz w:val="23"/>
          <w:szCs w:val="23"/>
        </w:rPr>
        <w:t>’ legal obligation to comply with any and all relevant legislation, statute, statutory instrument, regulation or order (or any provision thereof) or any subordinate legislation.</w:t>
      </w:r>
      <w:r w:rsidR="009D1F7B" w:rsidRPr="0006597A">
        <w:rPr>
          <w:rFonts w:cstheme="minorHAnsi"/>
          <w:color w:val="548DD4" w:themeColor="text2" w:themeTint="99"/>
          <w:sz w:val="23"/>
          <w:szCs w:val="23"/>
        </w:rPr>
        <w:t xml:space="preserve"> Condition 40 of the electricity supply licence and condition 2.21 of the gas supply licence require suppliers to “comply with the Marketing Code of Practice for Domestic Customers and/or the Marketing Code of Practice for </w:t>
      </w:r>
      <w:r w:rsidR="004D1EDC">
        <w:rPr>
          <w:rFonts w:cstheme="minorHAnsi"/>
          <w:color w:val="548DD4" w:themeColor="text2" w:themeTint="99"/>
          <w:sz w:val="23"/>
          <w:szCs w:val="23"/>
        </w:rPr>
        <w:t xml:space="preserve">Non-Domestic </w:t>
      </w:r>
      <w:r w:rsidR="009D1F7B" w:rsidRPr="0006597A">
        <w:rPr>
          <w:rFonts w:cstheme="minorHAnsi"/>
          <w:color w:val="548DD4" w:themeColor="text2" w:themeTint="99"/>
          <w:sz w:val="23"/>
          <w:szCs w:val="23"/>
        </w:rPr>
        <w:t>Customers”.  This code of practice on marketing is mandatory and enforceable under this condition and all suppliers must comply with this code.</w:t>
      </w:r>
    </w:p>
    <w:p w:rsidR="009D1F7B" w:rsidRPr="0006597A" w:rsidRDefault="009D1F7B" w:rsidP="009D1F7B">
      <w:pPr>
        <w:pStyle w:val="CommentText"/>
        <w:rPr>
          <w:color w:val="548DD4" w:themeColor="text2" w:themeTint="99"/>
        </w:rPr>
      </w:pPr>
      <w:r w:rsidRPr="0006597A">
        <w:rPr>
          <w:rFonts w:cstheme="minorHAnsi"/>
          <w:color w:val="548DD4" w:themeColor="text2" w:themeTint="99"/>
          <w:sz w:val="23"/>
          <w:szCs w:val="23"/>
        </w:rPr>
        <w:t>A Glossary of Terms is contained at the back of this document.</w:t>
      </w:r>
    </w:p>
    <w:p w:rsidR="004A00CF" w:rsidRPr="004A00CF" w:rsidRDefault="004A00CF" w:rsidP="009D1F7B">
      <w:pPr>
        <w:pStyle w:val="CommentText"/>
        <w:rPr>
          <w:color w:val="C00000"/>
          <w:u w:val="single"/>
        </w:rPr>
      </w:pPr>
    </w:p>
    <w:p w:rsidR="00FE4645" w:rsidRPr="008065A8" w:rsidRDefault="00FE4645" w:rsidP="00FE4645">
      <w:pPr>
        <w:autoSpaceDE w:val="0"/>
        <w:autoSpaceDN w:val="0"/>
        <w:adjustRightInd w:val="0"/>
        <w:spacing w:after="0" w:line="240" w:lineRule="auto"/>
        <w:rPr>
          <w:rFonts w:cstheme="minorHAnsi"/>
          <w:b/>
          <w:noProof/>
          <w:color w:val="548DD4" w:themeColor="text2" w:themeTint="99"/>
          <w:sz w:val="23"/>
          <w:szCs w:val="23"/>
          <w:u w:val="single"/>
        </w:rPr>
      </w:pPr>
    </w:p>
    <w:p w:rsidR="00FE4645" w:rsidRPr="008065A8" w:rsidRDefault="00FE4645" w:rsidP="00FE4645">
      <w:pPr>
        <w:autoSpaceDE w:val="0"/>
        <w:autoSpaceDN w:val="0"/>
        <w:adjustRightInd w:val="0"/>
        <w:spacing w:after="0" w:line="240" w:lineRule="auto"/>
        <w:rPr>
          <w:rFonts w:cstheme="minorHAnsi"/>
          <w:b/>
          <w:color w:val="548DD4" w:themeColor="text2" w:themeTint="99"/>
          <w:sz w:val="23"/>
          <w:szCs w:val="23"/>
          <w:highlight w:val="lightGray"/>
        </w:rPr>
      </w:pPr>
    </w:p>
    <w:p w:rsidR="00FE4645"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r w:rsidRPr="008065A8">
        <w:rPr>
          <w:rFonts w:eastAsia="Times New Roman" w:cstheme="minorHAnsi"/>
          <w:noProof/>
          <w:sz w:val="23"/>
          <w:szCs w:val="23"/>
        </w:rPr>
        <w:drawing>
          <wp:inline distT="0" distB="0" distL="0" distR="0">
            <wp:extent cx="3131820" cy="1356360"/>
            <wp:effectExtent l="0" t="19050" r="30480" b="3429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87DD1" w:rsidRPr="008065A8" w:rsidRDefault="00487DD1" w:rsidP="00FE4645">
      <w:pPr>
        <w:pStyle w:val="ListParagraph"/>
        <w:autoSpaceDE w:val="0"/>
        <w:autoSpaceDN w:val="0"/>
        <w:adjustRightInd w:val="0"/>
        <w:spacing w:after="100" w:afterAutospacing="1" w:line="240" w:lineRule="auto"/>
        <w:rPr>
          <w:rFonts w:eastAsia="Times New Roman" w:cstheme="minorHAnsi"/>
          <w:sz w:val="23"/>
          <w:szCs w:val="23"/>
        </w:rPr>
      </w:pPr>
    </w:p>
    <w:p w:rsidR="009D1F7B" w:rsidRPr="0006597A" w:rsidRDefault="009D1F7B" w:rsidP="009D1F7B">
      <w:pPr>
        <w:pStyle w:val="ListParagraph"/>
        <w:autoSpaceDE w:val="0"/>
        <w:autoSpaceDN w:val="0"/>
        <w:adjustRightInd w:val="0"/>
        <w:spacing w:after="100" w:afterAutospacing="1" w:line="240" w:lineRule="auto"/>
        <w:rPr>
          <w:rFonts w:eastAsia="Times New Roman" w:cstheme="minorHAnsi"/>
          <w:color w:val="548DD4" w:themeColor="text2" w:themeTint="99"/>
          <w:sz w:val="23"/>
          <w:szCs w:val="23"/>
        </w:rPr>
      </w:pPr>
      <w:r w:rsidRPr="0006597A">
        <w:rPr>
          <w:rFonts w:cstheme="minorHAnsi"/>
          <w:b/>
          <w:color w:val="548DD4" w:themeColor="text2" w:themeTint="99"/>
          <w:sz w:val="23"/>
          <w:szCs w:val="23"/>
        </w:rPr>
        <w:t>This Section applies when a Supplier uses Third Parties.</w:t>
      </w:r>
    </w:p>
    <w:p w:rsidR="00FE4645" w:rsidRPr="008065A8"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p>
    <w:p w:rsidR="00C554F0" w:rsidRPr="008065A8" w:rsidRDefault="00C554F0" w:rsidP="00C554F0">
      <w:pPr>
        <w:pStyle w:val="ListParagraph"/>
        <w:numPr>
          <w:ilvl w:val="1"/>
          <w:numId w:val="3"/>
        </w:numPr>
        <w:autoSpaceDE w:val="0"/>
        <w:autoSpaceDN w:val="0"/>
        <w:adjustRightInd w:val="0"/>
        <w:spacing w:after="100" w:afterAutospacing="1" w:line="240" w:lineRule="auto"/>
        <w:ind w:left="360"/>
        <w:rPr>
          <w:rFonts w:eastAsia="Times New Roman" w:cstheme="minorHAnsi"/>
          <w:color w:val="548DD4" w:themeColor="text2" w:themeTint="99"/>
          <w:sz w:val="23"/>
          <w:szCs w:val="23"/>
        </w:rPr>
      </w:pPr>
      <w:r w:rsidRPr="008065A8">
        <w:rPr>
          <w:rFonts w:cstheme="minorHAnsi"/>
          <w:color w:val="548DD4" w:themeColor="text2" w:themeTint="99"/>
          <w:sz w:val="23"/>
          <w:szCs w:val="23"/>
        </w:rPr>
        <w:lastRenderedPageBreak/>
        <w:t xml:space="preserve">For </w:t>
      </w:r>
      <w:r>
        <w:rPr>
          <w:rFonts w:cstheme="minorHAnsi"/>
          <w:color w:val="548DD4" w:themeColor="text2" w:themeTint="99"/>
          <w:sz w:val="23"/>
          <w:szCs w:val="23"/>
        </w:rPr>
        <w:t>the avoidance of doubt</w:t>
      </w:r>
      <w:r w:rsidRPr="008065A8">
        <w:rPr>
          <w:rFonts w:cstheme="minorHAnsi"/>
          <w:color w:val="548DD4" w:themeColor="text2" w:themeTint="99"/>
          <w:sz w:val="23"/>
          <w:szCs w:val="23"/>
        </w:rPr>
        <w:t xml:space="preserve">, where a </w:t>
      </w:r>
      <w:r>
        <w:rPr>
          <w:rFonts w:cstheme="minorHAnsi"/>
          <w:color w:val="548DD4" w:themeColor="text2" w:themeTint="99"/>
          <w:sz w:val="23"/>
          <w:szCs w:val="23"/>
        </w:rPr>
        <w:t>Supplier</w:t>
      </w:r>
      <w:r w:rsidRPr="008065A8">
        <w:rPr>
          <w:rFonts w:cstheme="minorHAnsi"/>
          <w:color w:val="548DD4" w:themeColor="text2" w:themeTint="99"/>
          <w:sz w:val="23"/>
          <w:szCs w:val="23"/>
        </w:rPr>
        <w:t xml:space="preserve"> contracts with a </w:t>
      </w:r>
      <w:r>
        <w:rPr>
          <w:rFonts w:cstheme="minorHAnsi"/>
          <w:color w:val="548DD4" w:themeColor="text2" w:themeTint="99"/>
          <w:sz w:val="23"/>
          <w:szCs w:val="23"/>
        </w:rPr>
        <w:t>T</w:t>
      </w:r>
      <w:r w:rsidRPr="008065A8">
        <w:rPr>
          <w:rFonts w:cstheme="minorHAnsi"/>
          <w:color w:val="548DD4" w:themeColor="text2" w:themeTint="99"/>
          <w:sz w:val="23"/>
          <w:szCs w:val="23"/>
        </w:rPr>
        <w:t xml:space="preserve">hird </w:t>
      </w:r>
      <w:r>
        <w:rPr>
          <w:rFonts w:cstheme="minorHAnsi"/>
          <w:color w:val="548DD4" w:themeColor="text2" w:themeTint="99"/>
          <w:sz w:val="23"/>
          <w:szCs w:val="23"/>
        </w:rPr>
        <w:t>P</w:t>
      </w:r>
      <w:r w:rsidRPr="008065A8">
        <w:rPr>
          <w:rFonts w:cstheme="minorHAnsi"/>
          <w:color w:val="548DD4" w:themeColor="text2" w:themeTint="99"/>
          <w:sz w:val="23"/>
          <w:szCs w:val="23"/>
        </w:rPr>
        <w:t>arty for the provision of Sales Agents,</w:t>
      </w:r>
      <w:r>
        <w:rPr>
          <w:rFonts w:cstheme="minorHAnsi"/>
          <w:color w:val="548DD4" w:themeColor="text2" w:themeTint="99"/>
          <w:sz w:val="23"/>
          <w:szCs w:val="23"/>
        </w:rPr>
        <w:t xml:space="preserve"> or any other Marketing/Sales Activities (for example a Supplier contracting with a price comparison or switching website for Sales/</w:t>
      </w:r>
      <w:r w:rsidR="0006597A">
        <w:rPr>
          <w:rFonts w:cstheme="minorHAnsi"/>
          <w:color w:val="548DD4" w:themeColor="text2" w:themeTint="99"/>
          <w:sz w:val="23"/>
          <w:szCs w:val="23"/>
        </w:rPr>
        <w:t>Marketing,</w:t>
      </w:r>
      <w:r>
        <w:rPr>
          <w:rFonts w:cstheme="minorHAnsi"/>
          <w:color w:val="548DD4" w:themeColor="text2" w:themeTint="99"/>
          <w:sz w:val="23"/>
          <w:szCs w:val="23"/>
        </w:rPr>
        <w:t xml:space="preserve"> or any other form of Third Party Intermediary)</w:t>
      </w:r>
      <w:r w:rsidRPr="008065A8">
        <w:rPr>
          <w:rFonts w:cstheme="minorHAnsi"/>
          <w:color w:val="548DD4" w:themeColor="text2" w:themeTint="99"/>
          <w:sz w:val="23"/>
          <w:szCs w:val="23"/>
        </w:rPr>
        <w:t xml:space="preserve"> the Supplier must ensure that the </w:t>
      </w:r>
      <w:r>
        <w:rPr>
          <w:rFonts w:cstheme="minorHAnsi"/>
          <w:color w:val="548DD4" w:themeColor="text2" w:themeTint="99"/>
          <w:sz w:val="23"/>
          <w:szCs w:val="23"/>
        </w:rPr>
        <w:t>T</w:t>
      </w:r>
      <w:r w:rsidRPr="008065A8">
        <w:rPr>
          <w:rFonts w:cstheme="minorHAnsi"/>
          <w:color w:val="548DD4" w:themeColor="text2" w:themeTint="99"/>
          <w:sz w:val="23"/>
          <w:szCs w:val="23"/>
        </w:rPr>
        <w:t xml:space="preserve">hird </w:t>
      </w:r>
      <w:r>
        <w:rPr>
          <w:rFonts w:cstheme="minorHAnsi"/>
          <w:color w:val="548DD4" w:themeColor="text2" w:themeTint="99"/>
          <w:sz w:val="23"/>
          <w:szCs w:val="23"/>
        </w:rPr>
        <w:t>P</w:t>
      </w:r>
      <w:r w:rsidRPr="008065A8">
        <w:rPr>
          <w:rFonts w:cstheme="minorHAnsi"/>
          <w:color w:val="548DD4" w:themeColor="text2" w:themeTint="99"/>
          <w:sz w:val="23"/>
          <w:szCs w:val="23"/>
        </w:rPr>
        <w:t>arty complies with all components of this Code</w:t>
      </w:r>
      <w:r>
        <w:rPr>
          <w:rFonts w:cstheme="minorHAnsi"/>
          <w:color w:val="548DD4" w:themeColor="text2" w:themeTint="99"/>
          <w:sz w:val="23"/>
          <w:szCs w:val="23"/>
        </w:rPr>
        <w:t xml:space="preserve"> in relation to all Sales and Marketing Activities carried out by any Third Party.</w:t>
      </w:r>
      <w:r w:rsidRPr="008065A8">
        <w:rPr>
          <w:rFonts w:cstheme="minorHAnsi"/>
          <w:color w:val="548DD4" w:themeColor="text2" w:themeTint="99"/>
          <w:sz w:val="23"/>
          <w:szCs w:val="23"/>
        </w:rPr>
        <w:t xml:space="preserve"> Any breaches of this </w:t>
      </w:r>
      <w:r>
        <w:rPr>
          <w:rFonts w:cstheme="minorHAnsi"/>
          <w:color w:val="548DD4" w:themeColor="text2" w:themeTint="99"/>
          <w:sz w:val="23"/>
          <w:szCs w:val="23"/>
        </w:rPr>
        <w:t>Code</w:t>
      </w:r>
      <w:r w:rsidRPr="008065A8">
        <w:rPr>
          <w:rFonts w:cstheme="minorHAnsi"/>
          <w:color w:val="548DD4" w:themeColor="text2" w:themeTint="99"/>
          <w:sz w:val="23"/>
          <w:szCs w:val="23"/>
        </w:rPr>
        <w:t xml:space="preserve"> by a </w:t>
      </w:r>
      <w:r>
        <w:rPr>
          <w:rFonts w:cstheme="minorHAnsi"/>
          <w:color w:val="548DD4" w:themeColor="text2" w:themeTint="99"/>
          <w:sz w:val="23"/>
          <w:szCs w:val="23"/>
        </w:rPr>
        <w:t>T</w:t>
      </w:r>
      <w:r w:rsidRPr="008065A8">
        <w:rPr>
          <w:rFonts w:cstheme="minorHAnsi"/>
          <w:color w:val="548DD4" w:themeColor="text2" w:themeTint="99"/>
          <w:sz w:val="23"/>
          <w:szCs w:val="23"/>
        </w:rPr>
        <w:t xml:space="preserve">hird </w:t>
      </w:r>
      <w:r>
        <w:rPr>
          <w:rFonts w:cstheme="minorHAnsi"/>
          <w:color w:val="548DD4" w:themeColor="text2" w:themeTint="99"/>
          <w:sz w:val="23"/>
          <w:szCs w:val="23"/>
        </w:rPr>
        <w:t>P</w:t>
      </w:r>
      <w:r w:rsidRPr="008065A8">
        <w:rPr>
          <w:rFonts w:cstheme="minorHAnsi"/>
          <w:color w:val="548DD4" w:themeColor="text2" w:themeTint="99"/>
          <w:sz w:val="23"/>
          <w:szCs w:val="23"/>
        </w:rPr>
        <w:t xml:space="preserve">arty will be deemed to be a breach by the </w:t>
      </w:r>
      <w:r>
        <w:rPr>
          <w:rFonts w:cstheme="minorHAnsi"/>
          <w:color w:val="548DD4" w:themeColor="text2" w:themeTint="99"/>
          <w:sz w:val="23"/>
          <w:szCs w:val="23"/>
        </w:rPr>
        <w:t>S</w:t>
      </w:r>
      <w:r w:rsidRPr="008065A8">
        <w:rPr>
          <w:rFonts w:cstheme="minorHAnsi"/>
          <w:color w:val="548DD4" w:themeColor="text2" w:themeTint="99"/>
          <w:sz w:val="23"/>
          <w:szCs w:val="23"/>
        </w:rPr>
        <w:t xml:space="preserve">upplier.  </w:t>
      </w:r>
    </w:p>
    <w:p w:rsidR="00FE4645" w:rsidRPr="008065A8"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p>
    <w:p w:rsidR="00C554F0" w:rsidRPr="00144DBA" w:rsidRDefault="00C554F0" w:rsidP="00C554F0">
      <w:pPr>
        <w:pStyle w:val="ListParagraph"/>
        <w:autoSpaceDE w:val="0"/>
        <w:autoSpaceDN w:val="0"/>
        <w:adjustRightInd w:val="0"/>
        <w:spacing w:after="100" w:afterAutospacing="1" w:line="240" w:lineRule="auto"/>
        <w:ind w:left="360"/>
        <w:rPr>
          <w:rFonts w:eastAsia="Times New Roman" w:cstheme="minorHAnsi"/>
          <w:color w:val="548DD4" w:themeColor="text2" w:themeTint="99"/>
          <w:sz w:val="23"/>
          <w:szCs w:val="23"/>
        </w:rPr>
      </w:pPr>
    </w:p>
    <w:p w:rsidR="00C554F0" w:rsidRPr="00144DBA" w:rsidRDefault="00C554F0" w:rsidP="00C554F0">
      <w:pPr>
        <w:pStyle w:val="ListParagraph"/>
        <w:autoSpaceDE w:val="0"/>
        <w:autoSpaceDN w:val="0"/>
        <w:adjustRightInd w:val="0"/>
        <w:spacing w:after="100" w:afterAutospacing="1" w:line="240" w:lineRule="auto"/>
        <w:ind w:left="360"/>
        <w:rPr>
          <w:rFonts w:eastAsia="Times New Roman" w:cstheme="minorHAnsi"/>
          <w:color w:val="548DD4" w:themeColor="text2" w:themeTint="99"/>
          <w:sz w:val="23"/>
          <w:szCs w:val="23"/>
        </w:rPr>
      </w:pPr>
    </w:p>
    <w:p w:rsidR="00C554F0" w:rsidRPr="00144DBA" w:rsidRDefault="00C554F0" w:rsidP="00C554F0">
      <w:pPr>
        <w:pStyle w:val="ListParagraph"/>
        <w:autoSpaceDE w:val="0"/>
        <w:autoSpaceDN w:val="0"/>
        <w:adjustRightInd w:val="0"/>
        <w:spacing w:after="100" w:afterAutospacing="1" w:line="240" w:lineRule="auto"/>
        <w:ind w:left="360"/>
        <w:rPr>
          <w:rFonts w:eastAsia="Times New Roman" w:cstheme="minorHAnsi"/>
          <w:color w:val="548DD4" w:themeColor="text2" w:themeTint="99"/>
          <w:sz w:val="23"/>
          <w:szCs w:val="23"/>
        </w:rPr>
      </w:pPr>
    </w:p>
    <w:p w:rsidR="00FE4645" w:rsidRPr="008065A8"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p>
    <w:p w:rsidR="00FE4645" w:rsidRPr="008065A8"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r w:rsidRPr="008065A8">
        <w:rPr>
          <w:rFonts w:eastAsia="Times New Roman" w:cstheme="minorHAnsi"/>
          <w:noProof/>
          <w:sz w:val="23"/>
          <w:szCs w:val="23"/>
        </w:rPr>
        <w:drawing>
          <wp:inline distT="0" distB="0" distL="0" distR="0">
            <wp:extent cx="3131820" cy="1356360"/>
            <wp:effectExtent l="0" t="19050" r="30480" b="34290"/>
            <wp:docPr id="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E4645"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p>
    <w:p w:rsidR="00C554F0" w:rsidRDefault="00C554F0" w:rsidP="00FE4645">
      <w:pPr>
        <w:pStyle w:val="ListParagraph"/>
        <w:autoSpaceDE w:val="0"/>
        <w:autoSpaceDN w:val="0"/>
        <w:adjustRightInd w:val="0"/>
        <w:spacing w:after="100" w:afterAutospacing="1" w:line="240" w:lineRule="auto"/>
        <w:rPr>
          <w:rFonts w:eastAsia="Times New Roman" w:cstheme="minorHAnsi"/>
          <w:sz w:val="23"/>
          <w:szCs w:val="23"/>
        </w:rPr>
      </w:pPr>
      <w:r w:rsidRPr="008065A8">
        <w:rPr>
          <w:rFonts w:cstheme="minorHAnsi"/>
          <w:b/>
          <w:color w:val="548DD4" w:themeColor="text2" w:themeTint="99"/>
          <w:sz w:val="23"/>
          <w:szCs w:val="23"/>
        </w:rPr>
        <w:t xml:space="preserve">This Section applies </w:t>
      </w:r>
      <w:r>
        <w:rPr>
          <w:rFonts w:cstheme="minorHAnsi"/>
          <w:b/>
          <w:color w:val="548DD4" w:themeColor="text2" w:themeTint="99"/>
          <w:sz w:val="23"/>
          <w:szCs w:val="23"/>
        </w:rPr>
        <w:t>in relation to supplier’s recruitment and training practices in relation to Sales and Marketing.</w:t>
      </w:r>
    </w:p>
    <w:p w:rsidR="00C554F0" w:rsidRPr="008065A8" w:rsidRDefault="00C554F0" w:rsidP="00FE4645">
      <w:pPr>
        <w:pStyle w:val="ListParagraph"/>
        <w:autoSpaceDE w:val="0"/>
        <w:autoSpaceDN w:val="0"/>
        <w:adjustRightInd w:val="0"/>
        <w:spacing w:after="100" w:afterAutospacing="1" w:line="240" w:lineRule="auto"/>
        <w:rPr>
          <w:rFonts w:eastAsia="Times New Roman" w:cstheme="minorHAnsi"/>
          <w:sz w:val="23"/>
          <w:szCs w:val="23"/>
        </w:rPr>
      </w:pPr>
    </w:p>
    <w:p w:rsidR="00F473EF" w:rsidRPr="00F473EF" w:rsidRDefault="00F473EF" w:rsidP="00F473EF">
      <w:pPr>
        <w:pStyle w:val="ListParagraph"/>
        <w:autoSpaceDE w:val="0"/>
        <w:autoSpaceDN w:val="0"/>
        <w:adjustRightInd w:val="0"/>
        <w:spacing w:before="100" w:after="0" w:line="161" w:lineRule="atLeast"/>
        <w:ind w:left="360"/>
        <w:rPr>
          <w:rFonts w:cstheme="minorHAnsi"/>
          <w:b/>
          <w:color w:val="548DD4" w:themeColor="text2" w:themeTint="99"/>
          <w:sz w:val="23"/>
          <w:szCs w:val="23"/>
        </w:rPr>
      </w:pPr>
      <w:r w:rsidRPr="00F473EF">
        <w:rPr>
          <w:rFonts w:cstheme="minorHAnsi"/>
          <w:b/>
          <w:color w:val="548DD4" w:themeColor="text2" w:themeTint="99"/>
          <w:sz w:val="23"/>
          <w:szCs w:val="23"/>
        </w:rPr>
        <w:t>Recruitment</w:t>
      </w:r>
    </w:p>
    <w:p w:rsidR="00181CEE" w:rsidRDefault="00181CEE" w:rsidP="00181CEE">
      <w:pPr>
        <w:pStyle w:val="ListParagraph"/>
        <w:numPr>
          <w:ilvl w:val="1"/>
          <w:numId w:val="7"/>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A Supplier must put in place and follow procedures which are appropriate for the selection of </w:t>
      </w:r>
      <w:r>
        <w:rPr>
          <w:rFonts w:cstheme="minorHAnsi"/>
          <w:color w:val="548DD4" w:themeColor="text2" w:themeTint="99"/>
          <w:sz w:val="23"/>
          <w:szCs w:val="23"/>
        </w:rPr>
        <w:t>those</w:t>
      </w:r>
      <w:r w:rsidRPr="008065A8">
        <w:rPr>
          <w:rFonts w:cstheme="minorHAnsi"/>
          <w:color w:val="548DD4" w:themeColor="text2" w:themeTint="99"/>
          <w:sz w:val="23"/>
          <w:szCs w:val="23"/>
        </w:rPr>
        <w:t xml:space="preserve"> who are employed or engaged</w:t>
      </w:r>
      <w:r>
        <w:rPr>
          <w:rFonts w:cstheme="minorHAnsi"/>
          <w:color w:val="548DD4" w:themeColor="text2" w:themeTint="99"/>
          <w:sz w:val="23"/>
          <w:szCs w:val="23"/>
        </w:rPr>
        <w:t xml:space="preserve"> as Third Parties</w:t>
      </w:r>
      <w:r w:rsidRPr="008065A8">
        <w:rPr>
          <w:rFonts w:cstheme="minorHAnsi"/>
          <w:color w:val="548DD4" w:themeColor="text2" w:themeTint="99"/>
          <w:sz w:val="23"/>
          <w:szCs w:val="23"/>
        </w:rPr>
        <w:t xml:space="preserve"> in roles which might involve or will involve communication with Customers for the purpose of its Marketing Activities.</w:t>
      </w:r>
      <w:r>
        <w:rPr>
          <w:rFonts w:cstheme="minorHAnsi"/>
          <w:color w:val="548DD4" w:themeColor="text2" w:themeTint="99"/>
          <w:sz w:val="23"/>
          <w:szCs w:val="23"/>
        </w:rPr>
        <w:t xml:space="preserve">  </w:t>
      </w:r>
    </w:p>
    <w:p w:rsidR="00DF327A" w:rsidRPr="00DF327A" w:rsidRDefault="00181CEE" w:rsidP="00181CEE">
      <w:pPr>
        <w:pStyle w:val="ListParagraph"/>
        <w:numPr>
          <w:ilvl w:val="1"/>
          <w:numId w:val="7"/>
        </w:numPr>
        <w:autoSpaceDE w:val="0"/>
        <w:autoSpaceDN w:val="0"/>
        <w:adjustRightInd w:val="0"/>
        <w:spacing w:before="100" w:after="0" w:line="161" w:lineRule="atLeast"/>
        <w:rPr>
          <w:rFonts w:cstheme="minorHAnsi"/>
          <w:color w:val="548DD4" w:themeColor="text2" w:themeTint="99"/>
          <w:sz w:val="23"/>
          <w:szCs w:val="23"/>
        </w:rPr>
      </w:pPr>
      <w:r w:rsidRPr="00181CEE">
        <w:rPr>
          <w:rFonts w:cstheme="minorHAnsi"/>
          <w:color w:val="548DD4" w:themeColor="text2" w:themeTint="99"/>
          <w:sz w:val="23"/>
          <w:szCs w:val="23"/>
        </w:rPr>
        <w:t xml:space="preserve">If a Sales Agent ceases to represent the Supplier, </w:t>
      </w:r>
      <w:r w:rsidRPr="00181CEE">
        <w:rPr>
          <w:rFonts w:cstheme="minorHAnsi"/>
          <w:color w:val="4F81BD" w:themeColor="accent1"/>
          <w:sz w:val="23"/>
          <w:szCs w:val="23"/>
        </w:rPr>
        <w:t>the Supplier should ensure retrieval of the Agent’s ID card.</w:t>
      </w:r>
    </w:p>
    <w:p w:rsidR="00DF327A" w:rsidRPr="00DF327A" w:rsidRDefault="00181CEE" w:rsidP="00DF327A">
      <w:pPr>
        <w:pStyle w:val="ListParagraph"/>
        <w:numPr>
          <w:ilvl w:val="1"/>
          <w:numId w:val="7"/>
        </w:numPr>
        <w:autoSpaceDE w:val="0"/>
        <w:autoSpaceDN w:val="0"/>
        <w:adjustRightInd w:val="0"/>
        <w:spacing w:before="100" w:after="100" w:afterAutospacing="1" w:line="240" w:lineRule="auto"/>
        <w:rPr>
          <w:rFonts w:eastAsia="Times New Roman" w:cstheme="minorHAnsi"/>
          <w:sz w:val="23"/>
          <w:szCs w:val="23"/>
        </w:rPr>
      </w:pPr>
      <w:r w:rsidRPr="00DF327A">
        <w:rPr>
          <w:rFonts w:cstheme="minorHAnsi"/>
          <w:color w:val="4F81BD" w:themeColor="accent1"/>
          <w:sz w:val="23"/>
          <w:szCs w:val="23"/>
        </w:rPr>
        <w:br/>
      </w:r>
    </w:p>
    <w:p w:rsidR="00181CEE" w:rsidRPr="00DF327A" w:rsidRDefault="00181CEE" w:rsidP="00DF327A">
      <w:pPr>
        <w:pStyle w:val="ListParagraph"/>
        <w:autoSpaceDE w:val="0"/>
        <w:autoSpaceDN w:val="0"/>
        <w:adjustRightInd w:val="0"/>
        <w:spacing w:before="100" w:after="100" w:afterAutospacing="1" w:line="240" w:lineRule="auto"/>
        <w:ind w:left="360"/>
        <w:rPr>
          <w:rFonts w:eastAsia="Times New Roman" w:cstheme="minorHAnsi"/>
          <w:sz w:val="23"/>
          <w:szCs w:val="23"/>
        </w:rPr>
      </w:pPr>
      <w:r w:rsidRPr="00DF327A">
        <w:rPr>
          <w:rFonts w:eastAsia="Times New Roman" w:cstheme="minorHAnsi"/>
          <w:b/>
          <w:color w:val="4F81BD" w:themeColor="accent1"/>
          <w:sz w:val="23"/>
          <w:szCs w:val="23"/>
        </w:rPr>
        <w:t>Training</w:t>
      </w:r>
    </w:p>
    <w:p w:rsidR="00F473EF" w:rsidRPr="00181CEE" w:rsidRDefault="00FE4645" w:rsidP="00085667">
      <w:pPr>
        <w:pStyle w:val="ListParagraph"/>
        <w:numPr>
          <w:ilvl w:val="1"/>
          <w:numId w:val="18"/>
        </w:numPr>
        <w:autoSpaceDE w:val="0"/>
        <w:autoSpaceDN w:val="0"/>
        <w:adjustRightInd w:val="0"/>
        <w:spacing w:before="100" w:after="100" w:afterAutospacing="1" w:line="240" w:lineRule="auto"/>
        <w:rPr>
          <w:rFonts w:eastAsia="Times New Roman" w:cstheme="minorHAnsi"/>
          <w:sz w:val="23"/>
          <w:szCs w:val="23"/>
        </w:rPr>
      </w:pPr>
      <w:r w:rsidRPr="008065A8">
        <w:rPr>
          <w:rFonts w:eastAsia="Times New Roman" w:cstheme="minorHAnsi"/>
          <w:color w:val="548DD4" w:themeColor="text2" w:themeTint="99"/>
          <w:sz w:val="23"/>
          <w:szCs w:val="23"/>
        </w:rPr>
        <w:t xml:space="preserve">A </w:t>
      </w:r>
      <w:r w:rsidR="00494C1A">
        <w:rPr>
          <w:rFonts w:eastAsia="Times New Roman" w:cstheme="minorHAnsi"/>
          <w:color w:val="548DD4" w:themeColor="text2" w:themeTint="99"/>
          <w:sz w:val="23"/>
          <w:szCs w:val="23"/>
        </w:rPr>
        <w:t>Supplier</w:t>
      </w:r>
      <w:r w:rsidRPr="008065A8">
        <w:rPr>
          <w:rFonts w:eastAsia="Times New Roman" w:cstheme="minorHAnsi"/>
          <w:color w:val="548DD4" w:themeColor="text2" w:themeTint="99"/>
          <w:sz w:val="23"/>
          <w:szCs w:val="23"/>
        </w:rPr>
        <w:t xml:space="preserve"> must provide or procure appropriate training for all staff or other Representatives who communicate with Customers for the purposes of the licensee’s Marketing Activities.  This training should include, but not be limited to, training about the </w:t>
      </w:r>
      <w:r w:rsidR="00494C1A">
        <w:rPr>
          <w:rFonts w:eastAsia="Times New Roman" w:cstheme="minorHAnsi"/>
          <w:color w:val="548DD4" w:themeColor="text2" w:themeTint="99"/>
          <w:sz w:val="23"/>
          <w:szCs w:val="23"/>
        </w:rPr>
        <w:t>Supplier</w:t>
      </w:r>
      <w:r w:rsidRPr="008065A8">
        <w:rPr>
          <w:rFonts w:eastAsia="Times New Roman" w:cstheme="minorHAnsi"/>
          <w:color w:val="548DD4" w:themeColor="text2" w:themeTint="99"/>
          <w:sz w:val="23"/>
          <w:szCs w:val="23"/>
        </w:rPr>
        <w:t>’s obligations insofar as they affect Customers, including its obligations under this Code.</w:t>
      </w:r>
    </w:p>
    <w:p w:rsidR="00FE4645" w:rsidRPr="008065A8" w:rsidRDefault="00494C1A" w:rsidP="00085667">
      <w:pPr>
        <w:pStyle w:val="ListParagraph"/>
        <w:numPr>
          <w:ilvl w:val="1"/>
          <w:numId w:val="18"/>
        </w:numPr>
        <w:autoSpaceDE w:val="0"/>
        <w:autoSpaceDN w:val="0"/>
        <w:adjustRightInd w:val="0"/>
        <w:spacing w:before="100" w:after="100" w:afterAutospacing="1" w:line="240" w:lineRule="auto"/>
        <w:rPr>
          <w:rFonts w:cstheme="minorHAnsi"/>
          <w:color w:val="548DD4" w:themeColor="text2" w:themeTint="99"/>
          <w:sz w:val="23"/>
          <w:szCs w:val="23"/>
        </w:rPr>
      </w:pPr>
      <w:r>
        <w:rPr>
          <w:rFonts w:cstheme="minorHAnsi"/>
          <w:color w:val="548DD4" w:themeColor="text2" w:themeTint="99"/>
          <w:sz w:val="23"/>
          <w:szCs w:val="23"/>
        </w:rPr>
        <w:t>Supplier</w:t>
      </w:r>
      <w:r w:rsidR="00FE4645" w:rsidRPr="008065A8">
        <w:rPr>
          <w:rFonts w:cstheme="minorHAnsi"/>
          <w:color w:val="548DD4" w:themeColor="text2" w:themeTint="99"/>
          <w:sz w:val="23"/>
          <w:szCs w:val="23"/>
        </w:rPr>
        <w:t>s will ensure that as a minimum the training will:</w:t>
      </w:r>
    </w:p>
    <w:p w:rsidR="00FE4645" w:rsidRPr="008065A8" w:rsidRDefault="00FE4645"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t>take into account the knowledge and skills necessary to fulfil the role.</w:t>
      </w:r>
    </w:p>
    <w:p w:rsidR="00FE4645" w:rsidRPr="008065A8" w:rsidRDefault="00FE4645"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lastRenderedPageBreak/>
        <w:t>take into account changes in the market and to products/services, legislation and regulation.</w:t>
      </w:r>
    </w:p>
    <w:p w:rsidR="00181CEE" w:rsidRPr="008065A8" w:rsidRDefault="00181CEE"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t xml:space="preserve">Insofar as possible be reflective of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ethnicity and diversity.</w:t>
      </w:r>
    </w:p>
    <w:p w:rsidR="00FE4645" w:rsidRPr="006E70D6" w:rsidRDefault="00181CEE"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6E70D6">
        <w:rPr>
          <w:rFonts w:cstheme="minorHAnsi"/>
          <w:color w:val="548DD4" w:themeColor="text2" w:themeTint="99"/>
          <w:sz w:val="23"/>
          <w:szCs w:val="23"/>
        </w:rPr>
        <w:t>be linked to a verifiable standard of competence measurement.</w:t>
      </w:r>
    </w:p>
    <w:p w:rsidR="00FE4645" w:rsidRPr="008065A8" w:rsidRDefault="006E70D6"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t>include defined monitoring procedures to ensure consistency of training delivery.</w:t>
      </w:r>
    </w:p>
    <w:p w:rsidR="006E70D6" w:rsidRPr="008065A8" w:rsidRDefault="006E70D6"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t>be effective and up to date.</w:t>
      </w:r>
    </w:p>
    <w:p w:rsidR="006E70D6" w:rsidRPr="008065A8" w:rsidRDefault="006E70D6" w:rsidP="006E70D6">
      <w:pPr>
        <w:pStyle w:val="ListParagraph"/>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t>Should contain details such as:</w:t>
      </w:r>
    </w:p>
    <w:p w:rsidR="006E70D6" w:rsidRPr="008065A8" w:rsidRDefault="006E70D6"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t xml:space="preserve">relevant </w:t>
      </w:r>
      <w:r>
        <w:rPr>
          <w:rFonts w:cstheme="minorHAnsi"/>
          <w:color w:val="548DD4" w:themeColor="text2" w:themeTint="99"/>
          <w:sz w:val="23"/>
          <w:szCs w:val="23"/>
        </w:rPr>
        <w:t>Customer</w:t>
      </w:r>
      <w:r w:rsidRPr="008065A8">
        <w:rPr>
          <w:rFonts w:cstheme="minorHAnsi"/>
          <w:color w:val="548DD4" w:themeColor="text2" w:themeTint="99"/>
          <w:sz w:val="23"/>
          <w:szCs w:val="23"/>
        </w:rPr>
        <w:t xml:space="preserve"> terms and conditions</w:t>
      </w:r>
      <w:r>
        <w:rPr>
          <w:rFonts w:cstheme="minorHAnsi"/>
          <w:color w:val="548DD4" w:themeColor="text2" w:themeTint="99"/>
          <w:sz w:val="23"/>
          <w:szCs w:val="23"/>
        </w:rPr>
        <w:t>.</w:t>
      </w:r>
    </w:p>
    <w:p w:rsidR="006E70D6" w:rsidRPr="008065A8" w:rsidRDefault="006E70D6"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t xml:space="preserve">relevant principles of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protection law.</w:t>
      </w:r>
    </w:p>
    <w:p w:rsidR="00FE4645" w:rsidRDefault="006E70D6"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Pr>
          <w:rFonts w:cstheme="minorHAnsi"/>
          <w:color w:val="548DD4" w:themeColor="text2" w:themeTint="99"/>
          <w:sz w:val="23"/>
          <w:szCs w:val="23"/>
        </w:rPr>
        <w:t>Customer</w:t>
      </w:r>
      <w:r w:rsidRPr="008065A8">
        <w:rPr>
          <w:rFonts w:cstheme="minorHAnsi"/>
          <w:color w:val="548DD4" w:themeColor="text2" w:themeTint="99"/>
          <w:sz w:val="23"/>
          <w:szCs w:val="23"/>
        </w:rPr>
        <w:t xml:space="preserve"> cancellation process.</w:t>
      </w:r>
    </w:p>
    <w:p w:rsidR="006E70D6" w:rsidRPr="008065A8" w:rsidRDefault="006E70D6"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t xml:space="preserve">the procedure for handling </w:t>
      </w:r>
      <w:r>
        <w:rPr>
          <w:rFonts w:cstheme="minorHAnsi"/>
          <w:color w:val="548DD4" w:themeColor="text2" w:themeTint="99"/>
          <w:sz w:val="23"/>
          <w:szCs w:val="23"/>
        </w:rPr>
        <w:t>Customer</w:t>
      </w:r>
      <w:r w:rsidRPr="008065A8">
        <w:rPr>
          <w:rFonts w:cstheme="minorHAnsi"/>
          <w:color w:val="548DD4" w:themeColor="text2" w:themeTint="99"/>
          <w:sz w:val="23"/>
          <w:szCs w:val="23"/>
        </w:rPr>
        <w:t xml:space="preserve"> complaints</w:t>
      </w:r>
      <w:r>
        <w:rPr>
          <w:rFonts w:cstheme="minorHAnsi"/>
          <w:color w:val="548DD4" w:themeColor="text2" w:themeTint="99"/>
          <w:sz w:val="23"/>
          <w:szCs w:val="23"/>
        </w:rPr>
        <w:t>.</w:t>
      </w:r>
    </w:p>
    <w:p w:rsidR="006E70D6" w:rsidRPr="008065A8" w:rsidRDefault="006E70D6" w:rsidP="00085667">
      <w:pPr>
        <w:pStyle w:val="ListParagraph"/>
        <w:numPr>
          <w:ilvl w:val="2"/>
          <w:numId w:val="18"/>
        </w:numPr>
        <w:autoSpaceDE w:val="0"/>
        <w:autoSpaceDN w:val="0"/>
        <w:adjustRightInd w:val="0"/>
        <w:spacing w:before="100" w:after="0" w:line="240" w:lineRule="auto"/>
        <w:rPr>
          <w:rFonts w:cstheme="minorHAnsi"/>
          <w:color w:val="548DD4" w:themeColor="text2" w:themeTint="99"/>
          <w:sz w:val="23"/>
          <w:szCs w:val="23"/>
        </w:rPr>
      </w:pPr>
      <w:r w:rsidRPr="008065A8">
        <w:rPr>
          <w:rFonts w:cstheme="minorHAnsi"/>
          <w:color w:val="548DD4" w:themeColor="text2" w:themeTint="99"/>
          <w:sz w:val="23"/>
          <w:szCs w:val="23"/>
        </w:rPr>
        <w:t xml:space="preserve">the consequences of mis-selling or deliberately giving false information to a </w:t>
      </w:r>
      <w:r>
        <w:rPr>
          <w:rFonts w:cstheme="minorHAnsi"/>
          <w:color w:val="548DD4" w:themeColor="text2" w:themeTint="99"/>
          <w:sz w:val="23"/>
          <w:szCs w:val="23"/>
        </w:rPr>
        <w:t>Customer</w:t>
      </w:r>
      <w:r w:rsidRPr="008065A8">
        <w:rPr>
          <w:rFonts w:cstheme="minorHAnsi"/>
          <w:color w:val="548DD4" w:themeColor="text2" w:themeTint="99"/>
          <w:sz w:val="23"/>
          <w:szCs w:val="23"/>
        </w:rPr>
        <w:t xml:space="preserve"> or any other such breach of this </w:t>
      </w:r>
      <w:r>
        <w:rPr>
          <w:rFonts w:cstheme="minorHAnsi"/>
          <w:color w:val="548DD4" w:themeColor="text2" w:themeTint="99"/>
          <w:sz w:val="23"/>
          <w:szCs w:val="23"/>
        </w:rPr>
        <w:t>Code.</w:t>
      </w:r>
    </w:p>
    <w:p w:rsidR="00FE4645" w:rsidRPr="008065A8"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p>
    <w:p w:rsidR="00FE4645"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r w:rsidRPr="008065A8">
        <w:rPr>
          <w:rFonts w:eastAsia="Times New Roman" w:cstheme="minorHAnsi"/>
          <w:noProof/>
          <w:sz w:val="23"/>
          <w:szCs w:val="23"/>
        </w:rPr>
        <w:drawing>
          <wp:inline distT="0" distB="0" distL="0" distR="0">
            <wp:extent cx="3131820" cy="1356360"/>
            <wp:effectExtent l="0" t="19050" r="30480" b="34290"/>
            <wp:docPr id="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72AB9" w:rsidRDefault="00872AB9" w:rsidP="00FE4645">
      <w:pPr>
        <w:pStyle w:val="ListParagraph"/>
        <w:autoSpaceDE w:val="0"/>
        <w:autoSpaceDN w:val="0"/>
        <w:adjustRightInd w:val="0"/>
        <w:spacing w:after="100" w:afterAutospacing="1" w:line="240" w:lineRule="auto"/>
        <w:rPr>
          <w:rFonts w:eastAsia="Times New Roman" w:cstheme="minorHAnsi"/>
          <w:sz w:val="23"/>
          <w:szCs w:val="23"/>
        </w:rPr>
      </w:pPr>
    </w:p>
    <w:p w:rsidR="00872AB9" w:rsidRPr="008065A8" w:rsidRDefault="00872AB9" w:rsidP="00872AB9">
      <w:pPr>
        <w:pStyle w:val="ListParagraph"/>
        <w:autoSpaceDE w:val="0"/>
        <w:autoSpaceDN w:val="0"/>
        <w:adjustRightInd w:val="0"/>
        <w:spacing w:after="100" w:afterAutospacing="1" w:line="240" w:lineRule="auto"/>
        <w:ind w:left="0"/>
        <w:rPr>
          <w:rFonts w:eastAsia="Times New Roman" w:cstheme="minorHAnsi"/>
          <w:sz w:val="23"/>
          <w:szCs w:val="23"/>
        </w:rPr>
      </w:pPr>
      <w:r w:rsidRPr="008065A8">
        <w:rPr>
          <w:rFonts w:cstheme="minorHAnsi"/>
          <w:b/>
          <w:color w:val="548DD4" w:themeColor="text2" w:themeTint="99"/>
          <w:sz w:val="23"/>
          <w:szCs w:val="23"/>
        </w:rPr>
        <w:t xml:space="preserve">This Section applies when a </w:t>
      </w:r>
      <w:r>
        <w:rPr>
          <w:rFonts w:cstheme="minorHAnsi"/>
          <w:b/>
          <w:color w:val="548DD4" w:themeColor="text2" w:themeTint="99"/>
          <w:sz w:val="23"/>
          <w:szCs w:val="23"/>
        </w:rPr>
        <w:t>Supplier/Agent</w:t>
      </w:r>
      <w:r w:rsidRPr="008065A8">
        <w:rPr>
          <w:rFonts w:cstheme="minorHAnsi"/>
          <w:b/>
          <w:color w:val="548DD4" w:themeColor="text2" w:themeTint="99"/>
          <w:sz w:val="23"/>
          <w:szCs w:val="23"/>
        </w:rPr>
        <w:t xml:space="preserve"> </w:t>
      </w:r>
      <w:r>
        <w:rPr>
          <w:rFonts w:cstheme="minorHAnsi"/>
          <w:b/>
          <w:color w:val="548DD4" w:themeColor="text2" w:themeTint="99"/>
          <w:sz w:val="23"/>
          <w:szCs w:val="23"/>
        </w:rPr>
        <w:t xml:space="preserve">contacts a potential customer by visiting their home or premises.  </w:t>
      </w:r>
    </w:p>
    <w:p w:rsidR="00872AB9" w:rsidRPr="008065A8" w:rsidRDefault="00872AB9" w:rsidP="00FE4645">
      <w:pPr>
        <w:pStyle w:val="ListParagraph"/>
        <w:autoSpaceDE w:val="0"/>
        <w:autoSpaceDN w:val="0"/>
        <w:adjustRightInd w:val="0"/>
        <w:spacing w:after="100" w:afterAutospacing="1" w:line="240" w:lineRule="auto"/>
        <w:rPr>
          <w:rFonts w:eastAsia="Times New Roman" w:cstheme="minorHAnsi"/>
          <w:sz w:val="23"/>
          <w:szCs w:val="23"/>
        </w:rPr>
      </w:pPr>
    </w:p>
    <w:p w:rsidR="00FE4645" w:rsidRPr="00872AB9" w:rsidRDefault="00872AB9" w:rsidP="00872AB9">
      <w:pPr>
        <w:pStyle w:val="Pa6"/>
        <w:numPr>
          <w:ilvl w:val="1"/>
          <w:numId w:val="4"/>
        </w:numPr>
        <w:spacing w:before="100" w:afterAutospacing="1" w:line="240" w:lineRule="auto"/>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If a </w:t>
      </w:r>
      <w:r>
        <w:rPr>
          <w:rFonts w:asciiTheme="minorHAnsi" w:hAnsiTheme="minorHAnsi" w:cstheme="minorHAnsi"/>
          <w:color w:val="548DD4" w:themeColor="text2" w:themeTint="99"/>
          <w:sz w:val="23"/>
          <w:szCs w:val="23"/>
        </w:rPr>
        <w:t>Supplier/Agent</w:t>
      </w:r>
      <w:r w:rsidRPr="008065A8">
        <w:rPr>
          <w:rFonts w:asciiTheme="minorHAnsi" w:hAnsiTheme="minorHAnsi" w:cstheme="minorHAnsi"/>
          <w:color w:val="548DD4" w:themeColor="text2" w:themeTint="99"/>
          <w:sz w:val="23"/>
          <w:szCs w:val="23"/>
        </w:rPr>
        <w:t xml:space="preserve"> engages in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arketing</w:t>
      </w:r>
      <w:r>
        <w:rPr>
          <w:rFonts w:asciiTheme="minorHAnsi" w:hAnsiTheme="minorHAnsi" w:cstheme="minorHAnsi"/>
          <w:color w:val="548DD4" w:themeColor="text2" w:themeTint="99"/>
          <w:sz w:val="23"/>
          <w:szCs w:val="23"/>
        </w:rPr>
        <w:t>/Sales</w:t>
      </w:r>
      <w:r w:rsidRPr="008065A8">
        <w:rPr>
          <w:rFonts w:asciiTheme="minorHAnsi" w:hAnsiTheme="minorHAnsi" w:cstheme="minorHAnsi"/>
          <w:color w:val="548DD4" w:themeColor="text2" w:themeTint="99"/>
          <w:sz w:val="23"/>
          <w:szCs w:val="23"/>
        </w:rPr>
        <w:t xml:space="preserve"> calls at a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premises or place of residence, upon arrival, the </w:t>
      </w:r>
      <w:r>
        <w:rPr>
          <w:rFonts w:asciiTheme="minorHAnsi" w:hAnsiTheme="minorHAnsi" w:cstheme="minorHAnsi"/>
          <w:color w:val="548DD4" w:themeColor="text2" w:themeTint="99"/>
          <w:sz w:val="23"/>
          <w:szCs w:val="23"/>
        </w:rPr>
        <w:t>Supplier/Agent</w:t>
      </w:r>
      <w:r w:rsidRPr="008065A8">
        <w:rPr>
          <w:rFonts w:asciiTheme="minorHAnsi" w:hAnsiTheme="minorHAnsi" w:cstheme="minorHAnsi"/>
          <w:color w:val="548DD4" w:themeColor="text2" w:themeTint="99"/>
          <w:sz w:val="23"/>
          <w:szCs w:val="23"/>
        </w:rPr>
        <w:t xml:space="preserve"> must immediately:</w:t>
      </w:r>
    </w:p>
    <w:p w:rsidR="00872AB9" w:rsidRPr="008065A8" w:rsidRDefault="00872AB9" w:rsidP="00872AB9">
      <w:pPr>
        <w:pStyle w:val="ListParagraph"/>
        <w:numPr>
          <w:ilvl w:val="2"/>
          <w:numId w:val="4"/>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Produce/Display an identity card, and if appropriate, a business card, which clearly displays their full name and photograph and the name, business address, contact number of the </w:t>
      </w:r>
      <w:r>
        <w:rPr>
          <w:rFonts w:cstheme="minorHAnsi"/>
          <w:color w:val="548DD4" w:themeColor="text2" w:themeTint="99"/>
          <w:sz w:val="23"/>
          <w:szCs w:val="23"/>
        </w:rPr>
        <w:t>Supplier</w:t>
      </w:r>
      <w:r w:rsidRPr="008065A8">
        <w:rPr>
          <w:rFonts w:cstheme="minorHAnsi"/>
          <w:color w:val="548DD4" w:themeColor="text2" w:themeTint="99"/>
          <w:sz w:val="23"/>
          <w:szCs w:val="23"/>
        </w:rPr>
        <w:t xml:space="preserve"> and an expiry date for validity of the card.  Thereafter, the </w:t>
      </w:r>
      <w:r>
        <w:rPr>
          <w:rFonts w:cstheme="minorHAnsi"/>
          <w:color w:val="548DD4" w:themeColor="text2" w:themeTint="99"/>
          <w:sz w:val="23"/>
          <w:szCs w:val="23"/>
        </w:rPr>
        <w:t>Supplier/Agent</w:t>
      </w:r>
      <w:r w:rsidRPr="008065A8">
        <w:rPr>
          <w:rFonts w:cstheme="minorHAnsi"/>
          <w:color w:val="548DD4" w:themeColor="text2" w:themeTint="99"/>
          <w:sz w:val="23"/>
          <w:szCs w:val="23"/>
        </w:rPr>
        <w:t xml:space="preserve"> must always show the card to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if asked.  Sales Agents must not misrepresent themselves or the purpose of their visit.    </w:t>
      </w:r>
    </w:p>
    <w:p w:rsidR="00872AB9" w:rsidRPr="008065A8" w:rsidRDefault="00872AB9" w:rsidP="00872AB9">
      <w:pPr>
        <w:pStyle w:val="ListParagraph"/>
        <w:numPr>
          <w:ilvl w:val="2"/>
          <w:numId w:val="4"/>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Give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the reason for the visit and clarify if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wishes to proceed with a presentation about the product(s) being sold. If they do not, the </w:t>
      </w:r>
      <w:r>
        <w:rPr>
          <w:rFonts w:cstheme="minorHAnsi"/>
          <w:color w:val="548DD4" w:themeColor="text2" w:themeTint="99"/>
          <w:sz w:val="23"/>
          <w:szCs w:val="23"/>
        </w:rPr>
        <w:t>Supplier/Agent</w:t>
      </w:r>
      <w:r w:rsidRPr="008065A8">
        <w:rPr>
          <w:rFonts w:cstheme="minorHAnsi"/>
          <w:color w:val="548DD4" w:themeColor="text2" w:themeTint="99"/>
          <w:sz w:val="23"/>
          <w:szCs w:val="23"/>
        </w:rPr>
        <w:t xml:space="preserve"> must leave the premises immediately and inform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they can be removed from the contact list. </w:t>
      </w:r>
      <w:r w:rsidRPr="008065A8">
        <w:rPr>
          <w:rFonts w:cstheme="minorHAnsi"/>
          <w:color w:val="548DD4" w:themeColor="text2" w:themeTint="99"/>
          <w:sz w:val="23"/>
          <w:szCs w:val="23"/>
        </w:rPr>
        <w:lastRenderedPageBreak/>
        <w:t xml:space="preserve">The </w:t>
      </w:r>
      <w:r>
        <w:rPr>
          <w:rFonts w:cstheme="minorHAnsi"/>
          <w:color w:val="548DD4" w:themeColor="text2" w:themeTint="99"/>
          <w:sz w:val="23"/>
          <w:szCs w:val="23"/>
        </w:rPr>
        <w:t>Supplier/Agent</w:t>
      </w:r>
      <w:r w:rsidRPr="008065A8">
        <w:rPr>
          <w:rFonts w:cstheme="minorHAnsi"/>
          <w:color w:val="548DD4" w:themeColor="text2" w:themeTint="99"/>
          <w:sz w:val="23"/>
          <w:szCs w:val="23"/>
        </w:rPr>
        <w:t xml:space="preserve"> must tell the </w:t>
      </w:r>
      <w:r>
        <w:rPr>
          <w:rFonts w:cstheme="minorHAnsi"/>
          <w:color w:val="548DD4" w:themeColor="text2" w:themeTint="99"/>
          <w:sz w:val="23"/>
          <w:szCs w:val="23"/>
        </w:rPr>
        <w:t>Consumer that this option is available</w:t>
      </w:r>
      <w:r w:rsidRPr="008065A8">
        <w:rPr>
          <w:rFonts w:cstheme="minorHAnsi"/>
          <w:color w:val="548DD4" w:themeColor="text2" w:themeTint="99"/>
          <w:sz w:val="23"/>
          <w:szCs w:val="23"/>
        </w:rPr>
        <w:t xml:space="preserve"> </w:t>
      </w:r>
      <w:r>
        <w:rPr>
          <w:rFonts w:cstheme="minorHAnsi"/>
          <w:color w:val="548DD4" w:themeColor="text2" w:themeTint="99"/>
          <w:sz w:val="23"/>
          <w:szCs w:val="23"/>
        </w:rPr>
        <w:t>and action such removal if requested.  A Supplier must be able to demonstrate that they are complying with this by keeping a ‘not for contact’ database.</w:t>
      </w:r>
    </w:p>
    <w:p w:rsidR="00FE4645" w:rsidRPr="00F00002" w:rsidRDefault="00872AB9" w:rsidP="00FE4645">
      <w:pPr>
        <w:pStyle w:val="ListParagraph"/>
        <w:numPr>
          <w:ilvl w:val="2"/>
          <w:numId w:val="4"/>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Provide the </w:t>
      </w:r>
      <w:r>
        <w:rPr>
          <w:rFonts w:cstheme="minorHAnsi"/>
          <w:color w:val="548DD4" w:themeColor="text2" w:themeTint="99"/>
          <w:sz w:val="23"/>
          <w:szCs w:val="23"/>
        </w:rPr>
        <w:t>Customer</w:t>
      </w:r>
      <w:r w:rsidRPr="008065A8">
        <w:rPr>
          <w:rFonts w:cstheme="minorHAnsi"/>
          <w:color w:val="548DD4" w:themeColor="text2" w:themeTint="99"/>
          <w:sz w:val="23"/>
          <w:szCs w:val="23"/>
        </w:rPr>
        <w:t xml:space="preserve"> with a copy of the </w:t>
      </w:r>
      <w:r>
        <w:rPr>
          <w:rFonts w:cstheme="minorHAnsi"/>
          <w:color w:val="548DD4" w:themeColor="text2" w:themeTint="99"/>
          <w:sz w:val="23"/>
          <w:szCs w:val="23"/>
        </w:rPr>
        <w:t>Sales Checklist</w:t>
      </w:r>
      <w:r w:rsidRPr="008065A8">
        <w:rPr>
          <w:rFonts w:cstheme="minorHAnsi"/>
          <w:color w:val="548DD4" w:themeColor="text2" w:themeTint="99"/>
          <w:sz w:val="23"/>
          <w:szCs w:val="23"/>
        </w:rPr>
        <w:t xml:space="preserve"> </w:t>
      </w:r>
      <w:r>
        <w:rPr>
          <w:rFonts w:cstheme="minorHAnsi"/>
          <w:color w:val="548DD4" w:themeColor="text2" w:themeTint="99"/>
          <w:sz w:val="23"/>
          <w:szCs w:val="23"/>
        </w:rPr>
        <w:t xml:space="preserve">(for the Customer to keep) </w:t>
      </w:r>
      <w:r w:rsidRPr="008065A8">
        <w:rPr>
          <w:rFonts w:cstheme="minorHAnsi"/>
          <w:color w:val="548DD4" w:themeColor="text2" w:themeTint="99"/>
          <w:sz w:val="23"/>
          <w:szCs w:val="23"/>
        </w:rPr>
        <w:t xml:space="preserve">prior to the commencement of the </w:t>
      </w:r>
      <w:r>
        <w:rPr>
          <w:rFonts w:cstheme="minorHAnsi"/>
          <w:color w:val="548DD4" w:themeColor="text2" w:themeTint="99"/>
          <w:sz w:val="23"/>
          <w:szCs w:val="23"/>
        </w:rPr>
        <w:t>S</w:t>
      </w:r>
      <w:r w:rsidRPr="008065A8">
        <w:rPr>
          <w:rFonts w:cstheme="minorHAnsi"/>
          <w:color w:val="548DD4" w:themeColor="text2" w:themeTint="99"/>
          <w:sz w:val="23"/>
          <w:szCs w:val="23"/>
        </w:rPr>
        <w:t xml:space="preserve">ales pitch; this is to help the </w:t>
      </w:r>
      <w:r>
        <w:rPr>
          <w:rFonts w:cstheme="minorHAnsi"/>
          <w:color w:val="548DD4" w:themeColor="text2" w:themeTint="99"/>
          <w:sz w:val="23"/>
          <w:szCs w:val="23"/>
        </w:rPr>
        <w:t>Customer</w:t>
      </w:r>
      <w:r w:rsidRPr="008065A8">
        <w:rPr>
          <w:rFonts w:cstheme="minorHAnsi"/>
          <w:color w:val="548DD4" w:themeColor="text2" w:themeTint="99"/>
          <w:sz w:val="23"/>
          <w:szCs w:val="23"/>
        </w:rPr>
        <w:t xml:space="preserve"> ensure that the </w:t>
      </w:r>
      <w:r>
        <w:rPr>
          <w:rFonts w:cstheme="minorHAnsi"/>
          <w:color w:val="548DD4" w:themeColor="text2" w:themeTint="99"/>
          <w:sz w:val="23"/>
          <w:szCs w:val="23"/>
        </w:rPr>
        <w:t>Supplier/Agent</w:t>
      </w:r>
      <w:r w:rsidRPr="008065A8">
        <w:rPr>
          <w:rFonts w:cstheme="minorHAnsi"/>
          <w:color w:val="548DD4" w:themeColor="text2" w:themeTint="99"/>
          <w:sz w:val="23"/>
          <w:szCs w:val="23"/>
        </w:rPr>
        <w:t xml:space="preserve"> has followed the correct procedure</w:t>
      </w:r>
      <w:r>
        <w:rPr>
          <w:rFonts w:cstheme="minorHAnsi"/>
          <w:color w:val="548DD4" w:themeColor="text2" w:themeTint="99"/>
          <w:sz w:val="23"/>
          <w:szCs w:val="23"/>
        </w:rPr>
        <w:t xml:space="preserve"> (See Annex</w:t>
      </w:r>
      <w:r w:rsidRPr="008065A8">
        <w:rPr>
          <w:rFonts w:cstheme="minorHAnsi"/>
          <w:color w:val="548DD4" w:themeColor="text2" w:themeTint="99"/>
          <w:sz w:val="23"/>
          <w:szCs w:val="23"/>
        </w:rPr>
        <w:t xml:space="preserve"> </w:t>
      </w:r>
      <w:r>
        <w:rPr>
          <w:rFonts w:cstheme="minorHAnsi"/>
          <w:color w:val="548DD4" w:themeColor="text2" w:themeTint="99"/>
          <w:sz w:val="23"/>
          <w:szCs w:val="23"/>
        </w:rPr>
        <w:t>A</w:t>
      </w:r>
      <w:r w:rsidRPr="008065A8">
        <w:rPr>
          <w:rFonts w:cstheme="minorHAnsi"/>
          <w:color w:val="548DD4" w:themeColor="text2" w:themeTint="99"/>
          <w:sz w:val="23"/>
          <w:szCs w:val="23"/>
        </w:rPr>
        <w:t>)</w:t>
      </w:r>
      <w:r>
        <w:rPr>
          <w:rFonts w:cstheme="minorHAnsi"/>
          <w:color w:val="548DD4" w:themeColor="text2" w:themeTint="99"/>
          <w:sz w:val="23"/>
          <w:szCs w:val="23"/>
        </w:rPr>
        <w:t>.</w:t>
      </w:r>
    </w:p>
    <w:p w:rsidR="00E57E75" w:rsidRPr="00E57E75" w:rsidRDefault="00E57E75" w:rsidP="00E57E75">
      <w:pPr>
        <w:pStyle w:val="Pa6"/>
        <w:numPr>
          <w:ilvl w:val="1"/>
          <w:numId w:val="4"/>
        </w:numPr>
        <w:spacing w:before="100" w:after="100" w:afterAutospacing="1"/>
        <w:rPr>
          <w:rFonts w:asciiTheme="minorHAnsi" w:hAnsiTheme="minorHAnsi" w:cstheme="minorHAnsi"/>
          <w:color w:val="548DD4" w:themeColor="text2" w:themeTint="99"/>
          <w:sz w:val="23"/>
          <w:szCs w:val="23"/>
        </w:rPr>
      </w:pPr>
      <w:r w:rsidRPr="00F00002">
        <w:rPr>
          <w:rFonts w:asciiTheme="minorHAnsi" w:hAnsiTheme="minorHAnsi" w:cstheme="minorHAnsi"/>
          <w:color w:val="548DD4" w:themeColor="text2" w:themeTint="99"/>
          <w:sz w:val="23"/>
          <w:szCs w:val="23"/>
        </w:rPr>
        <w:t xml:space="preserve">A </w:t>
      </w:r>
      <w:r>
        <w:rPr>
          <w:rFonts w:asciiTheme="minorHAnsi" w:hAnsiTheme="minorHAnsi" w:cstheme="minorHAnsi"/>
          <w:color w:val="548DD4" w:themeColor="text2" w:themeTint="99"/>
          <w:sz w:val="23"/>
          <w:szCs w:val="23"/>
        </w:rPr>
        <w:t xml:space="preserve">Consumer </w:t>
      </w:r>
      <w:r w:rsidRPr="00F00002">
        <w:rPr>
          <w:rFonts w:asciiTheme="minorHAnsi" w:hAnsiTheme="minorHAnsi" w:cstheme="minorHAnsi"/>
          <w:color w:val="548DD4" w:themeColor="text2" w:themeTint="99"/>
          <w:sz w:val="23"/>
          <w:szCs w:val="23"/>
        </w:rPr>
        <w:t>has the right to refuse</w:t>
      </w:r>
      <w:r w:rsidRPr="008065A8">
        <w:rPr>
          <w:rFonts w:asciiTheme="minorHAnsi" w:hAnsiTheme="minorHAnsi" w:cstheme="minorHAnsi"/>
          <w:color w:val="548DD4" w:themeColor="text2" w:themeTint="99"/>
          <w:sz w:val="23"/>
          <w:szCs w:val="23"/>
        </w:rPr>
        <w:t xml:space="preserve"> to let the </w:t>
      </w:r>
      <w:r>
        <w:rPr>
          <w:rFonts w:asciiTheme="minorHAnsi" w:hAnsiTheme="minorHAnsi" w:cstheme="minorHAnsi"/>
          <w:color w:val="548DD4" w:themeColor="text2" w:themeTint="99"/>
          <w:sz w:val="23"/>
          <w:szCs w:val="23"/>
        </w:rPr>
        <w:t xml:space="preserve">Sales Agent </w:t>
      </w:r>
      <w:r w:rsidRPr="008065A8">
        <w:rPr>
          <w:rFonts w:asciiTheme="minorHAnsi" w:hAnsiTheme="minorHAnsi" w:cstheme="minorHAnsi"/>
          <w:color w:val="548DD4" w:themeColor="text2" w:themeTint="99"/>
          <w:sz w:val="23"/>
          <w:szCs w:val="23"/>
        </w:rPr>
        <w:t>enter their premises, and may wish to end the conversation</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If a </w:t>
      </w:r>
      <w:r>
        <w:rPr>
          <w:rFonts w:asciiTheme="minorHAnsi" w:hAnsiTheme="minorHAnsi" w:cstheme="minorHAnsi"/>
          <w:color w:val="548DD4" w:themeColor="text2" w:themeTint="99"/>
          <w:sz w:val="23"/>
          <w:szCs w:val="23"/>
        </w:rPr>
        <w:t xml:space="preserve">Customer </w:t>
      </w:r>
      <w:r w:rsidRPr="008065A8">
        <w:rPr>
          <w:rFonts w:asciiTheme="minorHAnsi" w:hAnsiTheme="minorHAnsi" w:cstheme="minorHAnsi"/>
          <w:color w:val="548DD4" w:themeColor="text2" w:themeTint="99"/>
          <w:sz w:val="23"/>
          <w:szCs w:val="23"/>
        </w:rPr>
        <w:t xml:space="preserve">indicates that the contact is unwelcome the </w:t>
      </w:r>
      <w:r>
        <w:rPr>
          <w:rFonts w:asciiTheme="minorHAnsi" w:hAnsiTheme="minorHAnsi" w:cstheme="minorHAnsi"/>
          <w:color w:val="548DD4" w:themeColor="text2" w:themeTint="99"/>
          <w:sz w:val="23"/>
          <w:szCs w:val="23"/>
        </w:rPr>
        <w:t xml:space="preserve">Sales Agent </w:t>
      </w:r>
      <w:r w:rsidRPr="008065A8">
        <w:rPr>
          <w:rFonts w:asciiTheme="minorHAnsi" w:hAnsiTheme="minorHAnsi" w:cstheme="minorHAnsi"/>
          <w:color w:val="548DD4" w:themeColor="text2" w:themeTint="99"/>
          <w:sz w:val="23"/>
          <w:szCs w:val="23"/>
        </w:rPr>
        <w:t>must cease immediately and leave the premises.</w:t>
      </w:r>
    </w:p>
    <w:p w:rsidR="00872AB9" w:rsidRPr="002C6182" w:rsidRDefault="00FE4645" w:rsidP="00872AB9">
      <w:pPr>
        <w:pStyle w:val="Pa6"/>
        <w:numPr>
          <w:ilvl w:val="1"/>
          <w:numId w:val="4"/>
        </w:numPr>
        <w:spacing w:before="100" w:after="100" w:afterAutospacing="1"/>
        <w:rPr>
          <w:rFonts w:asciiTheme="minorHAnsi" w:hAnsiTheme="minorHAnsi" w:cstheme="minorHAnsi"/>
          <w:color w:val="548DD4" w:themeColor="text2" w:themeTint="99"/>
          <w:sz w:val="23"/>
          <w:szCs w:val="23"/>
        </w:rPr>
      </w:pPr>
      <w:r w:rsidRPr="002C6182">
        <w:rPr>
          <w:rFonts w:asciiTheme="minorHAnsi" w:hAnsiTheme="minorHAnsi" w:cstheme="minorHAnsi"/>
          <w:color w:val="548DD4" w:themeColor="text2" w:themeTint="99"/>
          <w:sz w:val="23"/>
          <w:szCs w:val="23"/>
        </w:rPr>
        <w:t xml:space="preserve">Contacting </w:t>
      </w:r>
      <w:r w:rsidR="004D1EDC">
        <w:rPr>
          <w:rFonts w:asciiTheme="minorHAnsi" w:hAnsiTheme="minorHAnsi" w:cstheme="minorHAnsi"/>
          <w:color w:val="548DD4" w:themeColor="text2" w:themeTint="99"/>
          <w:sz w:val="23"/>
          <w:szCs w:val="23"/>
        </w:rPr>
        <w:t xml:space="preserve">non-domestic </w:t>
      </w:r>
      <w:r w:rsidR="00545CA5" w:rsidRPr="002C6182">
        <w:rPr>
          <w:rFonts w:asciiTheme="minorHAnsi" w:hAnsiTheme="minorHAnsi" w:cstheme="minorHAnsi"/>
          <w:color w:val="548DD4" w:themeColor="text2" w:themeTint="99"/>
          <w:sz w:val="23"/>
          <w:szCs w:val="23"/>
        </w:rPr>
        <w:t>Customers</w:t>
      </w:r>
      <w:r w:rsidR="004D1EDC">
        <w:rPr>
          <w:rFonts w:asciiTheme="minorHAnsi" w:hAnsiTheme="minorHAnsi" w:cstheme="minorHAnsi"/>
          <w:color w:val="548DD4" w:themeColor="text2" w:themeTint="99"/>
          <w:sz w:val="23"/>
          <w:szCs w:val="23"/>
        </w:rPr>
        <w:t xml:space="preserve"> - t</w:t>
      </w:r>
      <w:r w:rsidRPr="002C6182">
        <w:rPr>
          <w:rFonts w:asciiTheme="minorHAnsi" w:hAnsiTheme="minorHAnsi" w:cstheme="minorHAnsi"/>
          <w:color w:val="548DD4" w:themeColor="text2" w:themeTint="99"/>
          <w:sz w:val="23"/>
          <w:szCs w:val="23"/>
        </w:rPr>
        <w:t xml:space="preserve">here are no specific time constraints on when </w:t>
      </w:r>
      <w:r w:rsidR="004D1EDC">
        <w:rPr>
          <w:rFonts w:asciiTheme="minorHAnsi" w:hAnsiTheme="minorHAnsi" w:cstheme="minorHAnsi"/>
          <w:color w:val="548DD4" w:themeColor="text2" w:themeTint="99"/>
          <w:sz w:val="23"/>
          <w:szCs w:val="23"/>
        </w:rPr>
        <w:t xml:space="preserve">non-domestic </w:t>
      </w:r>
      <w:r w:rsidR="00545CA5" w:rsidRPr="002C6182">
        <w:rPr>
          <w:rFonts w:asciiTheme="minorHAnsi" w:hAnsiTheme="minorHAnsi" w:cstheme="minorHAnsi"/>
          <w:color w:val="548DD4" w:themeColor="text2" w:themeTint="99"/>
          <w:sz w:val="23"/>
          <w:szCs w:val="23"/>
        </w:rPr>
        <w:t xml:space="preserve">Consumers </w:t>
      </w:r>
      <w:r w:rsidRPr="002C6182">
        <w:rPr>
          <w:rFonts w:asciiTheme="minorHAnsi" w:hAnsiTheme="minorHAnsi" w:cstheme="minorHAnsi"/>
          <w:color w:val="548DD4" w:themeColor="text2" w:themeTint="99"/>
          <w:sz w:val="23"/>
          <w:szCs w:val="23"/>
        </w:rPr>
        <w:t xml:space="preserve">can be contacted. However </w:t>
      </w:r>
      <w:r w:rsidR="00494C1A" w:rsidRPr="002C6182">
        <w:rPr>
          <w:rFonts w:asciiTheme="minorHAnsi" w:hAnsiTheme="minorHAnsi" w:cstheme="minorHAnsi"/>
          <w:color w:val="548DD4" w:themeColor="text2" w:themeTint="99"/>
          <w:sz w:val="23"/>
          <w:szCs w:val="23"/>
        </w:rPr>
        <w:t>Supplier</w:t>
      </w:r>
      <w:r w:rsidRPr="002C6182">
        <w:rPr>
          <w:rFonts w:asciiTheme="minorHAnsi" w:hAnsiTheme="minorHAnsi" w:cstheme="minorHAnsi"/>
          <w:color w:val="548DD4" w:themeColor="text2" w:themeTint="99"/>
          <w:sz w:val="23"/>
          <w:szCs w:val="23"/>
        </w:rPr>
        <w:t xml:space="preserve">s are asked to exercise reasonable judgment outside the </w:t>
      </w:r>
      <w:r w:rsidR="00142E34" w:rsidRPr="002C6182">
        <w:rPr>
          <w:rFonts w:asciiTheme="minorHAnsi" w:hAnsiTheme="minorHAnsi" w:cstheme="minorHAnsi"/>
          <w:color w:val="548DD4" w:themeColor="text2" w:themeTint="99"/>
          <w:sz w:val="23"/>
          <w:szCs w:val="23"/>
        </w:rPr>
        <w:t>Consumer’s</w:t>
      </w:r>
      <w:bookmarkStart w:id="2" w:name="_GoBack"/>
      <w:bookmarkEnd w:id="2"/>
      <w:r w:rsidRPr="002C6182">
        <w:rPr>
          <w:rFonts w:asciiTheme="minorHAnsi" w:hAnsiTheme="minorHAnsi" w:cstheme="minorHAnsi"/>
          <w:color w:val="548DD4" w:themeColor="text2" w:themeTint="99"/>
          <w:sz w:val="23"/>
          <w:szCs w:val="23"/>
        </w:rPr>
        <w:t xml:space="preserve"> normal business hours. </w:t>
      </w:r>
      <w:r w:rsidR="00494C1A" w:rsidRPr="002C6182">
        <w:rPr>
          <w:rFonts w:asciiTheme="minorHAnsi" w:hAnsiTheme="minorHAnsi" w:cstheme="minorHAnsi"/>
          <w:color w:val="548DD4" w:themeColor="text2" w:themeTint="99"/>
          <w:sz w:val="23"/>
          <w:szCs w:val="23"/>
        </w:rPr>
        <w:t>Supplier</w:t>
      </w:r>
      <w:r w:rsidRPr="002C6182">
        <w:rPr>
          <w:rFonts w:asciiTheme="minorHAnsi" w:hAnsiTheme="minorHAnsi" w:cstheme="minorHAnsi"/>
          <w:color w:val="548DD4" w:themeColor="text2" w:themeTint="99"/>
          <w:sz w:val="23"/>
          <w:szCs w:val="23"/>
        </w:rPr>
        <w:t xml:space="preserve">s should be aware that business opening hours vary before contacting the </w:t>
      </w:r>
      <w:r w:rsidR="004D1EDC">
        <w:rPr>
          <w:rFonts w:asciiTheme="minorHAnsi" w:hAnsiTheme="minorHAnsi" w:cstheme="minorHAnsi"/>
          <w:color w:val="548DD4" w:themeColor="text2" w:themeTint="99"/>
          <w:sz w:val="23"/>
          <w:szCs w:val="23"/>
        </w:rPr>
        <w:t xml:space="preserve">non-domestic </w:t>
      </w:r>
      <w:r w:rsidR="00545CA5" w:rsidRPr="002C6182">
        <w:rPr>
          <w:rFonts w:asciiTheme="minorHAnsi" w:hAnsiTheme="minorHAnsi" w:cstheme="minorHAnsi"/>
          <w:color w:val="548DD4" w:themeColor="text2" w:themeTint="99"/>
          <w:sz w:val="23"/>
          <w:szCs w:val="23"/>
        </w:rPr>
        <w:t>Consumer</w:t>
      </w:r>
      <w:r w:rsidRPr="002C6182">
        <w:rPr>
          <w:rFonts w:asciiTheme="minorHAnsi" w:hAnsiTheme="minorHAnsi" w:cstheme="minorHAnsi"/>
          <w:color w:val="548DD4" w:themeColor="text2" w:themeTint="99"/>
          <w:sz w:val="23"/>
          <w:szCs w:val="23"/>
        </w:rPr>
        <w:t>.</w:t>
      </w:r>
    </w:p>
    <w:p w:rsidR="00E84BFE" w:rsidRDefault="00FE4645" w:rsidP="00A83E24">
      <w:pPr>
        <w:pStyle w:val="Pa6"/>
        <w:numPr>
          <w:ilvl w:val="1"/>
          <w:numId w:val="4"/>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 xml:space="preserve"> </w:t>
      </w:r>
      <w:r w:rsidRPr="008065A8">
        <w:rPr>
          <w:rFonts w:asciiTheme="minorHAnsi" w:hAnsiTheme="minorHAnsi" w:cstheme="minorHAnsi"/>
          <w:color w:val="548DD4" w:themeColor="text2" w:themeTint="99"/>
          <w:sz w:val="23"/>
          <w:szCs w:val="23"/>
        </w:rPr>
        <w:t>Sales Agents will:</w:t>
      </w:r>
    </w:p>
    <w:p w:rsidR="0031346C" w:rsidRDefault="0031346C" w:rsidP="0031346C">
      <w:pPr>
        <w:pStyle w:val="ListParagraph"/>
        <w:numPr>
          <w:ilvl w:val="2"/>
          <w:numId w:val="4"/>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not call on any premises where there is a message prominently displayed in the form of a visible, clearly worded and unambiguous notice indicating that a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does not wish to receive uninvited </w:t>
      </w:r>
      <w:r>
        <w:rPr>
          <w:rFonts w:cstheme="minorHAnsi"/>
          <w:color w:val="548DD4" w:themeColor="text2" w:themeTint="99"/>
          <w:sz w:val="23"/>
          <w:szCs w:val="23"/>
        </w:rPr>
        <w:t>D</w:t>
      </w:r>
      <w:r w:rsidRPr="008065A8">
        <w:rPr>
          <w:rFonts w:cstheme="minorHAnsi"/>
          <w:color w:val="548DD4" w:themeColor="text2" w:themeTint="99"/>
          <w:sz w:val="23"/>
          <w:szCs w:val="23"/>
        </w:rPr>
        <w:t xml:space="preserve">oorstep </w:t>
      </w:r>
      <w:r>
        <w:rPr>
          <w:rFonts w:cstheme="minorHAnsi"/>
          <w:color w:val="548DD4" w:themeColor="text2" w:themeTint="99"/>
          <w:sz w:val="23"/>
          <w:szCs w:val="23"/>
        </w:rPr>
        <w:t>S</w:t>
      </w:r>
      <w:r w:rsidRPr="008065A8">
        <w:rPr>
          <w:rFonts w:cstheme="minorHAnsi"/>
          <w:color w:val="548DD4" w:themeColor="text2" w:themeTint="99"/>
          <w:sz w:val="23"/>
          <w:szCs w:val="23"/>
        </w:rPr>
        <w:t xml:space="preserve">ales callers. </w:t>
      </w:r>
    </w:p>
    <w:p w:rsidR="00FE4645" w:rsidRPr="008065A8" w:rsidRDefault="00FE4645" w:rsidP="00FE4645">
      <w:pPr>
        <w:pStyle w:val="Pa6"/>
        <w:numPr>
          <w:ilvl w:val="1"/>
          <w:numId w:val="4"/>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Sales Agents must at all times:</w:t>
      </w:r>
    </w:p>
    <w:p w:rsidR="00FE4645" w:rsidRPr="008065A8" w:rsidRDefault="00FE4645" w:rsidP="00FE4645">
      <w:pPr>
        <w:pStyle w:val="ListParagraph"/>
        <w:numPr>
          <w:ilvl w:val="2"/>
          <w:numId w:val="4"/>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be courteous and professional.</w:t>
      </w:r>
    </w:p>
    <w:p w:rsidR="00FE4645" w:rsidRPr="008065A8" w:rsidRDefault="00247FE2" w:rsidP="00FE4645">
      <w:pPr>
        <w:pStyle w:val="ListParagraph"/>
        <w:numPr>
          <w:ilvl w:val="2"/>
          <w:numId w:val="4"/>
        </w:numPr>
        <w:autoSpaceDE w:val="0"/>
        <w:autoSpaceDN w:val="0"/>
        <w:adjustRightInd w:val="0"/>
        <w:spacing w:before="100" w:after="0" w:line="161" w:lineRule="atLeast"/>
        <w:rPr>
          <w:rFonts w:cstheme="minorHAnsi"/>
          <w:color w:val="548DD4" w:themeColor="text2" w:themeTint="99"/>
          <w:sz w:val="23"/>
          <w:szCs w:val="23"/>
        </w:rPr>
      </w:pPr>
      <w:r>
        <w:rPr>
          <w:rFonts w:cstheme="minorHAnsi"/>
          <w:color w:val="548DD4" w:themeColor="text2" w:themeTint="99"/>
          <w:sz w:val="23"/>
          <w:szCs w:val="23"/>
        </w:rPr>
        <w:t>not give any misleading information or</w:t>
      </w:r>
      <w:r w:rsidR="00FE4645" w:rsidRPr="008065A8">
        <w:rPr>
          <w:rFonts w:cstheme="minorHAnsi"/>
          <w:color w:val="548DD4" w:themeColor="text2" w:themeTint="99"/>
          <w:sz w:val="23"/>
          <w:szCs w:val="23"/>
        </w:rPr>
        <w:t xml:space="preserve"> mak</w:t>
      </w:r>
      <w:r>
        <w:rPr>
          <w:rFonts w:cstheme="minorHAnsi"/>
          <w:color w:val="548DD4" w:themeColor="text2" w:themeTint="99"/>
          <w:sz w:val="23"/>
          <w:szCs w:val="23"/>
        </w:rPr>
        <w:t>e</w:t>
      </w:r>
      <w:r w:rsidR="00FE4645" w:rsidRPr="008065A8">
        <w:rPr>
          <w:rFonts w:cstheme="minorHAnsi"/>
          <w:color w:val="548DD4" w:themeColor="text2" w:themeTint="99"/>
          <w:sz w:val="23"/>
          <w:szCs w:val="23"/>
        </w:rPr>
        <w:t xml:space="preserve"> false assumptions, in particular over potential savings, </w:t>
      </w:r>
      <w:r>
        <w:rPr>
          <w:rFonts w:cstheme="minorHAnsi"/>
          <w:color w:val="548DD4" w:themeColor="text2" w:themeTint="99"/>
          <w:sz w:val="23"/>
          <w:szCs w:val="23"/>
        </w:rPr>
        <w:t>or</w:t>
      </w:r>
      <w:r w:rsidR="00FE4645" w:rsidRPr="008065A8">
        <w:rPr>
          <w:rFonts w:cstheme="minorHAnsi"/>
          <w:color w:val="548DD4" w:themeColor="text2" w:themeTint="99"/>
          <w:sz w:val="23"/>
          <w:szCs w:val="23"/>
        </w:rPr>
        <w:t xml:space="preserve"> act to mislead or make omissions designed to mislead.</w:t>
      </w:r>
    </w:p>
    <w:p w:rsidR="00FE4645" w:rsidRPr="0031346C" w:rsidRDefault="0031346C" w:rsidP="0031346C">
      <w:pPr>
        <w:pStyle w:val="ListParagraph"/>
        <w:numPr>
          <w:ilvl w:val="2"/>
          <w:numId w:val="4"/>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not use high pressure </w:t>
      </w:r>
      <w:r w:rsidRPr="002F3C56">
        <w:rPr>
          <w:rFonts w:cstheme="minorHAnsi"/>
          <w:color w:val="548DD4" w:themeColor="text2" w:themeTint="99"/>
          <w:sz w:val="23"/>
          <w:szCs w:val="23"/>
        </w:rPr>
        <w:t>tactics</w:t>
      </w:r>
      <w:r>
        <w:rPr>
          <w:rFonts w:cstheme="minorHAnsi"/>
          <w:color w:val="548DD4" w:themeColor="text2" w:themeTint="99"/>
          <w:sz w:val="23"/>
          <w:szCs w:val="23"/>
        </w:rPr>
        <w:t>.</w:t>
      </w:r>
    </w:p>
    <w:p w:rsidR="0031346C" w:rsidRPr="008065A8" w:rsidRDefault="0031346C" w:rsidP="0031346C">
      <w:pPr>
        <w:pStyle w:val="Pa6"/>
        <w:numPr>
          <w:ilvl w:val="1"/>
          <w:numId w:val="4"/>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Sales Agents must provide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in writing or by means of an electronic display, the unit rate which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for all products discussed</w:t>
      </w:r>
      <w:r w:rsidRPr="008065A8">
        <w:rPr>
          <w:rFonts w:asciiTheme="minorHAnsi" w:hAnsiTheme="minorHAnsi" w:cstheme="minorHAnsi"/>
          <w:b/>
          <w:color w:val="548DD4" w:themeColor="text2" w:themeTint="99"/>
          <w:sz w:val="23"/>
          <w:szCs w:val="23"/>
        </w:rPr>
        <w:t xml:space="preserve">.  </w:t>
      </w:r>
    </w:p>
    <w:p w:rsidR="00FE4645" w:rsidRPr="008065A8" w:rsidRDefault="00FE4645" w:rsidP="00FE4645">
      <w:pPr>
        <w:pStyle w:val="Pa6"/>
        <w:numPr>
          <w:ilvl w:val="2"/>
          <w:numId w:val="4"/>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Tariffs with standard unit rates should be shown in the following formats:</w:t>
      </w:r>
    </w:p>
    <w:p w:rsidR="00FE4645" w:rsidRPr="008065A8" w:rsidRDefault="00FE4645" w:rsidP="00FE4645">
      <w:pPr>
        <w:pStyle w:val="Pa6"/>
        <w:spacing w:before="100" w:after="100" w:afterAutospacing="1"/>
        <w:ind w:left="720"/>
        <w:rPr>
          <w:rFonts w:asciiTheme="minorHAnsi" w:hAnsiTheme="minorHAnsi" w:cstheme="minorHAnsi"/>
          <w:sz w:val="23"/>
          <w:szCs w:val="23"/>
        </w:rPr>
      </w:pPr>
      <w:r w:rsidRPr="008065A8">
        <w:rPr>
          <w:rFonts w:asciiTheme="minorHAnsi" w:hAnsiTheme="minorHAnsi" w:cstheme="minorHAnsi"/>
          <w:color w:val="548DD4" w:themeColor="text2" w:themeTint="99"/>
          <w:sz w:val="23"/>
          <w:szCs w:val="23"/>
        </w:rPr>
        <w:t xml:space="preserve">Display tariffs exclusive of VAT on a per unit basis. </w:t>
      </w:r>
    </w:p>
    <w:tbl>
      <w:tblPr>
        <w:tblStyle w:val="TableGrid"/>
        <w:tblW w:w="0" w:type="auto"/>
        <w:tblInd w:w="392" w:type="dxa"/>
        <w:tblLook w:val="04A0" w:firstRow="1" w:lastRow="0" w:firstColumn="1" w:lastColumn="0" w:noHBand="0" w:noVBand="1"/>
      </w:tblPr>
      <w:tblGrid>
        <w:gridCol w:w="1888"/>
        <w:gridCol w:w="2280"/>
      </w:tblGrid>
      <w:tr w:rsidR="00247FE2" w:rsidRPr="008065A8" w:rsidTr="00CD01E2">
        <w:tc>
          <w:tcPr>
            <w:tcW w:w="1888" w:type="dxa"/>
          </w:tcPr>
          <w:p w:rsidR="00247FE2" w:rsidRPr="008065A8" w:rsidRDefault="00247FE2" w:rsidP="00CD01E2">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Tariff Name</w:t>
            </w:r>
          </w:p>
        </w:tc>
        <w:tc>
          <w:tcPr>
            <w:tcW w:w="2280" w:type="dxa"/>
          </w:tcPr>
          <w:p w:rsidR="00247FE2" w:rsidRPr="008065A8" w:rsidRDefault="00247FE2" w:rsidP="00CD01E2">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r>
      <w:tr w:rsidR="00247FE2" w:rsidRPr="008065A8" w:rsidTr="00CD01E2">
        <w:tc>
          <w:tcPr>
            <w:tcW w:w="1888" w:type="dxa"/>
          </w:tcPr>
          <w:p w:rsidR="00247FE2" w:rsidRPr="008065A8" w:rsidRDefault="00247FE2" w:rsidP="00CD01E2">
            <w:pPr>
              <w:pStyle w:val="Default"/>
              <w:rPr>
                <w:rFonts w:asciiTheme="minorHAnsi" w:hAnsiTheme="minorHAnsi" w:cstheme="minorHAnsi"/>
                <w:color w:val="548DD4" w:themeColor="text2" w:themeTint="99"/>
                <w:sz w:val="23"/>
                <w:szCs w:val="23"/>
              </w:rPr>
            </w:pPr>
          </w:p>
        </w:tc>
        <w:tc>
          <w:tcPr>
            <w:tcW w:w="2280" w:type="dxa"/>
          </w:tcPr>
          <w:p w:rsidR="00247FE2" w:rsidRPr="008065A8" w:rsidRDefault="00247FE2" w:rsidP="00CD01E2">
            <w:pPr>
              <w:pStyle w:val="Default"/>
              <w:rPr>
                <w:rFonts w:asciiTheme="minorHAnsi" w:hAnsiTheme="minorHAnsi" w:cstheme="minorHAnsi"/>
                <w:color w:val="548DD4" w:themeColor="text2" w:themeTint="99"/>
                <w:sz w:val="23"/>
                <w:szCs w:val="23"/>
              </w:rPr>
            </w:pPr>
          </w:p>
        </w:tc>
      </w:tr>
    </w:tbl>
    <w:p w:rsidR="00FE4645" w:rsidRPr="008065A8" w:rsidRDefault="00FE4645" w:rsidP="00FE4645">
      <w:pPr>
        <w:pStyle w:val="Default"/>
        <w:rPr>
          <w:rFonts w:asciiTheme="minorHAnsi" w:hAnsiTheme="minorHAnsi" w:cstheme="minorHAnsi"/>
          <w:sz w:val="23"/>
          <w:szCs w:val="23"/>
        </w:rPr>
      </w:pPr>
    </w:p>
    <w:p w:rsidR="0031346C" w:rsidRDefault="0031346C" w:rsidP="0031346C">
      <w:pPr>
        <w:pStyle w:val="Pa6"/>
        <w:spacing w:before="100" w:after="100" w:afterAutospacing="1"/>
        <w:ind w:left="720"/>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lastRenderedPageBreak/>
        <w:t xml:space="preserve">Any annual or quarterly standing charges (included in any tariffs which include </w:t>
      </w:r>
      <w:r w:rsidRPr="008065A8">
        <w:rPr>
          <w:rFonts w:asciiTheme="minorHAnsi" w:hAnsiTheme="minorHAnsi" w:cstheme="minorHAnsi"/>
          <w:color w:val="548DD4" w:themeColor="text2" w:themeTint="99"/>
          <w:sz w:val="23"/>
          <w:szCs w:val="23"/>
        </w:rPr>
        <w:t>standing charges</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must be shown </w:t>
      </w:r>
      <w:r w:rsidRPr="008065A8">
        <w:rPr>
          <w:rFonts w:asciiTheme="minorHAnsi" w:hAnsiTheme="minorHAnsi" w:cstheme="minorHAnsi"/>
          <w:color w:val="548DD4" w:themeColor="text2" w:themeTint="99"/>
          <w:sz w:val="23"/>
          <w:szCs w:val="23"/>
        </w:rPr>
        <w:t>as an annual</w:t>
      </w:r>
      <w:r>
        <w:rPr>
          <w:rFonts w:asciiTheme="minorHAnsi" w:hAnsiTheme="minorHAnsi" w:cstheme="minorHAnsi"/>
          <w:color w:val="548DD4" w:themeColor="text2" w:themeTint="99"/>
          <w:sz w:val="23"/>
          <w:szCs w:val="23"/>
        </w:rPr>
        <w:t xml:space="preserve"> or quarterly</w:t>
      </w:r>
      <w:r w:rsidRPr="008065A8">
        <w:rPr>
          <w:rFonts w:asciiTheme="minorHAnsi" w:hAnsiTheme="minorHAnsi" w:cstheme="minorHAnsi"/>
          <w:color w:val="548DD4" w:themeColor="text2" w:themeTint="99"/>
          <w:sz w:val="23"/>
          <w:szCs w:val="23"/>
        </w:rPr>
        <w:t xml:space="preserve"> amount (or such other period e.g. </w:t>
      </w:r>
      <w:r>
        <w:rPr>
          <w:rFonts w:asciiTheme="minorHAnsi" w:hAnsiTheme="minorHAnsi" w:cstheme="minorHAnsi"/>
          <w:color w:val="548DD4" w:themeColor="text2" w:themeTint="99"/>
          <w:sz w:val="23"/>
          <w:szCs w:val="23"/>
        </w:rPr>
        <w:t>monthly</w:t>
      </w:r>
      <w:r w:rsidRPr="008065A8">
        <w:rPr>
          <w:rFonts w:asciiTheme="minorHAnsi" w:hAnsiTheme="minorHAnsi" w:cstheme="minorHAnsi"/>
          <w:color w:val="548DD4" w:themeColor="text2" w:themeTint="99"/>
          <w:sz w:val="23"/>
          <w:szCs w:val="23"/>
        </w:rPr>
        <w:t xml:space="preserve"> as is applicable)</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inclusive and exclusive of VAT that applies to the tariff.</w:t>
      </w:r>
      <w:r>
        <w:rPr>
          <w:rFonts w:asciiTheme="minorHAnsi" w:hAnsiTheme="minorHAnsi" w:cstheme="minorHAnsi"/>
          <w:color w:val="548DD4" w:themeColor="text2" w:themeTint="99"/>
          <w:sz w:val="23"/>
          <w:szCs w:val="23"/>
        </w:rPr>
        <w:t xml:space="preserve">  </w:t>
      </w:r>
      <w:r>
        <w:rPr>
          <w:rFonts w:asciiTheme="minorHAnsi" w:hAnsiTheme="minorHAnsi" w:cstheme="minorHAnsi"/>
          <w:b/>
          <w:color w:val="548DD4" w:themeColor="text2" w:themeTint="99"/>
          <w:sz w:val="23"/>
          <w:szCs w:val="23"/>
        </w:rPr>
        <w:t>To avoid any confusion caused by varying consumption levels Agents will be prohibited from offering any quotes for the supply of energy to Customers on an annual bill or  annual cost basis.  All quotations must be on the basis of unit rates only or standing/fixed charges by period with unit rates shown separately.</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p>
    <w:p w:rsidR="00FE4645" w:rsidRPr="008065A8" w:rsidRDefault="00FE4645" w:rsidP="00FE4645">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This approach</w:t>
      </w:r>
      <w:r w:rsidR="00C14C4E">
        <w:rPr>
          <w:rFonts w:asciiTheme="minorHAnsi" w:hAnsiTheme="minorHAnsi" w:cstheme="minorHAnsi"/>
          <w:color w:val="548DD4" w:themeColor="text2" w:themeTint="99"/>
          <w:sz w:val="23"/>
          <w:szCs w:val="23"/>
        </w:rPr>
        <w:t xml:space="preserve"> (to standing or fixed charges)</w:t>
      </w:r>
      <w:r w:rsidRPr="008065A8">
        <w:rPr>
          <w:rFonts w:asciiTheme="minorHAnsi" w:hAnsiTheme="minorHAnsi" w:cstheme="minorHAnsi"/>
          <w:color w:val="548DD4" w:themeColor="text2" w:themeTint="99"/>
          <w:sz w:val="23"/>
          <w:szCs w:val="23"/>
        </w:rPr>
        <w:t xml:space="preserve"> should be applied to any other fixed charge applied by the </w:t>
      </w:r>
      <w:r w:rsidR="00494C1A">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All associated fixed costs should be presented alongside unit rates and any discounts on unit rates in the same text and font size.</w:t>
      </w:r>
    </w:p>
    <w:tbl>
      <w:tblPr>
        <w:tblStyle w:val="TableGrid"/>
        <w:tblW w:w="0" w:type="auto"/>
        <w:tblInd w:w="392" w:type="dxa"/>
        <w:tblLook w:val="04A0" w:firstRow="1" w:lastRow="0" w:firstColumn="1" w:lastColumn="0" w:noHBand="0" w:noVBand="1"/>
      </w:tblPr>
      <w:tblGrid>
        <w:gridCol w:w="1370"/>
        <w:gridCol w:w="1370"/>
        <w:gridCol w:w="1371"/>
      </w:tblGrid>
      <w:tr w:rsidR="00247FE2" w:rsidRPr="008065A8" w:rsidTr="00247FE2">
        <w:trPr>
          <w:trHeight w:val="1033"/>
        </w:trPr>
        <w:tc>
          <w:tcPr>
            <w:tcW w:w="1370" w:type="dxa"/>
          </w:tcPr>
          <w:p w:rsidR="00247FE2" w:rsidRPr="008065A8" w:rsidRDefault="00247FE2" w:rsidP="00CD01E2">
            <w:pPr>
              <w:rPr>
                <w:rFonts w:cstheme="minorHAnsi"/>
                <w:color w:val="548DD4" w:themeColor="text2" w:themeTint="99"/>
                <w:sz w:val="23"/>
                <w:szCs w:val="23"/>
              </w:rPr>
            </w:pPr>
            <w:r w:rsidRPr="008065A8">
              <w:rPr>
                <w:rFonts w:cstheme="minorHAnsi"/>
                <w:color w:val="548DD4" w:themeColor="text2" w:themeTint="99"/>
                <w:sz w:val="23"/>
                <w:szCs w:val="23"/>
              </w:rPr>
              <w:t>Tariff Name</w:t>
            </w:r>
          </w:p>
        </w:tc>
        <w:tc>
          <w:tcPr>
            <w:tcW w:w="1370" w:type="dxa"/>
          </w:tcPr>
          <w:p w:rsidR="00247FE2" w:rsidRPr="008065A8" w:rsidRDefault="00247FE2" w:rsidP="00CD01E2">
            <w:pPr>
              <w:rPr>
                <w:rFonts w:cstheme="minorHAnsi"/>
                <w:color w:val="548DD4" w:themeColor="text2" w:themeTint="99"/>
                <w:sz w:val="23"/>
                <w:szCs w:val="23"/>
              </w:rPr>
            </w:pPr>
            <w:r w:rsidRPr="008065A8">
              <w:rPr>
                <w:rFonts w:cstheme="minorHAnsi"/>
                <w:color w:val="548DD4" w:themeColor="text2" w:themeTint="99"/>
                <w:sz w:val="23"/>
                <w:szCs w:val="23"/>
              </w:rPr>
              <w:t>Pence per unit (ex. VAT)</w:t>
            </w:r>
          </w:p>
        </w:tc>
        <w:tc>
          <w:tcPr>
            <w:tcW w:w="1371" w:type="dxa"/>
          </w:tcPr>
          <w:p w:rsidR="00247FE2" w:rsidRPr="008065A8" w:rsidRDefault="00247FE2" w:rsidP="00CD01E2">
            <w:pPr>
              <w:rPr>
                <w:rFonts w:cstheme="minorHAnsi"/>
                <w:color w:val="548DD4" w:themeColor="text2" w:themeTint="99"/>
                <w:sz w:val="23"/>
                <w:szCs w:val="23"/>
              </w:rPr>
            </w:pPr>
            <w:r w:rsidRPr="008065A8">
              <w:rPr>
                <w:rFonts w:cstheme="minorHAnsi"/>
                <w:color w:val="548DD4" w:themeColor="text2" w:themeTint="99"/>
                <w:sz w:val="23"/>
                <w:szCs w:val="23"/>
              </w:rPr>
              <w:t>Standing Charge for Year/Period (ex. VAT)</w:t>
            </w:r>
          </w:p>
        </w:tc>
      </w:tr>
      <w:tr w:rsidR="00247FE2" w:rsidRPr="008065A8" w:rsidTr="00247FE2">
        <w:tc>
          <w:tcPr>
            <w:tcW w:w="1370" w:type="dxa"/>
          </w:tcPr>
          <w:p w:rsidR="00247FE2" w:rsidRPr="008065A8" w:rsidRDefault="00247FE2" w:rsidP="00CD01E2">
            <w:pPr>
              <w:rPr>
                <w:rFonts w:cstheme="minorHAnsi"/>
                <w:color w:val="548DD4" w:themeColor="text2" w:themeTint="99"/>
                <w:sz w:val="23"/>
                <w:szCs w:val="23"/>
              </w:rPr>
            </w:pPr>
          </w:p>
        </w:tc>
        <w:tc>
          <w:tcPr>
            <w:tcW w:w="1370" w:type="dxa"/>
          </w:tcPr>
          <w:p w:rsidR="00247FE2" w:rsidRPr="008065A8" w:rsidRDefault="00247FE2" w:rsidP="00CD01E2">
            <w:pPr>
              <w:rPr>
                <w:rFonts w:cstheme="minorHAnsi"/>
                <w:color w:val="548DD4" w:themeColor="text2" w:themeTint="99"/>
                <w:sz w:val="23"/>
                <w:szCs w:val="23"/>
              </w:rPr>
            </w:pPr>
          </w:p>
        </w:tc>
        <w:tc>
          <w:tcPr>
            <w:tcW w:w="1371" w:type="dxa"/>
          </w:tcPr>
          <w:p w:rsidR="00247FE2" w:rsidRPr="008065A8" w:rsidRDefault="00247FE2" w:rsidP="00CD01E2">
            <w:pPr>
              <w:rPr>
                <w:rFonts w:cstheme="minorHAnsi"/>
                <w:color w:val="548DD4" w:themeColor="text2" w:themeTint="99"/>
                <w:sz w:val="23"/>
                <w:szCs w:val="23"/>
              </w:rPr>
            </w:pPr>
          </w:p>
        </w:tc>
      </w:tr>
    </w:tbl>
    <w:p w:rsidR="00FE4645" w:rsidRPr="008065A8" w:rsidRDefault="00FE4645" w:rsidP="00FE4645">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Furthermore tariffs with any discounts being offered off the standard rate tariff of that </w:t>
      </w:r>
      <w:r w:rsidR="00494C1A">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should be </w:t>
      </w:r>
      <w:r w:rsidR="00E92DF2">
        <w:rPr>
          <w:rFonts w:asciiTheme="minorHAnsi" w:hAnsiTheme="minorHAnsi" w:cstheme="minorHAnsi"/>
          <w:color w:val="548DD4" w:themeColor="text2" w:themeTint="99"/>
          <w:sz w:val="23"/>
          <w:szCs w:val="23"/>
        </w:rPr>
        <w:t xml:space="preserve">clearly </w:t>
      </w:r>
      <w:r w:rsidRPr="008065A8">
        <w:rPr>
          <w:rFonts w:asciiTheme="minorHAnsi" w:hAnsiTheme="minorHAnsi" w:cstheme="minorHAnsi"/>
          <w:color w:val="548DD4" w:themeColor="text2" w:themeTint="99"/>
          <w:sz w:val="23"/>
          <w:szCs w:val="23"/>
        </w:rPr>
        <w:t xml:space="preserve">shown. </w:t>
      </w:r>
    </w:p>
    <w:p w:rsidR="0031346C" w:rsidRPr="008065A8" w:rsidRDefault="0031346C" w:rsidP="0031346C">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Each discount must be set out clearly in pence per unit (or such other discount applicable e.g. quarterly discount amount, fixed amount discount) alongside the standard unit rate to demonstrate the actual unit rate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(including any discounts) and the duration of any discount.</w:t>
      </w:r>
    </w:p>
    <w:p w:rsidR="00B40244" w:rsidRPr="008065A8" w:rsidRDefault="00FE4645" w:rsidP="00FE4645">
      <w:pPr>
        <w:ind w:left="720"/>
        <w:rPr>
          <w:rFonts w:cstheme="minorHAnsi"/>
          <w:color w:val="548DD4" w:themeColor="text2" w:themeTint="99"/>
          <w:sz w:val="23"/>
          <w:szCs w:val="23"/>
        </w:rPr>
      </w:pPr>
      <w:r w:rsidRPr="008065A8">
        <w:rPr>
          <w:rFonts w:cstheme="minorHAnsi"/>
          <w:color w:val="548DD4" w:themeColor="text2" w:themeTint="99"/>
          <w:sz w:val="23"/>
          <w:szCs w:val="23"/>
        </w:rPr>
        <w:t>Note that the discounts used in the table below are for illustrative purposes:</w:t>
      </w:r>
    </w:p>
    <w:tbl>
      <w:tblPr>
        <w:tblStyle w:val="TableGrid"/>
        <w:tblW w:w="0" w:type="auto"/>
        <w:tblInd w:w="392" w:type="dxa"/>
        <w:tblLook w:val="04A0" w:firstRow="1" w:lastRow="0" w:firstColumn="1" w:lastColumn="0" w:noHBand="0" w:noVBand="1"/>
      </w:tblPr>
      <w:tblGrid>
        <w:gridCol w:w="1295"/>
        <w:gridCol w:w="1296"/>
        <w:gridCol w:w="1295"/>
        <w:gridCol w:w="1296"/>
        <w:gridCol w:w="1296"/>
      </w:tblGrid>
      <w:tr w:rsidR="00FE4645" w:rsidRPr="008065A8" w:rsidTr="00105CFB">
        <w:tc>
          <w:tcPr>
            <w:tcW w:w="1295" w:type="dxa"/>
          </w:tcPr>
          <w:p w:rsidR="00FE4645" w:rsidRPr="008065A8" w:rsidRDefault="00FE4645" w:rsidP="00CD01E2">
            <w:pPr>
              <w:pStyle w:val="Pa6"/>
              <w:spacing w:before="100" w:after="100" w:afterAutospacing="1"/>
              <w:rPr>
                <w:rFonts w:asciiTheme="minorHAnsi" w:hAnsiTheme="minorHAnsi" w:cstheme="minorHAnsi"/>
                <w:color w:val="548DD4" w:themeColor="text2" w:themeTint="99"/>
                <w:sz w:val="23"/>
                <w:szCs w:val="23"/>
              </w:rPr>
            </w:pPr>
          </w:p>
        </w:tc>
        <w:tc>
          <w:tcPr>
            <w:tcW w:w="1296" w:type="dxa"/>
          </w:tcPr>
          <w:p w:rsidR="00FE4645" w:rsidRPr="008065A8" w:rsidRDefault="00FE4645" w:rsidP="00CD01E2">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Standard Unit Rate</w:t>
            </w:r>
          </w:p>
        </w:tc>
        <w:tc>
          <w:tcPr>
            <w:tcW w:w="1295" w:type="dxa"/>
          </w:tcPr>
          <w:p w:rsidR="00FE4645" w:rsidRPr="008065A8" w:rsidRDefault="001F1320" w:rsidP="001F1320">
            <w:pPr>
              <w:pStyle w:val="Pa6"/>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Discount A </w:t>
            </w:r>
            <w:r w:rsidR="00FE4645" w:rsidRPr="008065A8">
              <w:rPr>
                <w:rFonts w:asciiTheme="minorHAnsi" w:hAnsiTheme="minorHAnsi" w:cstheme="minorHAnsi"/>
                <w:color w:val="548DD4" w:themeColor="text2" w:themeTint="99"/>
                <w:sz w:val="23"/>
                <w:szCs w:val="23"/>
              </w:rPr>
              <w:t xml:space="preserve"> </w:t>
            </w:r>
          </w:p>
        </w:tc>
        <w:tc>
          <w:tcPr>
            <w:tcW w:w="1296" w:type="dxa"/>
          </w:tcPr>
          <w:p w:rsidR="00FE4645" w:rsidRPr="008065A8" w:rsidRDefault="001F1320" w:rsidP="001F1320">
            <w:pPr>
              <w:pStyle w:val="Pa6"/>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Discount A/Discount B </w:t>
            </w:r>
          </w:p>
        </w:tc>
        <w:tc>
          <w:tcPr>
            <w:tcW w:w="1296" w:type="dxa"/>
          </w:tcPr>
          <w:p w:rsidR="00FE4645" w:rsidRPr="008065A8" w:rsidRDefault="001F1320" w:rsidP="001F1320">
            <w:pPr>
              <w:pStyle w:val="Pa6"/>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Discount A/Discount B/Discount C </w:t>
            </w:r>
          </w:p>
        </w:tc>
      </w:tr>
      <w:tr w:rsidR="00FE4645" w:rsidRPr="008065A8" w:rsidTr="00105CFB">
        <w:tc>
          <w:tcPr>
            <w:tcW w:w="1295" w:type="dxa"/>
          </w:tcPr>
          <w:p w:rsidR="00FE4645" w:rsidRPr="008065A8" w:rsidRDefault="00FE4645" w:rsidP="00CD01E2">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c>
          <w:tcPr>
            <w:tcW w:w="1296" w:type="dxa"/>
          </w:tcPr>
          <w:p w:rsidR="00FE4645" w:rsidRPr="008065A8" w:rsidRDefault="00FE4645" w:rsidP="00CD01E2">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10.00</w:t>
            </w:r>
          </w:p>
        </w:tc>
        <w:tc>
          <w:tcPr>
            <w:tcW w:w="1295" w:type="dxa"/>
          </w:tcPr>
          <w:p w:rsidR="00FE4645" w:rsidRPr="008065A8" w:rsidRDefault="00FE4645" w:rsidP="00CD01E2">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9.00</w:t>
            </w:r>
          </w:p>
        </w:tc>
        <w:tc>
          <w:tcPr>
            <w:tcW w:w="1296" w:type="dxa"/>
          </w:tcPr>
          <w:p w:rsidR="00FE4645" w:rsidRPr="008065A8" w:rsidRDefault="00FE4645" w:rsidP="00CD01E2">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8.00</w:t>
            </w:r>
          </w:p>
        </w:tc>
        <w:tc>
          <w:tcPr>
            <w:tcW w:w="1296" w:type="dxa"/>
          </w:tcPr>
          <w:p w:rsidR="00FE4645" w:rsidRPr="008065A8" w:rsidRDefault="00FE4645" w:rsidP="00CD01E2">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7.00</w:t>
            </w:r>
          </w:p>
        </w:tc>
      </w:tr>
    </w:tbl>
    <w:p w:rsidR="00FE4645" w:rsidRPr="008065A8" w:rsidRDefault="00FE4645" w:rsidP="00FE4645">
      <w:pPr>
        <w:pStyle w:val="Pa6"/>
        <w:numPr>
          <w:ilvl w:val="2"/>
          <w:numId w:val="4"/>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lastRenderedPageBreak/>
        <w:t xml:space="preserve">Where a </w:t>
      </w:r>
      <w:r w:rsidR="00494C1A">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is offering a dual fuel bundle, the gas and electricity tariffs should be shown separately with details provided on additional components of the tariff</w:t>
      </w:r>
      <w:r w:rsidR="00105CFB">
        <w:rPr>
          <w:rFonts w:asciiTheme="minorHAnsi" w:hAnsiTheme="minorHAnsi" w:cstheme="minorHAnsi"/>
          <w:color w:val="548DD4" w:themeColor="text2" w:themeTint="99"/>
          <w:sz w:val="23"/>
          <w:szCs w:val="23"/>
        </w:rPr>
        <w:t>.</w:t>
      </w:r>
    </w:p>
    <w:p w:rsidR="00D83631" w:rsidRDefault="00FE4645" w:rsidP="00D83631">
      <w:pPr>
        <w:pStyle w:val="Pa6"/>
        <w:numPr>
          <w:ilvl w:val="2"/>
          <w:numId w:val="4"/>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For differently composed or more complex tariffs where additional tariff rate elements are included in the proposal, such as tiered unit charges, </w:t>
      </w:r>
      <w:r w:rsidR="00065881">
        <w:rPr>
          <w:rFonts w:asciiTheme="minorHAnsi" w:hAnsiTheme="minorHAnsi" w:cstheme="minorHAnsi"/>
          <w:color w:val="548DD4" w:themeColor="text2" w:themeTint="99"/>
          <w:sz w:val="23"/>
          <w:szCs w:val="23"/>
        </w:rPr>
        <w:t>T</w:t>
      </w:r>
      <w:r w:rsidR="00C94CD3" w:rsidRPr="00C94CD3">
        <w:rPr>
          <w:rFonts w:asciiTheme="minorHAnsi" w:hAnsiTheme="minorHAnsi" w:cstheme="minorHAnsi"/>
          <w:color w:val="548DD4" w:themeColor="text2" w:themeTint="99"/>
          <w:sz w:val="23"/>
          <w:szCs w:val="23"/>
        </w:rPr>
        <w:t>ime of Day charges, fuel</w:t>
      </w:r>
      <w:r w:rsidR="001955D0">
        <w:rPr>
          <w:rFonts w:asciiTheme="minorHAnsi" w:hAnsiTheme="minorHAnsi" w:cstheme="minorHAnsi"/>
          <w:color w:val="548DD4" w:themeColor="text2" w:themeTint="99"/>
          <w:sz w:val="23"/>
          <w:szCs w:val="23"/>
        </w:rPr>
        <w:t xml:space="preserve"> price pass through</w:t>
      </w:r>
      <w:r w:rsidR="00105CFB">
        <w:rPr>
          <w:rFonts w:asciiTheme="minorHAnsi" w:hAnsiTheme="minorHAnsi" w:cstheme="minorHAnsi"/>
          <w:color w:val="548DD4" w:themeColor="text2" w:themeTint="99"/>
          <w:sz w:val="23"/>
          <w:szCs w:val="23"/>
        </w:rPr>
        <w:t>, wholesale price</w:t>
      </w:r>
      <w:r w:rsidR="00C94CD3" w:rsidRPr="00C94CD3">
        <w:rPr>
          <w:rFonts w:asciiTheme="minorHAnsi" w:hAnsiTheme="minorHAnsi" w:cstheme="minorHAnsi"/>
          <w:color w:val="548DD4" w:themeColor="text2" w:themeTint="99"/>
          <w:sz w:val="23"/>
          <w:szCs w:val="23"/>
        </w:rPr>
        <w:t xml:space="preserve"> pass through, seasonal tariffs etc</w:t>
      </w:r>
      <w:r w:rsidR="00C94CD3">
        <w:rPr>
          <w:rFonts w:asciiTheme="minorHAnsi" w:hAnsiTheme="minorHAnsi" w:cstheme="minorHAnsi"/>
          <w:color w:val="548DD4" w:themeColor="text2" w:themeTint="99"/>
          <w:sz w:val="23"/>
          <w:szCs w:val="23"/>
        </w:rPr>
        <w:t>,</w:t>
      </w:r>
      <w:r w:rsidR="00C94CD3" w:rsidRPr="00C94CD3">
        <w:rPr>
          <w:rFonts w:asciiTheme="minorHAnsi" w:hAnsiTheme="minorHAnsi" w:cstheme="minorHAnsi"/>
          <w:color w:val="548DD4" w:themeColor="text2" w:themeTint="99"/>
          <w:sz w:val="23"/>
          <w:szCs w:val="23"/>
        </w:rPr>
        <w:t xml:space="preserve"> </w:t>
      </w:r>
      <w:r w:rsidR="00C94CD3">
        <w:rPr>
          <w:rFonts w:asciiTheme="minorHAnsi" w:hAnsiTheme="minorHAnsi" w:cstheme="minorHAnsi"/>
          <w:color w:val="548DD4" w:themeColor="text2" w:themeTint="99"/>
          <w:sz w:val="23"/>
          <w:szCs w:val="23"/>
        </w:rPr>
        <w:t xml:space="preserve"> all</w:t>
      </w:r>
      <w:r w:rsidRPr="008065A8">
        <w:rPr>
          <w:rFonts w:asciiTheme="minorHAnsi" w:hAnsiTheme="minorHAnsi" w:cstheme="minorHAnsi"/>
          <w:color w:val="548DD4" w:themeColor="text2" w:themeTint="99"/>
          <w:sz w:val="23"/>
          <w:szCs w:val="23"/>
        </w:rPr>
        <w:t xml:space="preserve"> the</w:t>
      </w:r>
      <w:r w:rsidR="00C94CD3">
        <w:rPr>
          <w:rFonts w:asciiTheme="minorHAnsi" w:hAnsiTheme="minorHAnsi" w:cstheme="minorHAnsi"/>
          <w:color w:val="548DD4" w:themeColor="text2" w:themeTint="99"/>
          <w:sz w:val="23"/>
          <w:szCs w:val="23"/>
        </w:rPr>
        <w:t xml:space="preserve"> relevant required</w:t>
      </w:r>
      <w:r w:rsidRPr="008065A8">
        <w:rPr>
          <w:rFonts w:asciiTheme="minorHAnsi" w:hAnsiTheme="minorHAnsi" w:cstheme="minorHAnsi"/>
          <w:color w:val="548DD4" w:themeColor="text2" w:themeTint="99"/>
          <w:sz w:val="23"/>
          <w:szCs w:val="23"/>
        </w:rPr>
        <w:t xml:space="preserve"> information  should be </w:t>
      </w:r>
      <w:r w:rsidR="00C94CD3">
        <w:rPr>
          <w:rFonts w:asciiTheme="minorHAnsi" w:hAnsiTheme="minorHAnsi" w:cstheme="minorHAnsi"/>
          <w:color w:val="548DD4" w:themeColor="text2" w:themeTint="99"/>
          <w:sz w:val="23"/>
          <w:szCs w:val="23"/>
        </w:rPr>
        <w:t xml:space="preserve">clearly </w:t>
      </w:r>
      <w:r w:rsidRPr="008065A8">
        <w:rPr>
          <w:rFonts w:asciiTheme="minorHAnsi" w:hAnsiTheme="minorHAnsi" w:cstheme="minorHAnsi"/>
          <w:color w:val="548DD4" w:themeColor="text2" w:themeTint="99"/>
          <w:sz w:val="23"/>
          <w:szCs w:val="23"/>
        </w:rPr>
        <w:t>displayed</w:t>
      </w:r>
      <w:r w:rsidR="00C94CD3">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w:t>
      </w:r>
    </w:p>
    <w:p w:rsidR="00B90E5F" w:rsidRPr="008065A8" w:rsidRDefault="00B90E5F" w:rsidP="00B90E5F">
      <w:pPr>
        <w:pStyle w:val="Pa6"/>
        <w:numPr>
          <w:ilvl w:val="1"/>
          <w:numId w:val="4"/>
        </w:numPr>
        <w:spacing w:before="100" w:after="100" w:afterAutospacing="1"/>
        <w:rPr>
          <w:rFonts w:asciiTheme="minorHAnsi" w:hAnsiTheme="minorHAnsi" w:cstheme="minorHAnsi"/>
          <w:color w:val="548DD4" w:themeColor="text2" w:themeTint="99"/>
          <w:sz w:val="23"/>
          <w:szCs w:val="23"/>
        </w:rPr>
      </w:pPr>
      <w:r w:rsidRPr="00953D23">
        <w:rPr>
          <w:rFonts w:asciiTheme="minorHAnsi" w:hAnsiTheme="minorHAnsi" w:cstheme="minorHAnsi"/>
          <w:b/>
          <w:color w:val="548DD4" w:themeColor="text2" w:themeTint="99"/>
          <w:sz w:val="23"/>
          <w:szCs w:val="23"/>
        </w:rPr>
        <w:t xml:space="preserve">For all </w:t>
      </w:r>
      <w:r>
        <w:rPr>
          <w:rFonts w:asciiTheme="minorHAnsi" w:hAnsiTheme="minorHAnsi" w:cstheme="minorHAnsi"/>
          <w:b/>
          <w:color w:val="548DD4" w:themeColor="text2" w:themeTint="99"/>
          <w:sz w:val="23"/>
          <w:szCs w:val="23"/>
        </w:rPr>
        <w:t>Consumer</w:t>
      </w:r>
      <w:r w:rsidRPr="00953D23">
        <w:rPr>
          <w:rFonts w:asciiTheme="minorHAnsi" w:hAnsiTheme="minorHAnsi" w:cstheme="minorHAnsi"/>
          <w:b/>
          <w:color w:val="548DD4" w:themeColor="text2" w:themeTint="99"/>
          <w:sz w:val="23"/>
          <w:szCs w:val="23"/>
        </w:rPr>
        <w:t>s where the Sales Agent had stated</w:t>
      </w:r>
      <w:r w:rsidRPr="008065A8">
        <w:rPr>
          <w:rFonts w:asciiTheme="minorHAnsi" w:hAnsiTheme="minorHAnsi" w:cstheme="minorHAnsi"/>
          <w:b/>
          <w:color w:val="548DD4" w:themeColor="text2" w:themeTint="99"/>
          <w:sz w:val="23"/>
          <w:szCs w:val="23"/>
        </w:rPr>
        <w:t xml:space="preserve"> they can save </w:t>
      </w:r>
      <w:r w:rsidRPr="00953D23">
        <w:rPr>
          <w:rFonts w:asciiTheme="minorHAnsi" w:hAnsiTheme="minorHAnsi" w:cstheme="minorHAnsi"/>
          <w:b/>
          <w:color w:val="548DD4" w:themeColor="text2" w:themeTint="99"/>
          <w:sz w:val="23"/>
          <w:szCs w:val="23"/>
        </w:rPr>
        <w:t xml:space="preserve">money </w:t>
      </w:r>
      <w:r w:rsidR="0006597A" w:rsidRPr="00953D23">
        <w:rPr>
          <w:rFonts w:asciiTheme="minorHAnsi" w:hAnsiTheme="minorHAnsi" w:cstheme="minorHAnsi"/>
          <w:b/>
          <w:color w:val="548DD4" w:themeColor="text2" w:themeTint="99"/>
          <w:sz w:val="23"/>
          <w:szCs w:val="23"/>
        </w:rPr>
        <w:t xml:space="preserve">on </w:t>
      </w:r>
      <w:r w:rsidR="0006597A">
        <w:rPr>
          <w:rFonts w:asciiTheme="minorHAnsi" w:hAnsiTheme="minorHAnsi" w:cstheme="minorHAnsi"/>
          <w:b/>
          <w:color w:val="548DD4" w:themeColor="text2" w:themeTint="99"/>
          <w:sz w:val="23"/>
          <w:szCs w:val="23"/>
        </w:rPr>
        <w:t>energy</w:t>
      </w:r>
      <w:r>
        <w:rPr>
          <w:rFonts w:asciiTheme="minorHAnsi" w:hAnsiTheme="minorHAnsi" w:cstheme="minorHAnsi"/>
          <w:b/>
          <w:color w:val="548DD4" w:themeColor="text2" w:themeTint="99"/>
          <w:sz w:val="23"/>
          <w:szCs w:val="23"/>
        </w:rPr>
        <w:t xml:space="preserve"> supply,</w:t>
      </w:r>
      <w:r w:rsidRPr="008065A8">
        <w:rPr>
          <w:rFonts w:asciiTheme="minorHAnsi" w:hAnsiTheme="minorHAnsi" w:cstheme="minorHAnsi"/>
          <w:color w:val="548DD4" w:themeColor="text2" w:themeTint="99"/>
          <w:sz w:val="23"/>
          <w:szCs w:val="23"/>
        </w:rPr>
        <w:t xml:space="preserve"> the Sales Agent must provide a comparison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current unit rates (i.e. those being charged by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including any current discounts given) in writing or by means of an electronic display. The format for the comparison of these unit rates must be the same as that laid out in </w:t>
      </w:r>
      <w:r>
        <w:rPr>
          <w:rFonts w:asciiTheme="minorHAnsi" w:hAnsiTheme="minorHAnsi" w:cstheme="minorHAnsi"/>
          <w:color w:val="548DD4" w:themeColor="text2" w:themeTint="99"/>
          <w:sz w:val="23"/>
          <w:szCs w:val="23"/>
        </w:rPr>
        <w:t>Section</w:t>
      </w:r>
      <w:r w:rsidRPr="008065A8">
        <w:rPr>
          <w:rFonts w:asciiTheme="minorHAnsi" w:hAnsiTheme="minorHAnsi" w:cstheme="minorHAnsi"/>
          <w:color w:val="548DD4" w:themeColor="text2" w:themeTint="99"/>
          <w:sz w:val="23"/>
          <w:szCs w:val="23"/>
        </w:rPr>
        <w:t>3.</w:t>
      </w:r>
      <w:r>
        <w:rPr>
          <w:rFonts w:asciiTheme="minorHAnsi" w:hAnsiTheme="minorHAnsi" w:cstheme="minorHAnsi"/>
          <w:color w:val="548DD4" w:themeColor="text2" w:themeTint="99"/>
          <w:sz w:val="23"/>
          <w:szCs w:val="23"/>
        </w:rPr>
        <w:t>7.</w:t>
      </w:r>
      <w:r w:rsidRPr="008065A8">
        <w:rPr>
          <w:rFonts w:asciiTheme="minorHAnsi" w:hAnsiTheme="minorHAnsi" w:cstheme="minorHAnsi"/>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u w:val="single"/>
        </w:rPr>
        <w:t xml:space="preserve">To avoid any confusion caused by varying consumption levels </w:t>
      </w:r>
      <w:r>
        <w:rPr>
          <w:rFonts w:asciiTheme="minorHAnsi" w:hAnsiTheme="minorHAnsi" w:cstheme="minorHAnsi"/>
          <w:b/>
          <w:color w:val="548DD4" w:themeColor="text2" w:themeTint="99"/>
          <w:sz w:val="23"/>
          <w:szCs w:val="23"/>
          <w:u w:val="single"/>
        </w:rPr>
        <w:t>Agent</w:t>
      </w:r>
      <w:r w:rsidRPr="008065A8">
        <w:rPr>
          <w:rFonts w:asciiTheme="minorHAnsi" w:hAnsiTheme="minorHAnsi" w:cstheme="minorHAnsi"/>
          <w:b/>
          <w:color w:val="548DD4" w:themeColor="text2" w:themeTint="99"/>
          <w:sz w:val="23"/>
          <w:szCs w:val="23"/>
          <w:u w:val="single"/>
        </w:rPr>
        <w:t>s will not be permitted to provide comparisons on an annual bill</w:t>
      </w:r>
      <w:r>
        <w:rPr>
          <w:rFonts w:asciiTheme="minorHAnsi" w:hAnsiTheme="minorHAnsi" w:cstheme="minorHAnsi"/>
          <w:b/>
          <w:color w:val="548DD4" w:themeColor="text2" w:themeTint="99"/>
          <w:sz w:val="23"/>
          <w:szCs w:val="23"/>
          <w:u w:val="single"/>
        </w:rPr>
        <w:t xml:space="preserve"> or annual cost</w:t>
      </w:r>
      <w:r w:rsidRPr="008065A8">
        <w:rPr>
          <w:rFonts w:asciiTheme="minorHAnsi" w:hAnsiTheme="minorHAnsi" w:cstheme="minorHAnsi"/>
          <w:b/>
          <w:color w:val="548DD4" w:themeColor="text2" w:themeTint="99"/>
          <w:sz w:val="23"/>
          <w:szCs w:val="23"/>
          <w:u w:val="single"/>
        </w:rPr>
        <w:t xml:space="preserve"> bas</w:t>
      </w:r>
      <w:r>
        <w:rPr>
          <w:rFonts w:asciiTheme="minorHAnsi" w:hAnsiTheme="minorHAnsi" w:cstheme="minorHAnsi"/>
          <w:b/>
          <w:color w:val="548DD4" w:themeColor="text2" w:themeTint="99"/>
          <w:sz w:val="23"/>
          <w:szCs w:val="23"/>
          <w:u w:val="single"/>
        </w:rPr>
        <w:t>is</w:t>
      </w:r>
      <w:r w:rsidRPr="008065A8">
        <w:rPr>
          <w:rFonts w:asciiTheme="minorHAnsi" w:hAnsiTheme="minorHAnsi" w:cstheme="minorHAnsi"/>
          <w:b/>
          <w:color w:val="548DD4" w:themeColor="text2" w:themeTint="99"/>
          <w:sz w:val="23"/>
          <w:szCs w:val="23"/>
          <w:u w:val="single"/>
        </w:rPr>
        <w:t>.</w:t>
      </w:r>
      <w:r>
        <w:rPr>
          <w:rFonts w:asciiTheme="minorHAnsi" w:hAnsiTheme="minorHAnsi" w:cstheme="minorHAnsi"/>
          <w:b/>
          <w:color w:val="548DD4" w:themeColor="text2" w:themeTint="99"/>
          <w:sz w:val="23"/>
          <w:szCs w:val="23"/>
          <w:u w:val="single"/>
        </w:rPr>
        <w:t xml:space="preserve">  All comparisons must be on the basis of unit rates only or standing/fixed charges by period with unit rates shown separately.</w:t>
      </w:r>
      <w:r w:rsidRPr="008065A8">
        <w:rPr>
          <w:rFonts w:asciiTheme="minorHAnsi" w:hAnsiTheme="minorHAnsi" w:cstheme="minorHAnsi"/>
          <w:b/>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rPr>
        <w:t xml:space="preserve">For more complex tariff offerings </w:t>
      </w:r>
      <w:r>
        <w:rPr>
          <w:rFonts w:asciiTheme="minorHAnsi" w:hAnsiTheme="minorHAnsi" w:cstheme="minorHAnsi"/>
          <w:b/>
          <w:color w:val="548DD4" w:themeColor="text2" w:themeTint="99"/>
          <w:sz w:val="23"/>
          <w:szCs w:val="23"/>
        </w:rPr>
        <w:t>Agent</w:t>
      </w:r>
      <w:r w:rsidRPr="008065A8">
        <w:rPr>
          <w:rFonts w:asciiTheme="minorHAnsi" w:hAnsiTheme="minorHAnsi" w:cstheme="minorHAnsi"/>
          <w:b/>
          <w:color w:val="548DD4" w:themeColor="text2" w:themeTint="99"/>
          <w:sz w:val="23"/>
          <w:szCs w:val="23"/>
        </w:rPr>
        <w:t xml:space="preserve">s must provide clear and transparent information that illustrates the offering adequately and any savings quoted.  </w:t>
      </w:r>
    </w:p>
    <w:p w:rsidR="00FE4645" w:rsidRPr="008065A8" w:rsidRDefault="007F77AE" w:rsidP="00FE4645">
      <w:pPr>
        <w:autoSpaceDE w:val="0"/>
        <w:autoSpaceDN w:val="0"/>
        <w:adjustRightInd w:val="0"/>
        <w:spacing w:before="100" w:after="100" w:afterAutospacing="1" w:line="161" w:lineRule="atLeast"/>
        <w:ind w:left="360"/>
        <w:rPr>
          <w:rFonts w:cstheme="minorHAnsi"/>
          <w:b/>
          <w:color w:val="548DD4" w:themeColor="text2" w:themeTint="99"/>
          <w:sz w:val="23"/>
          <w:szCs w:val="23"/>
        </w:rPr>
      </w:pPr>
      <w:r>
        <w:rPr>
          <w:rFonts w:cstheme="minorHAnsi"/>
          <w:b/>
          <w:color w:val="548DD4" w:themeColor="text2" w:themeTint="99"/>
          <w:sz w:val="23"/>
          <w:szCs w:val="23"/>
        </w:rPr>
        <w:t xml:space="preserve">The </w:t>
      </w:r>
      <w:r w:rsidR="0019524C">
        <w:rPr>
          <w:rFonts w:cstheme="minorHAnsi"/>
          <w:b/>
          <w:color w:val="548DD4" w:themeColor="text2" w:themeTint="99"/>
          <w:sz w:val="23"/>
          <w:szCs w:val="23"/>
        </w:rPr>
        <w:t>unit rate</w:t>
      </w:r>
      <w:r w:rsidR="00D83631">
        <w:rPr>
          <w:rFonts w:cstheme="minorHAnsi"/>
          <w:b/>
          <w:color w:val="548DD4" w:themeColor="text2" w:themeTint="99"/>
          <w:sz w:val="23"/>
          <w:szCs w:val="23"/>
        </w:rPr>
        <w:t xml:space="preserve"> </w:t>
      </w:r>
      <w:r w:rsidR="00FE4645" w:rsidRPr="008065A8">
        <w:rPr>
          <w:rFonts w:cstheme="minorHAnsi"/>
          <w:b/>
          <w:color w:val="548DD4" w:themeColor="text2" w:themeTint="99"/>
          <w:sz w:val="23"/>
          <w:szCs w:val="23"/>
        </w:rPr>
        <w:t>comparison must:</w:t>
      </w:r>
      <w:r w:rsidR="00B73E51">
        <w:rPr>
          <w:rFonts w:cstheme="minorHAnsi"/>
          <w:b/>
          <w:color w:val="548DD4" w:themeColor="text2" w:themeTint="99"/>
          <w:sz w:val="23"/>
          <w:szCs w:val="23"/>
        </w:rPr>
        <w:t xml:space="preserve"> </w:t>
      </w:r>
    </w:p>
    <w:p w:rsidR="005D2E54" w:rsidRPr="008065A8" w:rsidRDefault="005D2E54" w:rsidP="005D2E54">
      <w:pPr>
        <w:pStyle w:val="ListParagraph"/>
        <w:numPr>
          <w:ilvl w:val="2"/>
          <w:numId w:val="4"/>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be based on the best information available to the Sales Agent. This must be information that is accurate and relevant to proving to the </w:t>
      </w:r>
      <w:r>
        <w:rPr>
          <w:rFonts w:cstheme="minorHAnsi"/>
          <w:color w:val="548DD4" w:themeColor="text2" w:themeTint="99"/>
          <w:sz w:val="23"/>
          <w:szCs w:val="23"/>
        </w:rPr>
        <w:t>(specific) Consumer</w:t>
      </w:r>
      <w:r w:rsidRPr="008065A8">
        <w:rPr>
          <w:rFonts w:cstheme="minorHAnsi"/>
          <w:color w:val="548DD4" w:themeColor="text2" w:themeTint="99"/>
          <w:sz w:val="23"/>
          <w:szCs w:val="23"/>
        </w:rPr>
        <w:t xml:space="preserve"> that switching will save them money as stated by the </w:t>
      </w:r>
      <w:r>
        <w:rPr>
          <w:rFonts w:cstheme="minorHAnsi"/>
          <w:color w:val="548DD4" w:themeColor="text2" w:themeTint="99"/>
          <w:sz w:val="23"/>
          <w:szCs w:val="23"/>
        </w:rPr>
        <w:t>S</w:t>
      </w:r>
      <w:r w:rsidRPr="008065A8">
        <w:rPr>
          <w:rFonts w:cstheme="minorHAnsi"/>
          <w:color w:val="548DD4" w:themeColor="text2" w:themeTint="99"/>
          <w:sz w:val="23"/>
          <w:szCs w:val="23"/>
        </w:rPr>
        <w:t xml:space="preserve">ales </w:t>
      </w:r>
      <w:r>
        <w:rPr>
          <w:rFonts w:cstheme="minorHAnsi"/>
          <w:color w:val="548DD4" w:themeColor="text2" w:themeTint="99"/>
          <w:sz w:val="23"/>
          <w:szCs w:val="23"/>
        </w:rPr>
        <w:t>A</w:t>
      </w:r>
      <w:r w:rsidRPr="008065A8">
        <w:rPr>
          <w:rFonts w:cstheme="minorHAnsi"/>
          <w:color w:val="548DD4" w:themeColor="text2" w:themeTint="99"/>
          <w:sz w:val="23"/>
          <w:szCs w:val="23"/>
        </w:rPr>
        <w:t>gent. If no information or inadequate</w:t>
      </w:r>
      <w:r w:rsidRPr="008065A8">
        <w:rPr>
          <w:rFonts w:cstheme="minorHAnsi"/>
          <w:color w:val="FF0000"/>
          <w:sz w:val="23"/>
          <w:szCs w:val="23"/>
        </w:rPr>
        <w:t xml:space="preserve"> </w:t>
      </w:r>
      <w:r w:rsidRPr="008065A8">
        <w:rPr>
          <w:rFonts w:cstheme="minorHAnsi"/>
          <w:color w:val="548DD4" w:themeColor="text2" w:themeTint="99"/>
          <w:sz w:val="23"/>
          <w:szCs w:val="23"/>
        </w:rPr>
        <w:t xml:space="preserve">information is available e.g. </w:t>
      </w:r>
      <w:r>
        <w:rPr>
          <w:rFonts w:cstheme="minorHAnsi"/>
          <w:color w:val="548DD4" w:themeColor="text2" w:themeTint="99"/>
          <w:sz w:val="23"/>
          <w:szCs w:val="23"/>
        </w:rPr>
        <w:t xml:space="preserve">if </w:t>
      </w:r>
      <w:r w:rsidRPr="008065A8">
        <w:rPr>
          <w:rFonts w:cstheme="minorHAnsi"/>
          <w:color w:val="548DD4" w:themeColor="text2" w:themeTint="99"/>
          <w:sz w:val="23"/>
          <w:szCs w:val="23"/>
        </w:rPr>
        <w:t xml:space="preserve">the </w:t>
      </w:r>
      <w:r>
        <w:rPr>
          <w:rFonts w:cstheme="minorHAnsi"/>
          <w:color w:val="548DD4" w:themeColor="text2" w:themeTint="99"/>
          <w:sz w:val="23"/>
          <w:szCs w:val="23"/>
        </w:rPr>
        <w:t>S</w:t>
      </w:r>
      <w:r w:rsidRPr="008065A8">
        <w:rPr>
          <w:rFonts w:cstheme="minorHAnsi"/>
          <w:color w:val="548DD4" w:themeColor="text2" w:themeTint="99"/>
          <w:sz w:val="23"/>
          <w:szCs w:val="23"/>
        </w:rPr>
        <w:t xml:space="preserve">ales </w:t>
      </w:r>
      <w:r>
        <w:rPr>
          <w:rFonts w:cstheme="minorHAnsi"/>
          <w:color w:val="548DD4" w:themeColor="text2" w:themeTint="99"/>
          <w:sz w:val="23"/>
          <w:szCs w:val="23"/>
        </w:rPr>
        <w:t>A</w:t>
      </w:r>
      <w:r w:rsidRPr="008065A8">
        <w:rPr>
          <w:rFonts w:cstheme="minorHAnsi"/>
          <w:color w:val="548DD4" w:themeColor="text2" w:themeTint="99"/>
          <w:sz w:val="23"/>
          <w:szCs w:val="23"/>
        </w:rPr>
        <w:t xml:space="preserve">gent cannot ascertain what the </w:t>
      </w:r>
      <w:r>
        <w:rPr>
          <w:rFonts w:cstheme="minorHAnsi"/>
          <w:color w:val="548DD4" w:themeColor="text2" w:themeTint="99"/>
          <w:sz w:val="23"/>
          <w:szCs w:val="23"/>
        </w:rPr>
        <w:t>Consumer</w:t>
      </w:r>
      <w:r w:rsidRPr="008065A8">
        <w:rPr>
          <w:rFonts w:cstheme="minorHAnsi"/>
          <w:color w:val="548DD4" w:themeColor="text2" w:themeTint="99"/>
          <w:sz w:val="23"/>
          <w:szCs w:val="23"/>
        </w:rPr>
        <w:t>’s current unit rate is</w:t>
      </w:r>
      <w:r>
        <w:rPr>
          <w:rFonts w:cstheme="minorHAnsi"/>
          <w:color w:val="548DD4" w:themeColor="text2" w:themeTint="99"/>
          <w:sz w:val="23"/>
          <w:szCs w:val="23"/>
        </w:rPr>
        <w:t>,</w:t>
      </w:r>
      <w:r w:rsidRPr="008065A8">
        <w:rPr>
          <w:rFonts w:cstheme="minorHAnsi"/>
          <w:color w:val="548DD4" w:themeColor="text2" w:themeTint="99"/>
          <w:sz w:val="23"/>
          <w:szCs w:val="23"/>
        </w:rPr>
        <w:t xml:space="preserve"> then the </w:t>
      </w:r>
      <w:r>
        <w:rPr>
          <w:rFonts w:cstheme="minorHAnsi"/>
          <w:color w:val="548DD4" w:themeColor="text2" w:themeTint="99"/>
          <w:sz w:val="23"/>
          <w:szCs w:val="23"/>
        </w:rPr>
        <w:t>S</w:t>
      </w:r>
      <w:r w:rsidRPr="008065A8">
        <w:rPr>
          <w:rFonts w:cstheme="minorHAnsi"/>
          <w:color w:val="548DD4" w:themeColor="text2" w:themeTint="99"/>
          <w:sz w:val="23"/>
          <w:szCs w:val="23"/>
        </w:rPr>
        <w:t xml:space="preserve">ales </w:t>
      </w:r>
      <w:r>
        <w:rPr>
          <w:rFonts w:cstheme="minorHAnsi"/>
          <w:color w:val="548DD4" w:themeColor="text2" w:themeTint="99"/>
          <w:sz w:val="23"/>
          <w:szCs w:val="23"/>
        </w:rPr>
        <w:t>A</w:t>
      </w:r>
      <w:r w:rsidRPr="008065A8">
        <w:rPr>
          <w:rFonts w:cstheme="minorHAnsi"/>
          <w:color w:val="548DD4" w:themeColor="text2" w:themeTint="99"/>
          <w:sz w:val="23"/>
          <w:szCs w:val="23"/>
        </w:rPr>
        <w:t xml:space="preserve">gent will not state that he/she can save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money or they will retract any previous statement made indicating that they could save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money.</w:t>
      </w:r>
    </w:p>
    <w:p w:rsidR="00FE4645" w:rsidRPr="008065A8" w:rsidRDefault="00FE4645" w:rsidP="00FE4645">
      <w:pPr>
        <w:pStyle w:val="ListParagraph"/>
        <w:numPr>
          <w:ilvl w:val="2"/>
          <w:numId w:val="4"/>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include any relevant differences.</w:t>
      </w:r>
      <w:r w:rsidR="000F053F">
        <w:rPr>
          <w:rFonts w:cstheme="minorHAnsi"/>
          <w:color w:val="548DD4" w:themeColor="text2" w:themeTint="99"/>
          <w:sz w:val="23"/>
          <w:szCs w:val="23"/>
        </w:rPr>
        <w:t xml:space="preserve"> </w:t>
      </w:r>
    </w:p>
    <w:p w:rsidR="00FE4645" w:rsidRPr="005D2E54" w:rsidRDefault="00564B4B" w:rsidP="005D2E54">
      <w:pPr>
        <w:pStyle w:val="Pa6"/>
        <w:numPr>
          <w:ilvl w:val="1"/>
          <w:numId w:val="4"/>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w:t>
      </w:r>
      <w:r w:rsidR="005D2E54">
        <w:rPr>
          <w:rFonts w:asciiTheme="minorHAnsi" w:hAnsiTheme="minorHAnsi" w:cstheme="minorHAnsi"/>
          <w:color w:val="548DD4" w:themeColor="text2" w:themeTint="99"/>
          <w:sz w:val="23"/>
          <w:szCs w:val="23"/>
        </w:rPr>
        <w:t>In the event a Sale/</w:t>
      </w:r>
      <w:r w:rsidR="0006597A">
        <w:rPr>
          <w:rFonts w:asciiTheme="minorHAnsi" w:hAnsiTheme="minorHAnsi" w:cstheme="minorHAnsi"/>
          <w:color w:val="548DD4" w:themeColor="text2" w:themeTint="99"/>
          <w:sz w:val="23"/>
          <w:szCs w:val="23"/>
        </w:rPr>
        <w:t>Sign Up</w:t>
      </w:r>
      <w:r w:rsidR="005D2E54">
        <w:rPr>
          <w:rFonts w:asciiTheme="minorHAnsi" w:hAnsiTheme="minorHAnsi" w:cstheme="minorHAnsi"/>
          <w:color w:val="548DD4" w:themeColor="text2" w:themeTint="99"/>
          <w:sz w:val="23"/>
          <w:szCs w:val="23"/>
        </w:rPr>
        <w:t>’ is made, Supplier</w:t>
      </w:r>
      <w:r w:rsidR="005D2E54" w:rsidRPr="008065A8">
        <w:rPr>
          <w:rFonts w:asciiTheme="minorHAnsi" w:hAnsiTheme="minorHAnsi" w:cstheme="minorHAnsi"/>
          <w:color w:val="548DD4" w:themeColor="text2" w:themeTint="99"/>
          <w:sz w:val="23"/>
          <w:szCs w:val="23"/>
        </w:rPr>
        <w:t xml:space="preserve">s will maintain records for not less than 2 years including the date of contact with the </w:t>
      </w:r>
      <w:r w:rsidR="005D2E54">
        <w:rPr>
          <w:rFonts w:asciiTheme="minorHAnsi" w:hAnsiTheme="minorHAnsi" w:cstheme="minorHAnsi"/>
          <w:color w:val="548DD4" w:themeColor="text2" w:themeTint="99"/>
          <w:sz w:val="23"/>
          <w:szCs w:val="23"/>
        </w:rPr>
        <w:t>Consumer</w:t>
      </w:r>
      <w:r w:rsidR="005D2E54" w:rsidRPr="008065A8">
        <w:rPr>
          <w:rFonts w:asciiTheme="minorHAnsi" w:hAnsiTheme="minorHAnsi" w:cstheme="minorHAnsi"/>
          <w:color w:val="548DD4" w:themeColor="text2" w:themeTint="99"/>
          <w:sz w:val="23"/>
          <w:szCs w:val="23"/>
        </w:rPr>
        <w:t xml:space="preserve"> and sufficient information to allow the positive identification of the Sales Agent involved. Any material shown to the </w:t>
      </w:r>
      <w:r w:rsidR="005D2E54">
        <w:rPr>
          <w:rFonts w:asciiTheme="minorHAnsi" w:hAnsiTheme="minorHAnsi" w:cstheme="minorHAnsi"/>
          <w:color w:val="548DD4" w:themeColor="text2" w:themeTint="99"/>
          <w:sz w:val="23"/>
          <w:szCs w:val="23"/>
        </w:rPr>
        <w:t>Customer</w:t>
      </w:r>
      <w:r w:rsidR="005D2E54" w:rsidRPr="008065A8">
        <w:rPr>
          <w:rFonts w:asciiTheme="minorHAnsi" w:hAnsiTheme="minorHAnsi" w:cstheme="minorHAnsi"/>
          <w:color w:val="548DD4" w:themeColor="text2" w:themeTint="99"/>
          <w:sz w:val="23"/>
          <w:szCs w:val="23"/>
        </w:rPr>
        <w:t xml:space="preserve"> such as price comparison information should also be maintained (including electronic displays).  This will assist in dealing with any complaint or query</w:t>
      </w:r>
      <w:r w:rsidR="005D2E54" w:rsidRPr="002367CC">
        <w:rPr>
          <w:rFonts w:asciiTheme="minorHAnsi" w:hAnsiTheme="minorHAnsi" w:cstheme="minorHAnsi"/>
          <w:color w:val="548DD4" w:themeColor="text2" w:themeTint="99"/>
          <w:sz w:val="23"/>
          <w:szCs w:val="23"/>
        </w:rPr>
        <w:t xml:space="preserve">. In the event of no </w:t>
      </w:r>
      <w:r w:rsidR="005D2E54">
        <w:rPr>
          <w:rFonts w:asciiTheme="minorHAnsi" w:hAnsiTheme="minorHAnsi" w:cstheme="minorHAnsi"/>
          <w:color w:val="548DD4" w:themeColor="text2" w:themeTint="99"/>
          <w:sz w:val="23"/>
          <w:szCs w:val="23"/>
        </w:rPr>
        <w:t>S</w:t>
      </w:r>
      <w:r w:rsidR="005D2E54" w:rsidRPr="002367CC">
        <w:rPr>
          <w:rFonts w:asciiTheme="minorHAnsi" w:hAnsiTheme="minorHAnsi" w:cstheme="minorHAnsi"/>
          <w:color w:val="548DD4" w:themeColor="text2" w:themeTint="99"/>
          <w:sz w:val="23"/>
          <w:szCs w:val="23"/>
        </w:rPr>
        <w:t xml:space="preserve">ale being made </w:t>
      </w:r>
      <w:r w:rsidR="005D2E54">
        <w:rPr>
          <w:rFonts w:asciiTheme="minorHAnsi" w:hAnsiTheme="minorHAnsi" w:cstheme="minorHAnsi"/>
          <w:color w:val="548DD4" w:themeColor="text2" w:themeTint="99"/>
          <w:sz w:val="23"/>
          <w:szCs w:val="23"/>
        </w:rPr>
        <w:t>Supplier</w:t>
      </w:r>
      <w:r w:rsidR="005D2E54" w:rsidRPr="002367CC">
        <w:rPr>
          <w:rFonts w:asciiTheme="minorHAnsi" w:hAnsiTheme="minorHAnsi" w:cstheme="minorHAnsi"/>
          <w:color w:val="548DD4" w:themeColor="text2" w:themeTint="99"/>
          <w:sz w:val="23"/>
          <w:szCs w:val="23"/>
        </w:rPr>
        <w:t xml:space="preserve">s must retain sufficient information to allow the identification of the Sales Agent involved for a minimum of </w:t>
      </w:r>
      <w:r w:rsidR="005D2E54">
        <w:rPr>
          <w:rFonts w:asciiTheme="minorHAnsi" w:hAnsiTheme="minorHAnsi" w:cstheme="minorHAnsi"/>
          <w:color w:val="548DD4" w:themeColor="text2" w:themeTint="99"/>
          <w:sz w:val="23"/>
          <w:szCs w:val="23"/>
        </w:rPr>
        <w:t>2 years.</w:t>
      </w:r>
      <w:r w:rsidR="005D2E54" w:rsidRPr="002367CC">
        <w:rPr>
          <w:rFonts w:asciiTheme="minorHAnsi" w:hAnsiTheme="minorHAnsi" w:cstheme="minorHAnsi"/>
          <w:color w:val="548DD4" w:themeColor="text2" w:themeTint="99"/>
          <w:sz w:val="23"/>
          <w:szCs w:val="23"/>
        </w:rPr>
        <w:t xml:space="preserve"> </w:t>
      </w:r>
    </w:p>
    <w:p w:rsidR="005D2E54" w:rsidRPr="008065A8" w:rsidRDefault="005D2E54" w:rsidP="005D2E54">
      <w:pPr>
        <w:pStyle w:val="Pa6"/>
        <w:numPr>
          <w:ilvl w:val="1"/>
          <w:numId w:val="4"/>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In the event a Sale/Sign-up is </w:t>
      </w:r>
      <w:r w:rsidR="0006597A">
        <w:rPr>
          <w:rFonts w:asciiTheme="minorHAnsi" w:hAnsiTheme="minorHAnsi" w:cstheme="minorHAnsi"/>
          <w:color w:val="548DD4" w:themeColor="text2" w:themeTint="99"/>
          <w:sz w:val="23"/>
          <w:szCs w:val="23"/>
        </w:rPr>
        <w:t>made</w:t>
      </w:r>
      <w:r w:rsidR="0006597A" w:rsidRPr="002367CC">
        <w:rPr>
          <w:rFonts w:asciiTheme="minorHAnsi" w:hAnsiTheme="minorHAnsi" w:cstheme="minorHAnsi"/>
          <w:color w:val="548DD4" w:themeColor="text2" w:themeTint="99"/>
          <w:sz w:val="23"/>
          <w:szCs w:val="23"/>
        </w:rPr>
        <w:t xml:space="preserve"> </w:t>
      </w:r>
      <w:r w:rsidR="0006597A" w:rsidRPr="008065A8">
        <w:rPr>
          <w:rFonts w:asciiTheme="minorHAnsi" w:hAnsiTheme="minorHAnsi" w:cstheme="minorHAnsi"/>
          <w:color w:val="548DD4" w:themeColor="text2" w:themeTint="99"/>
          <w:sz w:val="23"/>
          <w:szCs w:val="23"/>
        </w:rPr>
        <w:t>the</w:t>
      </w:r>
      <w:r w:rsidRPr="008065A8">
        <w:rPr>
          <w:rFonts w:asciiTheme="minorHAnsi" w:hAnsiTheme="minorHAnsi" w:cstheme="minorHAnsi"/>
          <w:color w:val="548DD4" w:themeColor="text2" w:themeTint="99"/>
          <w:sz w:val="23"/>
          <w:szCs w:val="23"/>
        </w:rPr>
        <w:t xml:space="preserve"> Sales Agent </w:t>
      </w:r>
      <w:r w:rsidRPr="008065A8">
        <w:rPr>
          <w:rFonts w:asciiTheme="minorHAnsi" w:hAnsiTheme="minorHAnsi" w:cstheme="minorHAnsi"/>
          <w:color w:val="548DD4" w:themeColor="text2" w:themeTint="99"/>
          <w:sz w:val="23"/>
          <w:szCs w:val="23"/>
          <w:u w:val="single"/>
        </w:rPr>
        <w:t>must</w:t>
      </w:r>
      <w:r w:rsidRPr="008065A8">
        <w:rPr>
          <w:rFonts w:asciiTheme="minorHAnsi" w:hAnsiTheme="minorHAnsi" w:cstheme="minorHAnsi"/>
          <w:color w:val="548DD4" w:themeColor="text2" w:themeTint="99"/>
          <w:sz w:val="23"/>
          <w:szCs w:val="23"/>
        </w:rPr>
        <w:t xml:space="preserve"> provide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with a copy of the written unit rate(s) in one of the formats specified in </w:t>
      </w:r>
      <w:r>
        <w:rPr>
          <w:rFonts w:asciiTheme="minorHAnsi" w:hAnsiTheme="minorHAnsi" w:cstheme="minorHAnsi"/>
          <w:color w:val="548DD4" w:themeColor="text2" w:themeTint="99"/>
          <w:sz w:val="23"/>
          <w:szCs w:val="23"/>
        </w:rPr>
        <w:t xml:space="preserve">Section </w:t>
      </w:r>
      <w:r w:rsidRPr="008065A8">
        <w:rPr>
          <w:rFonts w:asciiTheme="minorHAnsi" w:hAnsiTheme="minorHAnsi" w:cstheme="minorHAnsi"/>
          <w:color w:val="548DD4" w:themeColor="text2" w:themeTint="99"/>
          <w:sz w:val="23"/>
          <w:szCs w:val="23"/>
        </w:rPr>
        <w:t>3.</w:t>
      </w:r>
      <w:r>
        <w:rPr>
          <w:rFonts w:asciiTheme="minorHAnsi" w:hAnsiTheme="minorHAnsi" w:cstheme="minorHAnsi"/>
          <w:color w:val="548DD4" w:themeColor="text2" w:themeTint="99"/>
          <w:sz w:val="23"/>
          <w:szCs w:val="23"/>
        </w:rPr>
        <w:t>7</w:t>
      </w:r>
      <w:r w:rsidRPr="008065A8">
        <w:rPr>
          <w:rFonts w:asciiTheme="minorHAnsi" w:hAnsiTheme="minorHAnsi" w:cstheme="minorHAnsi"/>
          <w:color w:val="548DD4" w:themeColor="text2" w:themeTint="99"/>
          <w:sz w:val="23"/>
          <w:szCs w:val="23"/>
        </w:rPr>
        <w:t xml:space="preserve"> and obtain a signature from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to confirm this.  If it has been claimed savings can be made the </w:t>
      </w:r>
      <w:r>
        <w:rPr>
          <w:rFonts w:asciiTheme="minorHAnsi" w:hAnsiTheme="minorHAnsi" w:cstheme="minorHAnsi"/>
          <w:color w:val="548DD4" w:themeColor="text2" w:themeTint="99"/>
          <w:sz w:val="23"/>
          <w:szCs w:val="23"/>
        </w:rPr>
        <w:t>Written Information</w:t>
      </w:r>
      <w:r w:rsidRPr="008065A8">
        <w:rPr>
          <w:rFonts w:asciiTheme="minorHAnsi" w:hAnsiTheme="minorHAnsi" w:cstheme="minorHAnsi"/>
          <w:color w:val="548DD4" w:themeColor="text2" w:themeTint="99"/>
          <w:sz w:val="23"/>
          <w:szCs w:val="23"/>
        </w:rPr>
        <w:t xml:space="preserve"> must also include the relevant comparative information presented to the </w:t>
      </w:r>
      <w:r>
        <w:rPr>
          <w:rFonts w:asciiTheme="minorHAnsi" w:hAnsiTheme="minorHAnsi" w:cstheme="minorHAnsi"/>
          <w:color w:val="548DD4" w:themeColor="text2" w:themeTint="99"/>
          <w:sz w:val="23"/>
          <w:szCs w:val="23"/>
        </w:rPr>
        <w:t>Customer, as detailed in Section 3.8 or a copy of the comparative information is left with the Customer to keep</w:t>
      </w:r>
      <w:r w:rsidRPr="008065A8">
        <w:rPr>
          <w:rFonts w:asciiTheme="minorHAnsi" w:hAnsiTheme="minorHAnsi" w:cstheme="minorHAnsi"/>
          <w:color w:val="548DD4" w:themeColor="text2" w:themeTint="99"/>
          <w:sz w:val="23"/>
          <w:szCs w:val="23"/>
        </w:rPr>
        <w:t>.</w:t>
      </w:r>
    </w:p>
    <w:p w:rsidR="005D2E54" w:rsidRPr="008065A8" w:rsidRDefault="005D2E54" w:rsidP="005D2E54">
      <w:pPr>
        <w:pStyle w:val="Pa6"/>
        <w:numPr>
          <w:ilvl w:val="1"/>
          <w:numId w:val="4"/>
        </w:numPr>
        <w:spacing w:before="100" w:after="100" w:afterAutospacing="1"/>
        <w:rPr>
          <w:rFonts w:asciiTheme="minorHAnsi" w:eastAsia="Times New Roman" w:hAnsiTheme="minorHAnsi" w:cstheme="minorHAnsi"/>
          <w:color w:val="548DD4" w:themeColor="text2" w:themeTint="99"/>
          <w:sz w:val="23"/>
          <w:szCs w:val="23"/>
        </w:rPr>
      </w:pPr>
      <w:r w:rsidRPr="008065A8">
        <w:rPr>
          <w:rFonts w:asciiTheme="minorHAnsi" w:eastAsia="Times New Roman" w:hAnsiTheme="minorHAnsi" w:cstheme="minorHAnsi"/>
          <w:color w:val="548DD4" w:themeColor="text2" w:themeTint="99"/>
          <w:sz w:val="23"/>
          <w:szCs w:val="23"/>
        </w:rPr>
        <w:t xml:space="preserve">The </w:t>
      </w:r>
      <w:r>
        <w:rPr>
          <w:rFonts w:asciiTheme="minorHAnsi" w:eastAsia="Times New Roman" w:hAnsiTheme="minorHAnsi" w:cstheme="minorHAnsi"/>
          <w:color w:val="548DD4" w:themeColor="text2" w:themeTint="99"/>
          <w:sz w:val="23"/>
          <w:szCs w:val="23"/>
        </w:rPr>
        <w:t>S</w:t>
      </w:r>
      <w:r w:rsidRPr="008065A8">
        <w:rPr>
          <w:rFonts w:asciiTheme="minorHAnsi" w:eastAsia="Times New Roman" w:hAnsiTheme="minorHAnsi" w:cstheme="minorHAnsi"/>
          <w:color w:val="548DD4" w:themeColor="text2" w:themeTint="99"/>
          <w:sz w:val="23"/>
          <w:szCs w:val="23"/>
        </w:rPr>
        <w:t xml:space="preserve">ales </w:t>
      </w:r>
      <w:r>
        <w:rPr>
          <w:rFonts w:asciiTheme="minorHAnsi" w:eastAsia="Times New Roman" w:hAnsiTheme="minorHAnsi" w:cstheme="minorHAnsi"/>
          <w:color w:val="548DD4" w:themeColor="text2" w:themeTint="99"/>
          <w:sz w:val="23"/>
          <w:szCs w:val="23"/>
        </w:rPr>
        <w:t>A</w:t>
      </w:r>
      <w:r w:rsidRPr="008065A8">
        <w:rPr>
          <w:rFonts w:asciiTheme="minorHAnsi" w:eastAsia="Times New Roman" w:hAnsiTheme="minorHAnsi" w:cstheme="minorHAnsi"/>
          <w:color w:val="548DD4" w:themeColor="text2" w:themeTint="99"/>
          <w:sz w:val="23"/>
          <w:szCs w:val="23"/>
        </w:rPr>
        <w:t>gent must:</w:t>
      </w:r>
    </w:p>
    <w:p w:rsidR="00020FE4" w:rsidRDefault="00020FE4" w:rsidP="00020FE4">
      <w:pPr>
        <w:pStyle w:val="Pa6"/>
        <w:numPr>
          <w:ilvl w:val="2"/>
          <w:numId w:val="4"/>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lastRenderedPageBreak/>
        <w:t xml:space="preserve">ensure that details of how a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information may be used with respect to debt flagging is clearly set out on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form and within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process. Explain how a debt flag may be raised against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by their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w:t>
      </w:r>
    </w:p>
    <w:p w:rsidR="00020FE4" w:rsidRPr="0006597A" w:rsidRDefault="00020FE4" w:rsidP="00020FE4">
      <w:pPr>
        <w:pStyle w:val="Pa6"/>
        <w:numPr>
          <w:ilvl w:val="2"/>
          <w:numId w:val="4"/>
        </w:numPr>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rPr>
        <w:t>state that the Customer is entering a contract</w:t>
      </w:r>
    </w:p>
    <w:p w:rsidR="00020FE4" w:rsidRDefault="00020FE4" w:rsidP="00FE4645">
      <w:pPr>
        <w:pStyle w:val="Pa6"/>
        <w:numPr>
          <w:ilvl w:val="2"/>
          <w:numId w:val="4"/>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confirm that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has read and understood the </w:t>
      </w:r>
      <w:r>
        <w:rPr>
          <w:rFonts w:asciiTheme="minorHAnsi" w:hAnsiTheme="minorHAnsi" w:cstheme="minorHAnsi"/>
          <w:color w:val="548DD4" w:themeColor="text2" w:themeTint="99"/>
          <w:sz w:val="23"/>
          <w:szCs w:val="23"/>
        </w:rPr>
        <w:t>Sales Checklist.</w:t>
      </w:r>
      <w:r w:rsidRPr="008065A8">
        <w:rPr>
          <w:rFonts w:asciiTheme="minorHAnsi" w:hAnsiTheme="minorHAnsi" w:cstheme="minorHAnsi"/>
          <w:color w:val="548DD4" w:themeColor="text2" w:themeTint="99"/>
          <w:sz w:val="23"/>
          <w:szCs w:val="23"/>
        </w:rPr>
        <w:t xml:space="preserve"> </w:t>
      </w:r>
    </w:p>
    <w:p w:rsidR="00FE4645" w:rsidRPr="008065A8" w:rsidRDefault="00FE4645" w:rsidP="00FE4645">
      <w:pPr>
        <w:pStyle w:val="Pa6"/>
        <w:numPr>
          <w:ilvl w:val="2"/>
          <w:numId w:val="4"/>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provide their ID name/number in writing.</w:t>
      </w:r>
    </w:p>
    <w:p w:rsidR="00D77F1C" w:rsidRPr="008065A8" w:rsidRDefault="00D77F1C" w:rsidP="00D77F1C">
      <w:pPr>
        <w:pStyle w:val="Pa6"/>
        <w:numPr>
          <w:ilvl w:val="1"/>
          <w:numId w:val="4"/>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must design application literature such that the nature of the literature or forms is clear to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It must be made clear on the literature itself that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is entering into a legal and binding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and a statement of this nature should be immediately adjacent to where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signs, so that the word CONTRACT cannot be obscured or concealed.</w:t>
      </w:r>
    </w:p>
    <w:p w:rsidR="00D77F1C" w:rsidRPr="00D77F1C" w:rsidRDefault="00D77F1C" w:rsidP="00D77F1C">
      <w:pPr>
        <w:pStyle w:val="Pa6"/>
        <w:numPr>
          <w:ilvl w:val="1"/>
          <w:numId w:val="4"/>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must within 7 days of entering into the Energy Supply </w:t>
      </w:r>
      <w:r>
        <w:rPr>
          <w:rFonts w:asciiTheme="minorHAnsi" w:hAnsiTheme="minorHAnsi" w:cstheme="minorHAnsi"/>
          <w:color w:val="548DD4" w:themeColor="text2" w:themeTint="99"/>
          <w:sz w:val="23"/>
          <w:szCs w:val="23"/>
        </w:rPr>
        <w:t>C</w:t>
      </w:r>
      <w:r w:rsidRPr="008065A8">
        <w:rPr>
          <w:rFonts w:asciiTheme="minorHAnsi" w:hAnsiTheme="minorHAnsi" w:cstheme="minorHAnsi"/>
          <w:color w:val="548DD4" w:themeColor="text2" w:themeTint="99"/>
          <w:sz w:val="23"/>
          <w:szCs w:val="23"/>
        </w:rPr>
        <w:t xml:space="preserve">ontract, take all reasonable steps to </w:t>
      </w:r>
      <w:r>
        <w:rPr>
          <w:rFonts w:asciiTheme="minorHAnsi" w:hAnsiTheme="minorHAnsi" w:cstheme="minorHAnsi"/>
          <w:color w:val="548DD4" w:themeColor="text2" w:themeTint="99"/>
          <w:sz w:val="23"/>
          <w:szCs w:val="23"/>
        </w:rPr>
        <w:t>ensure the Consumer receives Written Information.  This information can be sent via e mail or post (or left directly with the Customer) and will clearly:</w:t>
      </w:r>
    </w:p>
    <w:p w:rsidR="00FE4645" w:rsidRPr="008065A8" w:rsidRDefault="001558B5" w:rsidP="00FE4645">
      <w:pPr>
        <w:pStyle w:val="Pa6"/>
        <w:numPr>
          <w:ilvl w:val="2"/>
          <w:numId w:val="4"/>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w:t>
      </w:r>
      <w:r w:rsidR="008A7EE0">
        <w:rPr>
          <w:rFonts w:asciiTheme="minorHAnsi" w:hAnsiTheme="minorHAnsi" w:cstheme="minorHAnsi"/>
          <w:color w:val="548DD4" w:themeColor="text2" w:themeTint="99"/>
          <w:sz w:val="23"/>
          <w:szCs w:val="23"/>
        </w:rPr>
        <w:t>state</w:t>
      </w:r>
      <w:r w:rsidR="008A7EE0" w:rsidRPr="008065A8">
        <w:rPr>
          <w:rFonts w:asciiTheme="minorHAnsi" w:hAnsiTheme="minorHAnsi" w:cstheme="minorHAnsi"/>
          <w:color w:val="548DD4" w:themeColor="text2" w:themeTint="99"/>
          <w:sz w:val="23"/>
          <w:szCs w:val="23"/>
        </w:rPr>
        <w:t xml:space="preserve"> that they have entered into a </w:t>
      </w:r>
      <w:r w:rsidR="008A7EE0">
        <w:rPr>
          <w:rFonts w:asciiTheme="minorHAnsi" w:hAnsiTheme="minorHAnsi" w:cstheme="minorHAnsi"/>
          <w:color w:val="548DD4" w:themeColor="text2" w:themeTint="99"/>
          <w:sz w:val="23"/>
          <w:szCs w:val="23"/>
        </w:rPr>
        <w:t>Contract</w:t>
      </w:r>
      <w:r w:rsidR="008A7EE0" w:rsidRPr="008065A8">
        <w:rPr>
          <w:rFonts w:asciiTheme="minorHAnsi" w:hAnsiTheme="minorHAnsi" w:cstheme="minorHAnsi"/>
          <w:color w:val="548DD4" w:themeColor="text2" w:themeTint="99"/>
          <w:sz w:val="23"/>
          <w:szCs w:val="23"/>
        </w:rPr>
        <w:t>.</w:t>
      </w:r>
    </w:p>
    <w:p w:rsidR="008A7EE0" w:rsidRPr="008065A8" w:rsidRDefault="008A7EE0" w:rsidP="008A7EE0">
      <w:pPr>
        <w:pStyle w:val="Pa6"/>
        <w:numPr>
          <w:ilvl w:val="2"/>
          <w:numId w:val="4"/>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state</w:t>
      </w:r>
      <w:r w:rsidRPr="008065A8">
        <w:rPr>
          <w:rFonts w:asciiTheme="minorHAnsi" w:hAnsiTheme="minorHAnsi" w:cstheme="minorHAnsi"/>
          <w:color w:val="548DD4" w:themeColor="text2" w:themeTint="99"/>
          <w:sz w:val="23"/>
          <w:szCs w:val="23"/>
        </w:rPr>
        <w:t xml:space="preserve"> the principal terms and conditions of the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including any fixed term conditions, duration</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any applicable exit fees and any other specific conditions of the </w:t>
      </w:r>
      <w:r>
        <w:rPr>
          <w:rFonts w:asciiTheme="minorHAnsi" w:hAnsiTheme="minorHAnsi" w:cstheme="minorHAnsi"/>
          <w:color w:val="548DD4" w:themeColor="text2" w:themeTint="99"/>
          <w:sz w:val="23"/>
          <w:szCs w:val="23"/>
        </w:rPr>
        <w:t>Contract.</w:t>
      </w:r>
    </w:p>
    <w:p w:rsidR="00FE4645" w:rsidRPr="008065A8" w:rsidRDefault="002D58EB" w:rsidP="00FE4645">
      <w:pPr>
        <w:pStyle w:val="Pa6"/>
        <w:numPr>
          <w:ilvl w:val="2"/>
          <w:numId w:val="4"/>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w:t>
      </w:r>
      <w:r w:rsidR="008A7EE0">
        <w:rPr>
          <w:rFonts w:asciiTheme="minorHAnsi" w:hAnsiTheme="minorHAnsi" w:cstheme="minorHAnsi"/>
          <w:color w:val="548DD4" w:themeColor="text2" w:themeTint="99"/>
          <w:sz w:val="23"/>
          <w:szCs w:val="23"/>
        </w:rPr>
        <w:t>state</w:t>
      </w:r>
      <w:r w:rsidR="008A7EE0" w:rsidRPr="00B2335D">
        <w:rPr>
          <w:rFonts w:asciiTheme="minorHAnsi" w:hAnsiTheme="minorHAnsi" w:cstheme="minorHAnsi"/>
          <w:color w:val="548DD4" w:themeColor="text2" w:themeTint="99"/>
          <w:sz w:val="23"/>
          <w:szCs w:val="23"/>
        </w:rPr>
        <w:t xml:space="preserve"> the proposed unit rates</w:t>
      </w:r>
      <w:r w:rsidR="008A7EE0">
        <w:rPr>
          <w:rFonts w:asciiTheme="minorHAnsi" w:hAnsiTheme="minorHAnsi" w:cstheme="minorHAnsi"/>
          <w:color w:val="548DD4" w:themeColor="text2" w:themeTint="99"/>
          <w:sz w:val="23"/>
          <w:szCs w:val="23"/>
        </w:rPr>
        <w:t xml:space="preserve"> </w:t>
      </w:r>
      <w:r w:rsidR="008A7EE0" w:rsidRPr="008065A8">
        <w:rPr>
          <w:rFonts w:asciiTheme="minorHAnsi" w:hAnsiTheme="minorHAnsi" w:cstheme="minorHAnsi"/>
          <w:color w:val="548DD4" w:themeColor="text2" w:themeTint="99"/>
          <w:sz w:val="23"/>
          <w:szCs w:val="23"/>
        </w:rPr>
        <w:t xml:space="preserve">and any comparison given by </w:t>
      </w:r>
      <w:r w:rsidR="008A7EE0">
        <w:rPr>
          <w:rFonts w:asciiTheme="minorHAnsi" w:hAnsiTheme="minorHAnsi" w:cstheme="minorHAnsi"/>
          <w:color w:val="548DD4" w:themeColor="text2" w:themeTint="99"/>
          <w:sz w:val="23"/>
          <w:szCs w:val="23"/>
        </w:rPr>
        <w:t>a Sales Agent.</w:t>
      </w:r>
    </w:p>
    <w:p w:rsidR="00D83631" w:rsidRPr="008A7EE0" w:rsidRDefault="002D58EB" w:rsidP="008A7EE0">
      <w:pPr>
        <w:pStyle w:val="Pa6"/>
        <w:numPr>
          <w:ilvl w:val="2"/>
          <w:numId w:val="4"/>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w:t>
      </w:r>
      <w:r w:rsidR="004D5E04" w:rsidRPr="004C7E52">
        <w:rPr>
          <w:rFonts w:asciiTheme="minorHAnsi" w:hAnsiTheme="minorHAnsi" w:cstheme="minorHAnsi"/>
          <w:color w:val="548DD4" w:themeColor="text2" w:themeTint="99"/>
          <w:sz w:val="23"/>
          <w:szCs w:val="23"/>
        </w:rPr>
        <w:t>state the expected date of commencement of supply.</w:t>
      </w:r>
    </w:p>
    <w:p w:rsidR="00801DBF" w:rsidRPr="002D58EB" w:rsidRDefault="00801DBF" w:rsidP="00B6209F">
      <w:pPr>
        <w:pStyle w:val="Pa6"/>
        <w:spacing w:before="100" w:after="100" w:afterAutospacing="1"/>
        <w:ind w:left="720"/>
        <w:rPr>
          <w:rFonts w:eastAsia="Times New Roman" w:cstheme="minorHAnsi"/>
          <w:sz w:val="23"/>
          <w:szCs w:val="23"/>
        </w:rPr>
      </w:pPr>
    </w:p>
    <w:p w:rsidR="00FE4645" w:rsidRPr="008065A8" w:rsidRDefault="00FE4645" w:rsidP="009C28DD">
      <w:pPr>
        <w:autoSpaceDE w:val="0"/>
        <w:autoSpaceDN w:val="0"/>
        <w:adjustRightInd w:val="0"/>
        <w:spacing w:after="100" w:afterAutospacing="1" w:line="240" w:lineRule="auto"/>
        <w:rPr>
          <w:rFonts w:eastAsia="Times New Roman" w:cstheme="minorHAnsi"/>
          <w:sz w:val="23"/>
          <w:szCs w:val="23"/>
        </w:rPr>
      </w:pPr>
      <w:r w:rsidRPr="008065A8">
        <w:rPr>
          <w:rFonts w:eastAsia="Times New Roman" w:cstheme="minorHAnsi"/>
          <w:sz w:val="23"/>
          <w:szCs w:val="23"/>
        </w:rPr>
        <w:t xml:space="preserve"> </w:t>
      </w:r>
      <w:r w:rsidRPr="008065A8">
        <w:rPr>
          <w:rFonts w:eastAsia="Times New Roman" w:cstheme="minorHAnsi"/>
          <w:noProof/>
          <w:sz w:val="23"/>
          <w:szCs w:val="23"/>
        </w:rPr>
        <w:drawing>
          <wp:inline distT="0" distB="0" distL="0" distR="0">
            <wp:extent cx="3131820" cy="1356360"/>
            <wp:effectExtent l="19050" t="19050" r="11430" b="34290"/>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FE4645"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p>
    <w:p w:rsidR="006274B2" w:rsidRPr="008065A8" w:rsidRDefault="006274B2" w:rsidP="006274B2">
      <w:pPr>
        <w:pStyle w:val="ListParagraph"/>
        <w:autoSpaceDE w:val="0"/>
        <w:autoSpaceDN w:val="0"/>
        <w:adjustRightInd w:val="0"/>
        <w:spacing w:after="100" w:afterAutospacing="1" w:line="240" w:lineRule="auto"/>
        <w:ind w:left="0"/>
        <w:rPr>
          <w:rFonts w:eastAsia="Times New Roman" w:cstheme="minorHAnsi"/>
          <w:sz w:val="23"/>
          <w:szCs w:val="23"/>
        </w:rPr>
      </w:pPr>
      <w:r w:rsidRPr="008065A8">
        <w:rPr>
          <w:rFonts w:cstheme="minorHAnsi"/>
          <w:b/>
          <w:color w:val="548DD4" w:themeColor="text2" w:themeTint="99"/>
          <w:sz w:val="23"/>
          <w:szCs w:val="23"/>
        </w:rPr>
        <w:lastRenderedPageBreak/>
        <w:t xml:space="preserve">This Section applies when a </w:t>
      </w:r>
      <w:r>
        <w:rPr>
          <w:rFonts w:cstheme="minorHAnsi"/>
          <w:b/>
          <w:color w:val="548DD4" w:themeColor="text2" w:themeTint="99"/>
          <w:sz w:val="23"/>
          <w:szCs w:val="23"/>
        </w:rPr>
        <w:t>Supplier/Agent</w:t>
      </w:r>
      <w:r w:rsidRPr="008065A8">
        <w:rPr>
          <w:rFonts w:cstheme="minorHAnsi"/>
          <w:b/>
          <w:color w:val="548DD4" w:themeColor="text2" w:themeTint="99"/>
          <w:sz w:val="23"/>
          <w:szCs w:val="23"/>
        </w:rPr>
        <w:t xml:space="preserve"> </w:t>
      </w:r>
      <w:r>
        <w:rPr>
          <w:rFonts w:cstheme="minorHAnsi"/>
          <w:b/>
          <w:color w:val="548DD4" w:themeColor="text2" w:themeTint="99"/>
          <w:sz w:val="23"/>
          <w:szCs w:val="23"/>
        </w:rPr>
        <w:t xml:space="preserve">contacts a potential customer by any means which is face-to-face (other than Doorstep Marketing and Sales which is covered by Section 3).  </w:t>
      </w:r>
    </w:p>
    <w:p w:rsidR="006274B2" w:rsidRDefault="006274B2" w:rsidP="00FE4645">
      <w:pPr>
        <w:pStyle w:val="ListParagraph"/>
        <w:autoSpaceDE w:val="0"/>
        <w:autoSpaceDN w:val="0"/>
        <w:adjustRightInd w:val="0"/>
        <w:spacing w:after="100" w:afterAutospacing="1" w:line="240" w:lineRule="auto"/>
        <w:rPr>
          <w:rFonts w:eastAsia="Times New Roman" w:cstheme="minorHAnsi"/>
          <w:sz w:val="23"/>
          <w:szCs w:val="23"/>
        </w:rPr>
      </w:pPr>
    </w:p>
    <w:p w:rsidR="00527B99" w:rsidRPr="00527B99" w:rsidRDefault="00527B99" w:rsidP="00527B99">
      <w:pPr>
        <w:autoSpaceDE w:val="0"/>
        <w:autoSpaceDN w:val="0"/>
        <w:adjustRightInd w:val="0"/>
        <w:spacing w:after="100" w:afterAutospacing="1" w:line="240" w:lineRule="auto"/>
        <w:rPr>
          <w:rFonts w:eastAsia="Times New Roman" w:cstheme="minorHAnsi"/>
          <w:sz w:val="23"/>
          <w:szCs w:val="23"/>
        </w:rPr>
      </w:pPr>
    </w:p>
    <w:p w:rsidR="00527B99" w:rsidRDefault="00527B99" w:rsidP="00527B99">
      <w:pPr>
        <w:pStyle w:val="Pa6"/>
        <w:numPr>
          <w:ilvl w:val="1"/>
          <w:numId w:val="12"/>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If a </w:t>
      </w:r>
      <w:r>
        <w:rPr>
          <w:rFonts w:asciiTheme="minorHAnsi" w:hAnsiTheme="minorHAnsi" w:cstheme="minorHAnsi"/>
          <w:color w:val="548DD4" w:themeColor="text2" w:themeTint="99"/>
          <w:sz w:val="23"/>
          <w:szCs w:val="23"/>
        </w:rPr>
        <w:t>Supplier/Agent</w:t>
      </w:r>
      <w:r w:rsidRPr="008065A8">
        <w:rPr>
          <w:rFonts w:asciiTheme="minorHAnsi" w:hAnsiTheme="minorHAnsi" w:cstheme="minorHAnsi"/>
          <w:color w:val="548DD4" w:themeColor="text2" w:themeTint="99"/>
          <w:sz w:val="23"/>
          <w:szCs w:val="23"/>
        </w:rPr>
        <w:t xml:space="preserve"> engages in </w:t>
      </w:r>
      <w:r>
        <w:rPr>
          <w:rFonts w:asciiTheme="minorHAnsi" w:hAnsiTheme="minorHAnsi" w:cstheme="minorHAnsi"/>
          <w:color w:val="548DD4" w:themeColor="text2" w:themeTint="99"/>
          <w:sz w:val="23"/>
          <w:szCs w:val="23"/>
        </w:rPr>
        <w:t xml:space="preserve">Face-to-Face selling/Contact with a potential Customer </w:t>
      </w:r>
      <w:r w:rsidRPr="008065A8">
        <w:rPr>
          <w:rFonts w:asciiTheme="minorHAnsi" w:hAnsiTheme="minorHAnsi" w:cstheme="minorHAnsi"/>
          <w:color w:val="548DD4" w:themeColor="text2" w:themeTint="99"/>
          <w:sz w:val="23"/>
          <w:szCs w:val="23"/>
        </w:rPr>
        <w:t xml:space="preserve">the </w:t>
      </w:r>
      <w:r>
        <w:rPr>
          <w:rFonts w:asciiTheme="minorHAnsi" w:hAnsiTheme="minorHAnsi" w:cstheme="minorHAnsi"/>
          <w:color w:val="548DD4" w:themeColor="text2" w:themeTint="99"/>
          <w:sz w:val="23"/>
          <w:szCs w:val="23"/>
        </w:rPr>
        <w:t>Supplier/Agent</w:t>
      </w:r>
      <w:r w:rsidRPr="008065A8">
        <w:rPr>
          <w:rFonts w:asciiTheme="minorHAnsi" w:hAnsiTheme="minorHAnsi" w:cstheme="minorHAnsi"/>
          <w:color w:val="548DD4" w:themeColor="text2" w:themeTint="99"/>
          <w:sz w:val="23"/>
          <w:szCs w:val="23"/>
        </w:rPr>
        <w:t xml:space="preserve"> must immediately:</w:t>
      </w:r>
    </w:p>
    <w:p w:rsidR="00527B99" w:rsidRPr="00DC721C" w:rsidRDefault="00527B99" w:rsidP="00527B99">
      <w:pPr>
        <w:pStyle w:val="ListParagraph"/>
        <w:numPr>
          <w:ilvl w:val="2"/>
          <w:numId w:val="12"/>
        </w:numPr>
        <w:autoSpaceDE w:val="0"/>
        <w:autoSpaceDN w:val="0"/>
        <w:adjustRightInd w:val="0"/>
        <w:spacing w:after="0" w:line="240" w:lineRule="auto"/>
        <w:rPr>
          <w:rFonts w:cstheme="minorHAnsi"/>
          <w:color w:val="548DD4" w:themeColor="text2" w:themeTint="99"/>
          <w:sz w:val="23"/>
          <w:szCs w:val="23"/>
        </w:rPr>
      </w:pPr>
      <w:r w:rsidRPr="00DC721C">
        <w:rPr>
          <w:rFonts w:cstheme="minorHAnsi"/>
          <w:color w:val="548DD4" w:themeColor="text2" w:themeTint="99"/>
          <w:sz w:val="23"/>
          <w:szCs w:val="23"/>
        </w:rPr>
        <w:t>Produce/Display an identity card, and if appropriate, a business card, which clearly displays their full name and photograph and the name, business address, contact number of the Supplier and an expiry date for validity of the card.  Thereafter, the Supplier</w:t>
      </w:r>
      <w:r>
        <w:rPr>
          <w:rFonts w:cstheme="minorHAnsi"/>
          <w:color w:val="548DD4" w:themeColor="text2" w:themeTint="99"/>
          <w:sz w:val="23"/>
          <w:szCs w:val="23"/>
        </w:rPr>
        <w:t>/Agent</w:t>
      </w:r>
      <w:r w:rsidRPr="00DC721C">
        <w:rPr>
          <w:rFonts w:cstheme="minorHAnsi"/>
          <w:color w:val="548DD4" w:themeColor="text2" w:themeTint="99"/>
          <w:sz w:val="23"/>
          <w:szCs w:val="23"/>
        </w:rPr>
        <w:t xml:space="preserve"> must always show the card to the </w:t>
      </w:r>
      <w:r>
        <w:rPr>
          <w:rFonts w:cstheme="minorHAnsi"/>
          <w:color w:val="548DD4" w:themeColor="text2" w:themeTint="99"/>
          <w:sz w:val="23"/>
          <w:szCs w:val="23"/>
        </w:rPr>
        <w:t>Consumer</w:t>
      </w:r>
      <w:r w:rsidRPr="00DC721C">
        <w:rPr>
          <w:rFonts w:cstheme="minorHAnsi"/>
          <w:color w:val="548DD4" w:themeColor="text2" w:themeTint="99"/>
          <w:sz w:val="23"/>
          <w:szCs w:val="23"/>
        </w:rPr>
        <w:t xml:space="preserve"> if asked.  Sales Agents must not misrepresent themselv</w:t>
      </w:r>
      <w:r>
        <w:rPr>
          <w:rFonts w:cstheme="minorHAnsi"/>
          <w:color w:val="548DD4" w:themeColor="text2" w:themeTint="99"/>
          <w:sz w:val="23"/>
          <w:szCs w:val="23"/>
        </w:rPr>
        <w:t>es or the purpose of their approach</w:t>
      </w:r>
      <w:r w:rsidRPr="00DC721C">
        <w:rPr>
          <w:rFonts w:cstheme="minorHAnsi"/>
          <w:color w:val="548DD4" w:themeColor="text2" w:themeTint="99"/>
          <w:sz w:val="23"/>
          <w:szCs w:val="23"/>
        </w:rPr>
        <w:t xml:space="preserve">.    </w:t>
      </w:r>
    </w:p>
    <w:p w:rsidR="00527B99" w:rsidRDefault="00527B99" w:rsidP="00527B99">
      <w:pPr>
        <w:pStyle w:val="ListParagraph"/>
        <w:numPr>
          <w:ilvl w:val="2"/>
          <w:numId w:val="12"/>
        </w:numPr>
        <w:autoSpaceDE w:val="0"/>
        <w:autoSpaceDN w:val="0"/>
        <w:adjustRightInd w:val="0"/>
        <w:spacing w:after="0" w:line="240" w:lineRule="auto"/>
        <w:rPr>
          <w:rFonts w:cstheme="minorHAnsi"/>
          <w:color w:val="548DD4" w:themeColor="text2" w:themeTint="99"/>
          <w:sz w:val="23"/>
          <w:szCs w:val="23"/>
        </w:rPr>
      </w:pPr>
      <w:r w:rsidRPr="008065A8">
        <w:rPr>
          <w:rFonts w:cstheme="minorHAnsi"/>
          <w:color w:val="548DD4" w:themeColor="text2" w:themeTint="99"/>
          <w:sz w:val="23"/>
          <w:szCs w:val="23"/>
        </w:rPr>
        <w:t xml:space="preserve">Provide the </w:t>
      </w:r>
      <w:r>
        <w:rPr>
          <w:rFonts w:cstheme="minorHAnsi"/>
          <w:color w:val="548DD4" w:themeColor="text2" w:themeTint="99"/>
          <w:sz w:val="23"/>
          <w:szCs w:val="23"/>
        </w:rPr>
        <w:t>Customer</w:t>
      </w:r>
      <w:r w:rsidRPr="008065A8">
        <w:rPr>
          <w:rFonts w:cstheme="minorHAnsi"/>
          <w:color w:val="548DD4" w:themeColor="text2" w:themeTint="99"/>
          <w:sz w:val="23"/>
          <w:szCs w:val="23"/>
        </w:rPr>
        <w:t xml:space="preserve"> with a copy of the </w:t>
      </w:r>
      <w:r>
        <w:rPr>
          <w:rFonts w:cstheme="minorHAnsi"/>
          <w:color w:val="548DD4" w:themeColor="text2" w:themeTint="99"/>
          <w:sz w:val="23"/>
          <w:szCs w:val="23"/>
        </w:rPr>
        <w:t>Sales Checklist</w:t>
      </w:r>
      <w:r w:rsidRPr="008065A8">
        <w:rPr>
          <w:rFonts w:cstheme="minorHAnsi"/>
          <w:color w:val="548DD4" w:themeColor="text2" w:themeTint="99"/>
          <w:sz w:val="23"/>
          <w:szCs w:val="23"/>
        </w:rPr>
        <w:t xml:space="preserve"> </w:t>
      </w:r>
      <w:r>
        <w:rPr>
          <w:rFonts w:cstheme="minorHAnsi"/>
          <w:color w:val="548DD4" w:themeColor="text2" w:themeTint="99"/>
          <w:sz w:val="23"/>
          <w:szCs w:val="23"/>
        </w:rPr>
        <w:t xml:space="preserve">(for the Customer to keep) </w:t>
      </w:r>
      <w:r w:rsidRPr="008065A8">
        <w:rPr>
          <w:rFonts w:cstheme="minorHAnsi"/>
          <w:color w:val="548DD4" w:themeColor="text2" w:themeTint="99"/>
          <w:sz w:val="23"/>
          <w:szCs w:val="23"/>
        </w:rPr>
        <w:t xml:space="preserve">prior to the commencement of the </w:t>
      </w:r>
      <w:r>
        <w:rPr>
          <w:rFonts w:cstheme="minorHAnsi"/>
          <w:color w:val="548DD4" w:themeColor="text2" w:themeTint="99"/>
          <w:sz w:val="23"/>
          <w:szCs w:val="23"/>
        </w:rPr>
        <w:t>S</w:t>
      </w:r>
      <w:r w:rsidRPr="008065A8">
        <w:rPr>
          <w:rFonts w:cstheme="minorHAnsi"/>
          <w:color w:val="548DD4" w:themeColor="text2" w:themeTint="99"/>
          <w:sz w:val="23"/>
          <w:szCs w:val="23"/>
        </w:rPr>
        <w:t xml:space="preserve">ales pitch; this is to help the </w:t>
      </w:r>
      <w:r>
        <w:rPr>
          <w:rFonts w:cstheme="minorHAnsi"/>
          <w:color w:val="548DD4" w:themeColor="text2" w:themeTint="99"/>
          <w:sz w:val="23"/>
          <w:szCs w:val="23"/>
        </w:rPr>
        <w:t>Customer</w:t>
      </w:r>
      <w:r w:rsidRPr="008065A8">
        <w:rPr>
          <w:rFonts w:cstheme="minorHAnsi"/>
          <w:color w:val="548DD4" w:themeColor="text2" w:themeTint="99"/>
          <w:sz w:val="23"/>
          <w:szCs w:val="23"/>
        </w:rPr>
        <w:t xml:space="preserve"> ensure that the </w:t>
      </w:r>
      <w:r>
        <w:rPr>
          <w:rFonts w:cstheme="minorHAnsi"/>
          <w:color w:val="548DD4" w:themeColor="text2" w:themeTint="99"/>
          <w:sz w:val="23"/>
          <w:szCs w:val="23"/>
        </w:rPr>
        <w:t>Supplier/Agent</w:t>
      </w:r>
      <w:r w:rsidRPr="008065A8">
        <w:rPr>
          <w:rFonts w:cstheme="minorHAnsi"/>
          <w:color w:val="548DD4" w:themeColor="text2" w:themeTint="99"/>
          <w:sz w:val="23"/>
          <w:szCs w:val="23"/>
        </w:rPr>
        <w:t xml:space="preserve"> has followed the correct procedure</w:t>
      </w:r>
      <w:r>
        <w:rPr>
          <w:rFonts w:cstheme="minorHAnsi"/>
          <w:color w:val="548DD4" w:themeColor="text2" w:themeTint="99"/>
          <w:sz w:val="23"/>
          <w:szCs w:val="23"/>
        </w:rPr>
        <w:t xml:space="preserve"> (See Annex</w:t>
      </w:r>
      <w:r w:rsidRPr="008065A8">
        <w:rPr>
          <w:rFonts w:cstheme="minorHAnsi"/>
          <w:color w:val="548DD4" w:themeColor="text2" w:themeTint="99"/>
          <w:sz w:val="23"/>
          <w:szCs w:val="23"/>
        </w:rPr>
        <w:t xml:space="preserve"> </w:t>
      </w:r>
      <w:r>
        <w:rPr>
          <w:rFonts w:cstheme="minorHAnsi"/>
          <w:color w:val="548DD4" w:themeColor="text2" w:themeTint="99"/>
          <w:sz w:val="23"/>
          <w:szCs w:val="23"/>
        </w:rPr>
        <w:t>A</w:t>
      </w:r>
      <w:r w:rsidRPr="008065A8">
        <w:rPr>
          <w:rFonts w:cstheme="minorHAnsi"/>
          <w:color w:val="548DD4" w:themeColor="text2" w:themeTint="99"/>
          <w:sz w:val="23"/>
          <w:szCs w:val="23"/>
        </w:rPr>
        <w:t>)</w:t>
      </w:r>
      <w:r>
        <w:rPr>
          <w:rFonts w:cstheme="minorHAnsi"/>
          <w:color w:val="548DD4" w:themeColor="text2" w:themeTint="99"/>
          <w:sz w:val="23"/>
          <w:szCs w:val="23"/>
        </w:rPr>
        <w:t>.</w:t>
      </w:r>
    </w:p>
    <w:p w:rsidR="00527B99" w:rsidRDefault="00527B99" w:rsidP="001D2446">
      <w:pPr>
        <w:pStyle w:val="ListParagraph"/>
        <w:autoSpaceDE w:val="0"/>
        <w:autoSpaceDN w:val="0"/>
        <w:adjustRightInd w:val="0"/>
        <w:spacing w:after="0" w:line="240" w:lineRule="auto"/>
        <w:ind w:left="360"/>
        <w:rPr>
          <w:rFonts w:cstheme="minorHAnsi"/>
          <w:color w:val="548DD4" w:themeColor="text2" w:themeTint="99"/>
          <w:sz w:val="23"/>
          <w:szCs w:val="23"/>
        </w:rPr>
      </w:pPr>
    </w:p>
    <w:p w:rsidR="001D2446" w:rsidRPr="0006597A" w:rsidRDefault="001D2446" w:rsidP="001D2446">
      <w:pPr>
        <w:pStyle w:val="ListParagraph"/>
        <w:autoSpaceDE w:val="0"/>
        <w:autoSpaceDN w:val="0"/>
        <w:adjustRightInd w:val="0"/>
        <w:spacing w:after="0" w:line="240" w:lineRule="auto"/>
        <w:ind w:left="360"/>
        <w:rPr>
          <w:rFonts w:cstheme="minorHAnsi"/>
          <w:color w:val="548DD4" w:themeColor="text2" w:themeTint="99"/>
          <w:sz w:val="23"/>
          <w:szCs w:val="23"/>
        </w:rPr>
      </w:pPr>
    </w:p>
    <w:p w:rsidR="001D2446" w:rsidRPr="0006597A" w:rsidRDefault="001D2446" w:rsidP="001D2446">
      <w:pPr>
        <w:pStyle w:val="Pa6"/>
        <w:numPr>
          <w:ilvl w:val="1"/>
          <w:numId w:val="5"/>
        </w:numPr>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Sales Agents must at all times:</w:t>
      </w:r>
    </w:p>
    <w:p w:rsidR="001D2446" w:rsidRPr="0006597A" w:rsidRDefault="001D2446" w:rsidP="001D2446">
      <w:pPr>
        <w:pStyle w:val="ListParagraph"/>
        <w:numPr>
          <w:ilvl w:val="2"/>
          <w:numId w:val="5"/>
        </w:numPr>
        <w:autoSpaceDE w:val="0"/>
        <w:autoSpaceDN w:val="0"/>
        <w:adjustRightInd w:val="0"/>
        <w:spacing w:before="100" w:after="0" w:line="161" w:lineRule="atLeast"/>
        <w:ind w:left="1146"/>
        <w:rPr>
          <w:rFonts w:cstheme="minorHAnsi"/>
          <w:color w:val="548DD4" w:themeColor="text2" w:themeTint="99"/>
          <w:sz w:val="23"/>
          <w:szCs w:val="23"/>
        </w:rPr>
      </w:pPr>
      <w:r w:rsidRPr="0006597A">
        <w:rPr>
          <w:rFonts w:cstheme="minorHAnsi"/>
          <w:color w:val="548DD4" w:themeColor="text2" w:themeTint="99"/>
          <w:sz w:val="23"/>
          <w:szCs w:val="23"/>
        </w:rPr>
        <w:t>be courteous and professional.</w:t>
      </w:r>
    </w:p>
    <w:p w:rsidR="001D2446" w:rsidRPr="0006597A" w:rsidRDefault="001D2446" w:rsidP="001D2446">
      <w:pPr>
        <w:pStyle w:val="ListParagraph"/>
        <w:numPr>
          <w:ilvl w:val="2"/>
          <w:numId w:val="5"/>
        </w:numPr>
        <w:autoSpaceDE w:val="0"/>
        <w:autoSpaceDN w:val="0"/>
        <w:adjustRightInd w:val="0"/>
        <w:spacing w:before="100" w:after="0" w:line="161" w:lineRule="atLeast"/>
        <w:ind w:left="1146"/>
        <w:rPr>
          <w:rFonts w:cstheme="minorHAnsi"/>
          <w:color w:val="548DD4" w:themeColor="text2" w:themeTint="99"/>
          <w:sz w:val="23"/>
          <w:szCs w:val="23"/>
        </w:rPr>
      </w:pPr>
      <w:r w:rsidRPr="0006597A">
        <w:rPr>
          <w:rFonts w:cstheme="minorHAnsi"/>
          <w:color w:val="548DD4" w:themeColor="text2" w:themeTint="99"/>
          <w:sz w:val="23"/>
          <w:szCs w:val="23"/>
        </w:rPr>
        <w:t>not give any misleading information or make false assumptions, in particular over potential savings, or act to mislead or make omissions designed to mislead.</w:t>
      </w:r>
    </w:p>
    <w:p w:rsidR="001D2446" w:rsidRPr="0006597A" w:rsidRDefault="001D2446" w:rsidP="001D2446">
      <w:pPr>
        <w:pStyle w:val="ListParagraph"/>
        <w:numPr>
          <w:ilvl w:val="2"/>
          <w:numId w:val="5"/>
        </w:numPr>
        <w:autoSpaceDE w:val="0"/>
        <w:autoSpaceDN w:val="0"/>
        <w:adjustRightInd w:val="0"/>
        <w:spacing w:before="100" w:after="0" w:line="161" w:lineRule="atLeast"/>
        <w:ind w:left="1146"/>
        <w:rPr>
          <w:rFonts w:cstheme="minorHAnsi"/>
          <w:color w:val="548DD4" w:themeColor="text2" w:themeTint="99"/>
          <w:sz w:val="23"/>
          <w:szCs w:val="23"/>
        </w:rPr>
      </w:pPr>
      <w:r w:rsidRPr="0006597A">
        <w:rPr>
          <w:rFonts w:cstheme="minorHAnsi"/>
          <w:color w:val="548DD4" w:themeColor="text2" w:themeTint="99"/>
          <w:sz w:val="23"/>
          <w:szCs w:val="23"/>
        </w:rPr>
        <w:t>not use high pressure tactics.</w:t>
      </w:r>
    </w:p>
    <w:p w:rsidR="00527B99" w:rsidRPr="0006597A" w:rsidRDefault="00527B99" w:rsidP="00527B99">
      <w:pPr>
        <w:rPr>
          <w:color w:val="548DD4" w:themeColor="text2" w:themeTint="99"/>
        </w:rPr>
      </w:pPr>
    </w:p>
    <w:p w:rsidR="00AC76B9" w:rsidRPr="0006597A" w:rsidRDefault="001D2446" w:rsidP="00AC76B9">
      <w:pPr>
        <w:pStyle w:val="Pa6"/>
        <w:numPr>
          <w:ilvl w:val="1"/>
          <w:numId w:val="5"/>
        </w:numPr>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Sales Agents must provide the Consumer in writing or by means of an electronic display, the unit rate which the Customer will be charged for all products discussed</w:t>
      </w:r>
      <w:r w:rsidRPr="0006597A">
        <w:rPr>
          <w:rFonts w:asciiTheme="minorHAnsi" w:hAnsiTheme="minorHAnsi" w:cstheme="minorHAnsi"/>
          <w:b/>
          <w:color w:val="548DD4" w:themeColor="text2" w:themeTint="99"/>
          <w:sz w:val="23"/>
          <w:szCs w:val="23"/>
        </w:rPr>
        <w:t xml:space="preserve">.  </w:t>
      </w:r>
    </w:p>
    <w:p w:rsidR="009D1F7B" w:rsidRPr="0006597A" w:rsidRDefault="009D1F7B" w:rsidP="009D1F7B">
      <w:pPr>
        <w:pStyle w:val="Pa6"/>
        <w:numPr>
          <w:ilvl w:val="2"/>
          <w:numId w:val="5"/>
        </w:numPr>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Tariffs with standard unit rates should be shown in the following formats:</w:t>
      </w:r>
    </w:p>
    <w:p w:rsidR="009D1F7B" w:rsidRPr="0006597A" w:rsidRDefault="009D1F7B" w:rsidP="009D1F7B">
      <w:pPr>
        <w:pStyle w:val="Pa6"/>
        <w:spacing w:before="100" w:after="100" w:afterAutospacing="1"/>
        <w:ind w:left="720"/>
        <w:rPr>
          <w:rFonts w:asciiTheme="minorHAnsi" w:hAnsiTheme="minorHAnsi" w:cstheme="minorHAnsi"/>
          <w:color w:val="548DD4" w:themeColor="text2" w:themeTint="99"/>
          <w:sz w:val="23"/>
          <w:szCs w:val="23"/>
          <w:u w:val="single"/>
        </w:rPr>
      </w:pPr>
      <w:r w:rsidRPr="0006597A">
        <w:rPr>
          <w:rFonts w:asciiTheme="minorHAnsi" w:hAnsiTheme="minorHAnsi" w:cstheme="minorHAnsi"/>
          <w:color w:val="548DD4" w:themeColor="text2" w:themeTint="99"/>
          <w:sz w:val="23"/>
          <w:szCs w:val="23"/>
        </w:rPr>
        <w:t>Display tariffs exclusive of VAT on a per unit basis</w:t>
      </w:r>
      <w:r w:rsidRPr="0006597A">
        <w:rPr>
          <w:rFonts w:asciiTheme="minorHAnsi" w:hAnsiTheme="minorHAnsi" w:cstheme="minorHAnsi"/>
          <w:color w:val="548DD4" w:themeColor="text2" w:themeTint="99"/>
          <w:sz w:val="23"/>
          <w:szCs w:val="23"/>
          <w:u w:val="single"/>
        </w:rPr>
        <w:t>.</w:t>
      </w:r>
    </w:p>
    <w:p w:rsidR="00AC76B9" w:rsidRPr="00AC76B9" w:rsidRDefault="00AC76B9" w:rsidP="00085667">
      <w:pPr>
        <w:pStyle w:val="Pa6"/>
        <w:spacing w:before="100" w:after="100" w:afterAutospacing="1"/>
        <w:rPr>
          <w:rFonts w:asciiTheme="minorHAnsi" w:hAnsiTheme="minorHAnsi" w:cstheme="minorHAnsi"/>
          <w:color w:val="C00000"/>
          <w:sz w:val="23"/>
          <w:szCs w:val="23"/>
          <w:u w:val="single"/>
        </w:rPr>
      </w:pPr>
      <w:r w:rsidRPr="00AC76B9">
        <w:rPr>
          <w:rFonts w:asciiTheme="minorHAnsi" w:hAnsiTheme="minorHAnsi" w:cstheme="minorHAnsi"/>
          <w:color w:val="C00000"/>
          <w:sz w:val="23"/>
          <w:szCs w:val="23"/>
          <w:u w:val="single"/>
        </w:rPr>
        <w:t xml:space="preserve"> </w:t>
      </w:r>
    </w:p>
    <w:tbl>
      <w:tblPr>
        <w:tblStyle w:val="TableGrid"/>
        <w:tblW w:w="0" w:type="auto"/>
        <w:tblInd w:w="392" w:type="dxa"/>
        <w:shd w:val="clear" w:color="auto" w:fill="DBE5F1" w:themeFill="accent1" w:themeFillTint="33"/>
        <w:tblLook w:val="04A0" w:firstRow="1" w:lastRow="0" w:firstColumn="1" w:lastColumn="0" w:noHBand="0" w:noVBand="1"/>
      </w:tblPr>
      <w:tblGrid>
        <w:gridCol w:w="1888"/>
        <w:gridCol w:w="2280"/>
      </w:tblGrid>
      <w:tr w:rsidR="00AC76B9" w:rsidRPr="008065A8" w:rsidTr="0006597A">
        <w:tc>
          <w:tcPr>
            <w:tcW w:w="1888" w:type="dxa"/>
            <w:shd w:val="clear" w:color="auto" w:fill="auto"/>
          </w:tcPr>
          <w:p w:rsidR="00AC76B9" w:rsidRPr="0006597A" w:rsidRDefault="00AC76B9" w:rsidP="00DC610B">
            <w:pPr>
              <w:pStyle w:val="Default"/>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Tariff Name</w:t>
            </w:r>
          </w:p>
        </w:tc>
        <w:tc>
          <w:tcPr>
            <w:tcW w:w="2280" w:type="dxa"/>
            <w:shd w:val="clear" w:color="auto" w:fill="auto"/>
          </w:tcPr>
          <w:p w:rsidR="00AC76B9" w:rsidRPr="0006597A" w:rsidRDefault="00AC76B9" w:rsidP="00DC610B">
            <w:pPr>
              <w:pStyle w:val="Default"/>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Pence per unit (ex. VAT)</w:t>
            </w:r>
          </w:p>
        </w:tc>
      </w:tr>
      <w:tr w:rsidR="00AC76B9" w:rsidRPr="008065A8" w:rsidTr="0006597A">
        <w:tc>
          <w:tcPr>
            <w:tcW w:w="1888" w:type="dxa"/>
            <w:shd w:val="clear" w:color="auto" w:fill="auto"/>
          </w:tcPr>
          <w:p w:rsidR="00AC76B9" w:rsidRPr="00AC76B9" w:rsidRDefault="00AC76B9" w:rsidP="00DC610B">
            <w:pPr>
              <w:pStyle w:val="Default"/>
              <w:rPr>
                <w:rFonts w:asciiTheme="minorHAnsi" w:hAnsiTheme="minorHAnsi" w:cstheme="minorHAnsi"/>
                <w:color w:val="C00000"/>
                <w:sz w:val="23"/>
                <w:szCs w:val="23"/>
              </w:rPr>
            </w:pPr>
          </w:p>
        </w:tc>
        <w:tc>
          <w:tcPr>
            <w:tcW w:w="2280" w:type="dxa"/>
            <w:shd w:val="clear" w:color="auto" w:fill="auto"/>
          </w:tcPr>
          <w:p w:rsidR="00AC76B9" w:rsidRPr="00AC76B9" w:rsidRDefault="00AC76B9" w:rsidP="00DC610B">
            <w:pPr>
              <w:pStyle w:val="Default"/>
              <w:rPr>
                <w:rFonts w:asciiTheme="minorHAnsi" w:hAnsiTheme="minorHAnsi" w:cstheme="minorHAnsi"/>
                <w:color w:val="C00000"/>
                <w:sz w:val="23"/>
                <w:szCs w:val="23"/>
              </w:rPr>
            </w:pPr>
          </w:p>
        </w:tc>
      </w:tr>
    </w:tbl>
    <w:p w:rsidR="001D2446" w:rsidRDefault="001D2446" w:rsidP="001D2446">
      <w:pPr>
        <w:pStyle w:val="Default"/>
        <w:rPr>
          <w:rFonts w:asciiTheme="minorHAnsi" w:hAnsiTheme="minorHAnsi" w:cstheme="minorHAnsi"/>
          <w:sz w:val="23"/>
          <w:szCs w:val="23"/>
        </w:rPr>
      </w:pPr>
    </w:p>
    <w:p w:rsidR="009D1F7B" w:rsidRPr="008065A8" w:rsidRDefault="009D1F7B" w:rsidP="001D2446">
      <w:pPr>
        <w:pStyle w:val="Default"/>
        <w:rPr>
          <w:rFonts w:asciiTheme="minorHAnsi" w:hAnsiTheme="minorHAnsi" w:cstheme="minorHAnsi"/>
          <w:sz w:val="23"/>
          <w:szCs w:val="23"/>
        </w:rPr>
      </w:pPr>
    </w:p>
    <w:p w:rsidR="001D2446" w:rsidRDefault="001D2446" w:rsidP="001D2446">
      <w:pPr>
        <w:pStyle w:val="Pa6"/>
        <w:spacing w:before="100" w:after="100" w:afterAutospacing="1"/>
        <w:ind w:left="720"/>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Any annual or quarterly standing charges (included in any tariffs which include </w:t>
      </w:r>
      <w:r w:rsidRPr="008065A8">
        <w:rPr>
          <w:rFonts w:asciiTheme="minorHAnsi" w:hAnsiTheme="minorHAnsi" w:cstheme="minorHAnsi"/>
          <w:color w:val="548DD4" w:themeColor="text2" w:themeTint="99"/>
          <w:sz w:val="23"/>
          <w:szCs w:val="23"/>
        </w:rPr>
        <w:t>standing charges</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must be shown </w:t>
      </w:r>
      <w:r w:rsidRPr="008065A8">
        <w:rPr>
          <w:rFonts w:asciiTheme="minorHAnsi" w:hAnsiTheme="minorHAnsi" w:cstheme="minorHAnsi"/>
          <w:color w:val="548DD4" w:themeColor="text2" w:themeTint="99"/>
          <w:sz w:val="23"/>
          <w:szCs w:val="23"/>
        </w:rPr>
        <w:t>as an annual</w:t>
      </w:r>
      <w:r>
        <w:rPr>
          <w:rFonts w:asciiTheme="minorHAnsi" w:hAnsiTheme="minorHAnsi" w:cstheme="minorHAnsi"/>
          <w:color w:val="548DD4" w:themeColor="text2" w:themeTint="99"/>
          <w:sz w:val="23"/>
          <w:szCs w:val="23"/>
        </w:rPr>
        <w:t xml:space="preserve"> or quarterly</w:t>
      </w:r>
      <w:r w:rsidRPr="008065A8">
        <w:rPr>
          <w:rFonts w:asciiTheme="minorHAnsi" w:hAnsiTheme="minorHAnsi" w:cstheme="minorHAnsi"/>
          <w:color w:val="548DD4" w:themeColor="text2" w:themeTint="99"/>
          <w:sz w:val="23"/>
          <w:szCs w:val="23"/>
        </w:rPr>
        <w:t xml:space="preserve"> amount (or such other period e.g. </w:t>
      </w:r>
      <w:r>
        <w:rPr>
          <w:rFonts w:asciiTheme="minorHAnsi" w:hAnsiTheme="minorHAnsi" w:cstheme="minorHAnsi"/>
          <w:color w:val="548DD4" w:themeColor="text2" w:themeTint="99"/>
          <w:sz w:val="23"/>
          <w:szCs w:val="23"/>
        </w:rPr>
        <w:t>monthly</w:t>
      </w:r>
      <w:r w:rsidRPr="008065A8">
        <w:rPr>
          <w:rFonts w:asciiTheme="minorHAnsi" w:hAnsiTheme="minorHAnsi" w:cstheme="minorHAnsi"/>
          <w:color w:val="548DD4" w:themeColor="text2" w:themeTint="99"/>
          <w:sz w:val="23"/>
          <w:szCs w:val="23"/>
        </w:rPr>
        <w:t xml:space="preserve"> as is applicable)</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inclusive and exclusive of VAT that applies to the tariff.</w:t>
      </w:r>
      <w:r>
        <w:rPr>
          <w:rFonts w:asciiTheme="minorHAnsi" w:hAnsiTheme="minorHAnsi" w:cstheme="minorHAnsi"/>
          <w:color w:val="548DD4" w:themeColor="text2" w:themeTint="99"/>
          <w:sz w:val="23"/>
          <w:szCs w:val="23"/>
        </w:rPr>
        <w:t xml:space="preserve">  </w:t>
      </w:r>
      <w:r>
        <w:rPr>
          <w:rFonts w:asciiTheme="minorHAnsi" w:hAnsiTheme="minorHAnsi" w:cstheme="minorHAnsi"/>
          <w:b/>
          <w:color w:val="548DD4" w:themeColor="text2" w:themeTint="99"/>
          <w:sz w:val="23"/>
          <w:szCs w:val="23"/>
        </w:rPr>
        <w:t xml:space="preserve">To avoid any confusion caused by varying consumption levels Agents will be prohibited from offering any quotes for the supply of energy to Customers on an annual </w:t>
      </w:r>
      <w:r w:rsidR="0006597A">
        <w:rPr>
          <w:rFonts w:asciiTheme="minorHAnsi" w:hAnsiTheme="minorHAnsi" w:cstheme="minorHAnsi"/>
          <w:b/>
          <w:color w:val="548DD4" w:themeColor="text2" w:themeTint="99"/>
          <w:sz w:val="23"/>
          <w:szCs w:val="23"/>
        </w:rPr>
        <w:t>bill or</w:t>
      </w:r>
      <w:r>
        <w:rPr>
          <w:rFonts w:asciiTheme="minorHAnsi" w:hAnsiTheme="minorHAnsi" w:cstheme="minorHAnsi"/>
          <w:b/>
          <w:color w:val="548DD4" w:themeColor="text2" w:themeTint="99"/>
          <w:sz w:val="23"/>
          <w:szCs w:val="23"/>
        </w:rPr>
        <w:t xml:space="preserve"> annual cost basis.  All quotations must be on the basis of unit rates only or standing/fixed charges by period with unit rates shown separately.</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p>
    <w:p w:rsidR="001D2446" w:rsidRDefault="001D2446" w:rsidP="001D2446">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This approach</w:t>
      </w:r>
      <w:r>
        <w:rPr>
          <w:rFonts w:asciiTheme="minorHAnsi" w:hAnsiTheme="minorHAnsi" w:cstheme="minorHAnsi"/>
          <w:color w:val="548DD4" w:themeColor="text2" w:themeTint="99"/>
          <w:sz w:val="23"/>
          <w:szCs w:val="23"/>
        </w:rPr>
        <w:t xml:space="preserve"> (to standing or fixed charges)</w:t>
      </w:r>
      <w:r w:rsidRPr="008065A8">
        <w:rPr>
          <w:rFonts w:asciiTheme="minorHAnsi" w:hAnsiTheme="minorHAnsi" w:cstheme="minorHAnsi"/>
          <w:color w:val="548DD4" w:themeColor="text2" w:themeTint="99"/>
          <w:sz w:val="23"/>
          <w:szCs w:val="23"/>
        </w:rPr>
        <w:t xml:space="preserve"> should be applied to any other fixed charge applied by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All associated fixed costs should be presented alongside unit rates and any discounts on unit rates in the same text and font size. </w:t>
      </w:r>
    </w:p>
    <w:tbl>
      <w:tblPr>
        <w:tblStyle w:val="TableGrid"/>
        <w:tblW w:w="0" w:type="auto"/>
        <w:tblInd w:w="392" w:type="dxa"/>
        <w:shd w:val="clear" w:color="auto" w:fill="DBE5F1" w:themeFill="accent1" w:themeFillTint="33"/>
        <w:tblLook w:val="04A0" w:firstRow="1" w:lastRow="0" w:firstColumn="1" w:lastColumn="0" w:noHBand="0" w:noVBand="1"/>
      </w:tblPr>
      <w:tblGrid>
        <w:gridCol w:w="1370"/>
        <w:gridCol w:w="1370"/>
        <w:gridCol w:w="1371"/>
      </w:tblGrid>
      <w:tr w:rsidR="00AC76B9" w:rsidRPr="008065A8" w:rsidTr="0006597A">
        <w:trPr>
          <w:trHeight w:val="1033"/>
        </w:trPr>
        <w:tc>
          <w:tcPr>
            <w:tcW w:w="1370" w:type="dxa"/>
            <w:shd w:val="clear" w:color="auto" w:fill="auto"/>
          </w:tcPr>
          <w:p w:rsidR="00AC76B9" w:rsidRPr="0006597A" w:rsidRDefault="00AC76B9" w:rsidP="00DC610B">
            <w:pPr>
              <w:rPr>
                <w:rFonts w:cstheme="minorHAnsi"/>
                <w:color w:val="548DD4" w:themeColor="text2" w:themeTint="99"/>
                <w:sz w:val="23"/>
                <w:szCs w:val="23"/>
              </w:rPr>
            </w:pPr>
            <w:r w:rsidRPr="0006597A">
              <w:rPr>
                <w:rFonts w:cstheme="minorHAnsi"/>
                <w:color w:val="548DD4" w:themeColor="text2" w:themeTint="99"/>
                <w:sz w:val="23"/>
                <w:szCs w:val="23"/>
              </w:rPr>
              <w:t>Tariff Name</w:t>
            </w:r>
          </w:p>
        </w:tc>
        <w:tc>
          <w:tcPr>
            <w:tcW w:w="1370" w:type="dxa"/>
            <w:shd w:val="clear" w:color="auto" w:fill="auto"/>
          </w:tcPr>
          <w:p w:rsidR="00AC76B9" w:rsidRPr="0006597A" w:rsidRDefault="00AC76B9" w:rsidP="00DC610B">
            <w:pPr>
              <w:rPr>
                <w:rFonts w:cstheme="minorHAnsi"/>
                <w:color w:val="548DD4" w:themeColor="text2" w:themeTint="99"/>
                <w:sz w:val="23"/>
                <w:szCs w:val="23"/>
              </w:rPr>
            </w:pPr>
            <w:r w:rsidRPr="0006597A">
              <w:rPr>
                <w:rFonts w:cstheme="minorHAnsi"/>
                <w:color w:val="548DD4" w:themeColor="text2" w:themeTint="99"/>
                <w:sz w:val="23"/>
                <w:szCs w:val="23"/>
              </w:rPr>
              <w:t>Pence per unit (ex. VAT)</w:t>
            </w:r>
          </w:p>
        </w:tc>
        <w:tc>
          <w:tcPr>
            <w:tcW w:w="1371" w:type="dxa"/>
            <w:shd w:val="clear" w:color="auto" w:fill="auto"/>
          </w:tcPr>
          <w:p w:rsidR="00AC76B9" w:rsidRPr="0006597A" w:rsidRDefault="00AC76B9" w:rsidP="00DC610B">
            <w:pPr>
              <w:rPr>
                <w:rFonts w:cstheme="minorHAnsi"/>
                <w:color w:val="548DD4" w:themeColor="text2" w:themeTint="99"/>
                <w:sz w:val="23"/>
                <w:szCs w:val="23"/>
              </w:rPr>
            </w:pPr>
            <w:r w:rsidRPr="0006597A">
              <w:rPr>
                <w:rFonts w:cstheme="minorHAnsi"/>
                <w:color w:val="548DD4" w:themeColor="text2" w:themeTint="99"/>
                <w:sz w:val="23"/>
                <w:szCs w:val="23"/>
              </w:rPr>
              <w:t>Standing Charge for Year/Period (ex. VAT)</w:t>
            </w:r>
          </w:p>
        </w:tc>
      </w:tr>
      <w:tr w:rsidR="00AC76B9" w:rsidRPr="008065A8" w:rsidTr="0006597A">
        <w:tc>
          <w:tcPr>
            <w:tcW w:w="1370" w:type="dxa"/>
            <w:shd w:val="clear" w:color="auto" w:fill="auto"/>
          </w:tcPr>
          <w:p w:rsidR="00AC76B9" w:rsidRPr="0006597A" w:rsidRDefault="00AC76B9" w:rsidP="00DC610B">
            <w:pPr>
              <w:rPr>
                <w:rFonts w:cstheme="minorHAnsi"/>
                <w:color w:val="548DD4" w:themeColor="text2" w:themeTint="99"/>
                <w:sz w:val="23"/>
                <w:szCs w:val="23"/>
              </w:rPr>
            </w:pPr>
          </w:p>
        </w:tc>
        <w:tc>
          <w:tcPr>
            <w:tcW w:w="1370" w:type="dxa"/>
            <w:shd w:val="clear" w:color="auto" w:fill="auto"/>
          </w:tcPr>
          <w:p w:rsidR="00AC76B9" w:rsidRPr="0006597A" w:rsidRDefault="00AC76B9" w:rsidP="00DC610B">
            <w:pPr>
              <w:rPr>
                <w:rFonts w:cstheme="minorHAnsi"/>
                <w:color w:val="548DD4" w:themeColor="text2" w:themeTint="99"/>
                <w:sz w:val="23"/>
                <w:szCs w:val="23"/>
              </w:rPr>
            </w:pPr>
          </w:p>
        </w:tc>
        <w:tc>
          <w:tcPr>
            <w:tcW w:w="1371" w:type="dxa"/>
            <w:shd w:val="clear" w:color="auto" w:fill="auto"/>
          </w:tcPr>
          <w:p w:rsidR="00AC76B9" w:rsidRPr="0006597A" w:rsidRDefault="00AC76B9" w:rsidP="00DC610B">
            <w:pPr>
              <w:rPr>
                <w:rFonts w:cstheme="minorHAnsi"/>
                <w:color w:val="548DD4" w:themeColor="text2" w:themeTint="99"/>
                <w:sz w:val="23"/>
                <w:szCs w:val="23"/>
              </w:rPr>
            </w:pPr>
          </w:p>
        </w:tc>
      </w:tr>
    </w:tbl>
    <w:p w:rsidR="00AC76B9" w:rsidRPr="00AC76B9" w:rsidRDefault="00AC76B9" w:rsidP="00AC76B9"/>
    <w:p w:rsidR="001D2446" w:rsidRPr="008065A8" w:rsidRDefault="001D2446" w:rsidP="001D2446">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Furthermore tariffs with any discounts being offered off the standard rate tariff of that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(e.g. for Direct Debit or a discounted period) should be shown in the following format. </w:t>
      </w:r>
    </w:p>
    <w:p w:rsidR="001D2446" w:rsidRPr="008065A8" w:rsidRDefault="001D2446" w:rsidP="001D2446">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Each discount must be set out clearly in pence per unit (or such other discount applicable e.g. quarterly discount amount, fixed amount discount) alongside the standard unit rate to demonstrate the actual unit rate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(including any discounts) and the duration of any discount.</w:t>
      </w:r>
    </w:p>
    <w:p w:rsidR="00AC76B9" w:rsidRDefault="00AC76B9" w:rsidP="001D2446">
      <w:pPr>
        <w:ind w:left="720"/>
        <w:rPr>
          <w:rFonts w:cstheme="minorHAnsi"/>
          <w:color w:val="548DD4" w:themeColor="text2" w:themeTint="99"/>
          <w:sz w:val="23"/>
          <w:szCs w:val="23"/>
        </w:rPr>
      </w:pPr>
    </w:p>
    <w:p w:rsidR="00AC76B9" w:rsidRDefault="00AC76B9" w:rsidP="001D2446">
      <w:pPr>
        <w:ind w:left="720"/>
        <w:rPr>
          <w:rFonts w:cstheme="minorHAnsi"/>
          <w:color w:val="548DD4" w:themeColor="text2" w:themeTint="99"/>
          <w:sz w:val="23"/>
          <w:szCs w:val="23"/>
        </w:rPr>
      </w:pPr>
    </w:p>
    <w:p w:rsidR="00AC76B9" w:rsidRDefault="00AC76B9" w:rsidP="001D2446">
      <w:pPr>
        <w:ind w:left="720"/>
        <w:rPr>
          <w:rFonts w:cstheme="minorHAnsi"/>
          <w:color w:val="548DD4" w:themeColor="text2" w:themeTint="99"/>
          <w:sz w:val="23"/>
          <w:szCs w:val="23"/>
        </w:rPr>
      </w:pPr>
    </w:p>
    <w:p w:rsidR="00AC76B9" w:rsidRDefault="00AC76B9" w:rsidP="001D2446">
      <w:pPr>
        <w:ind w:left="720"/>
        <w:rPr>
          <w:rFonts w:cstheme="minorHAnsi"/>
          <w:color w:val="548DD4" w:themeColor="text2" w:themeTint="99"/>
          <w:sz w:val="23"/>
          <w:szCs w:val="23"/>
        </w:rPr>
      </w:pPr>
    </w:p>
    <w:p w:rsidR="00AC76B9" w:rsidRDefault="00AC76B9" w:rsidP="001D2446">
      <w:pPr>
        <w:ind w:left="720"/>
        <w:rPr>
          <w:rFonts w:cstheme="minorHAnsi"/>
          <w:color w:val="548DD4" w:themeColor="text2" w:themeTint="99"/>
          <w:sz w:val="23"/>
          <w:szCs w:val="23"/>
        </w:rPr>
      </w:pPr>
    </w:p>
    <w:p w:rsidR="001D2446" w:rsidRDefault="001D2446" w:rsidP="001D2446">
      <w:pPr>
        <w:ind w:left="720"/>
        <w:rPr>
          <w:rFonts w:cstheme="minorHAnsi"/>
          <w:color w:val="548DD4" w:themeColor="text2" w:themeTint="99"/>
          <w:sz w:val="23"/>
          <w:szCs w:val="23"/>
        </w:rPr>
      </w:pPr>
      <w:r w:rsidRPr="008065A8">
        <w:rPr>
          <w:rFonts w:cstheme="minorHAnsi"/>
          <w:color w:val="548DD4" w:themeColor="text2" w:themeTint="99"/>
          <w:sz w:val="23"/>
          <w:szCs w:val="23"/>
        </w:rPr>
        <w:t>Note that the discounts used in the table below are for illustrative purposes:</w:t>
      </w:r>
    </w:p>
    <w:tbl>
      <w:tblPr>
        <w:tblStyle w:val="TableGrid"/>
        <w:tblW w:w="0" w:type="auto"/>
        <w:tblInd w:w="392" w:type="dxa"/>
        <w:shd w:val="clear" w:color="auto" w:fill="DBE5F1" w:themeFill="accent1" w:themeFillTint="33"/>
        <w:tblLook w:val="04A0" w:firstRow="1" w:lastRow="0" w:firstColumn="1" w:lastColumn="0" w:noHBand="0" w:noVBand="1"/>
      </w:tblPr>
      <w:tblGrid>
        <w:gridCol w:w="1295"/>
        <w:gridCol w:w="1296"/>
        <w:gridCol w:w="1295"/>
        <w:gridCol w:w="1296"/>
        <w:gridCol w:w="1296"/>
      </w:tblGrid>
      <w:tr w:rsidR="00AC76B9" w:rsidRPr="008065A8" w:rsidTr="0006597A">
        <w:tc>
          <w:tcPr>
            <w:tcW w:w="1295"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p>
        </w:tc>
        <w:tc>
          <w:tcPr>
            <w:tcW w:w="1296"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Standard Unit Rate</w:t>
            </w:r>
          </w:p>
        </w:tc>
        <w:tc>
          <w:tcPr>
            <w:tcW w:w="1295"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 xml:space="preserve">Discount A  </w:t>
            </w:r>
          </w:p>
        </w:tc>
        <w:tc>
          <w:tcPr>
            <w:tcW w:w="1296"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 xml:space="preserve">Discount A/Discount B </w:t>
            </w:r>
          </w:p>
        </w:tc>
        <w:tc>
          <w:tcPr>
            <w:tcW w:w="1296"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 xml:space="preserve">Discount A/Discount B/Discount C </w:t>
            </w:r>
          </w:p>
        </w:tc>
      </w:tr>
      <w:tr w:rsidR="00AC76B9" w:rsidRPr="008065A8" w:rsidTr="0006597A">
        <w:tc>
          <w:tcPr>
            <w:tcW w:w="1295"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Pence per Unit (ex. VAT)</w:t>
            </w:r>
          </w:p>
        </w:tc>
        <w:tc>
          <w:tcPr>
            <w:tcW w:w="1296"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10.00</w:t>
            </w:r>
          </w:p>
        </w:tc>
        <w:tc>
          <w:tcPr>
            <w:tcW w:w="1295"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9.00</w:t>
            </w:r>
          </w:p>
        </w:tc>
        <w:tc>
          <w:tcPr>
            <w:tcW w:w="1296"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8.00</w:t>
            </w:r>
          </w:p>
        </w:tc>
        <w:tc>
          <w:tcPr>
            <w:tcW w:w="1296" w:type="dxa"/>
            <w:shd w:val="clear" w:color="auto" w:fill="auto"/>
          </w:tcPr>
          <w:p w:rsidR="00AC76B9" w:rsidRPr="0006597A" w:rsidRDefault="00AC76B9" w:rsidP="00DC610B">
            <w:pPr>
              <w:pStyle w:val="Pa6"/>
              <w:spacing w:before="100" w:after="100" w:afterAutospacing="1"/>
              <w:rPr>
                <w:rFonts w:asciiTheme="minorHAnsi" w:hAnsiTheme="minorHAnsi" w:cstheme="minorHAnsi"/>
                <w:color w:val="548DD4" w:themeColor="text2" w:themeTint="99"/>
                <w:sz w:val="23"/>
                <w:szCs w:val="23"/>
              </w:rPr>
            </w:pPr>
            <w:r w:rsidRPr="0006597A">
              <w:rPr>
                <w:rFonts w:asciiTheme="minorHAnsi" w:hAnsiTheme="minorHAnsi" w:cstheme="minorHAnsi"/>
                <w:color w:val="548DD4" w:themeColor="text2" w:themeTint="99"/>
                <w:sz w:val="23"/>
                <w:szCs w:val="23"/>
              </w:rPr>
              <w:t>7.00</w:t>
            </w:r>
          </w:p>
        </w:tc>
      </w:tr>
    </w:tbl>
    <w:p w:rsidR="00AC76B9" w:rsidRPr="008065A8" w:rsidRDefault="00AC76B9" w:rsidP="001D2446">
      <w:pPr>
        <w:ind w:left="720"/>
        <w:rPr>
          <w:rFonts w:cstheme="minorHAnsi"/>
          <w:color w:val="548DD4" w:themeColor="text2" w:themeTint="99"/>
          <w:sz w:val="23"/>
          <w:szCs w:val="23"/>
        </w:rPr>
      </w:pPr>
    </w:p>
    <w:p w:rsidR="001D2446" w:rsidRPr="008065A8" w:rsidRDefault="001D2446" w:rsidP="00AC76B9">
      <w:pPr>
        <w:pStyle w:val="Pa6"/>
        <w:numPr>
          <w:ilvl w:val="2"/>
          <w:numId w:val="5"/>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is offering a dual fuel bundle, the gas and electricity tariffs should be shown separately with details provided on additional components of the tariff</w:t>
      </w:r>
      <w:r>
        <w:rPr>
          <w:rFonts w:asciiTheme="minorHAnsi" w:hAnsiTheme="minorHAnsi" w:cstheme="minorHAnsi"/>
          <w:color w:val="548DD4" w:themeColor="text2" w:themeTint="99"/>
          <w:sz w:val="23"/>
          <w:szCs w:val="23"/>
        </w:rPr>
        <w:t>.</w:t>
      </w:r>
    </w:p>
    <w:p w:rsidR="001D2446" w:rsidRPr="00F228BF" w:rsidRDefault="001D2446" w:rsidP="00AC76B9">
      <w:pPr>
        <w:pStyle w:val="Pa6"/>
        <w:numPr>
          <w:ilvl w:val="2"/>
          <w:numId w:val="5"/>
        </w:numPr>
        <w:spacing w:before="100" w:after="100" w:afterAutospacing="1"/>
        <w:ind w:left="1146"/>
        <w:rPr>
          <w:rFonts w:asciiTheme="minorHAnsi" w:hAnsiTheme="minorHAnsi" w:cstheme="minorHAnsi"/>
          <w:color w:val="548DD4" w:themeColor="text2" w:themeTint="99"/>
          <w:sz w:val="23"/>
          <w:szCs w:val="23"/>
        </w:rPr>
      </w:pPr>
      <w:r w:rsidRPr="00F228BF">
        <w:rPr>
          <w:rFonts w:asciiTheme="minorHAnsi" w:hAnsiTheme="minorHAnsi" w:cstheme="minorHAnsi"/>
          <w:color w:val="548DD4" w:themeColor="text2" w:themeTint="99"/>
          <w:sz w:val="23"/>
          <w:szCs w:val="23"/>
        </w:rPr>
        <w:t>For differently composed or more complex tariffs where additional tariff rate elements are included in the proposal, such as tiered unit charges, Time of Day charges, fuel</w:t>
      </w:r>
      <w:r>
        <w:rPr>
          <w:rFonts w:asciiTheme="minorHAnsi" w:hAnsiTheme="minorHAnsi" w:cstheme="minorHAnsi"/>
          <w:color w:val="548DD4" w:themeColor="text2" w:themeTint="99"/>
          <w:sz w:val="23"/>
          <w:szCs w:val="23"/>
        </w:rPr>
        <w:t xml:space="preserve"> price pass through,</w:t>
      </w:r>
      <w:r w:rsidRPr="00F228BF">
        <w:rPr>
          <w:rFonts w:asciiTheme="minorHAnsi" w:hAnsiTheme="minorHAnsi" w:cstheme="minorHAnsi"/>
          <w:color w:val="548DD4" w:themeColor="text2" w:themeTint="99"/>
          <w:sz w:val="23"/>
          <w:szCs w:val="23"/>
        </w:rPr>
        <w:t xml:space="preserve"> wholesale price pass through, seasonal tariffs </w:t>
      </w:r>
      <w:r w:rsidR="0006597A" w:rsidRPr="00F228BF">
        <w:rPr>
          <w:rFonts w:asciiTheme="minorHAnsi" w:hAnsiTheme="minorHAnsi" w:cstheme="minorHAnsi"/>
          <w:color w:val="548DD4" w:themeColor="text2" w:themeTint="99"/>
          <w:sz w:val="23"/>
          <w:szCs w:val="23"/>
        </w:rPr>
        <w:t>etc.</w:t>
      </w:r>
      <w:r w:rsidRPr="00F228BF">
        <w:rPr>
          <w:rFonts w:asciiTheme="minorHAnsi" w:hAnsiTheme="minorHAnsi" w:cstheme="minorHAnsi"/>
          <w:color w:val="548DD4" w:themeColor="text2" w:themeTint="99"/>
          <w:sz w:val="23"/>
          <w:szCs w:val="23"/>
        </w:rPr>
        <w:t xml:space="preserve">,  all the relevant required  information should be </w:t>
      </w:r>
      <w:r>
        <w:rPr>
          <w:rFonts w:asciiTheme="minorHAnsi" w:hAnsiTheme="minorHAnsi" w:cstheme="minorHAnsi"/>
          <w:color w:val="548DD4" w:themeColor="text2" w:themeTint="99"/>
          <w:sz w:val="23"/>
          <w:szCs w:val="23"/>
        </w:rPr>
        <w:t xml:space="preserve">clearly </w:t>
      </w:r>
      <w:r w:rsidRPr="00F228BF">
        <w:rPr>
          <w:rFonts w:asciiTheme="minorHAnsi" w:hAnsiTheme="minorHAnsi" w:cstheme="minorHAnsi"/>
          <w:color w:val="548DD4" w:themeColor="text2" w:themeTint="99"/>
          <w:sz w:val="23"/>
          <w:szCs w:val="23"/>
        </w:rPr>
        <w:t>displayed</w:t>
      </w:r>
      <w:r>
        <w:rPr>
          <w:rFonts w:asciiTheme="minorHAnsi" w:hAnsiTheme="minorHAnsi" w:cstheme="minorHAnsi"/>
          <w:color w:val="548DD4" w:themeColor="text2" w:themeTint="99"/>
          <w:sz w:val="23"/>
          <w:szCs w:val="23"/>
        </w:rPr>
        <w:t>.</w:t>
      </w:r>
    </w:p>
    <w:p w:rsidR="001D2446" w:rsidRPr="008065A8" w:rsidRDefault="001D2446" w:rsidP="00AC76B9">
      <w:pPr>
        <w:pStyle w:val="Pa6"/>
        <w:numPr>
          <w:ilvl w:val="1"/>
          <w:numId w:val="5"/>
        </w:numPr>
        <w:spacing w:before="100" w:after="100" w:afterAutospacing="1"/>
        <w:rPr>
          <w:rFonts w:asciiTheme="minorHAnsi" w:hAnsiTheme="minorHAnsi" w:cstheme="minorHAnsi"/>
          <w:color w:val="548DD4" w:themeColor="text2" w:themeTint="99"/>
          <w:sz w:val="23"/>
          <w:szCs w:val="23"/>
        </w:rPr>
      </w:pPr>
      <w:r w:rsidRPr="00953D23">
        <w:rPr>
          <w:rFonts w:asciiTheme="minorHAnsi" w:hAnsiTheme="minorHAnsi" w:cstheme="minorHAnsi"/>
          <w:b/>
          <w:color w:val="548DD4" w:themeColor="text2" w:themeTint="99"/>
          <w:sz w:val="23"/>
          <w:szCs w:val="23"/>
        </w:rPr>
        <w:t xml:space="preserve">For all </w:t>
      </w:r>
      <w:r>
        <w:rPr>
          <w:rFonts w:asciiTheme="minorHAnsi" w:hAnsiTheme="minorHAnsi" w:cstheme="minorHAnsi"/>
          <w:b/>
          <w:color w:val="548DD4" w:themeColor="text2" w:themeTint="99"/>
          <w:sz w:val="23"/>
          <w:szCs w:val="23"/>
        </w:rPr>
        <w:t>Consumer</w:t>
      </w:r>
      <w:r w:rsidRPr="00953D23">
        <w:rPr>
          <w:rFonts w:asciiTheme="minorHAnsi" w:hAnsiTheme="minorHAnsi" w:cstheme="minorHAnsi"/>
          <w:b/>
          <w:color w:val="548DD4" w:themeColor="text2" w:themeTint="99"/>
          <w:sz w:val="23"/>
          <w:szCs w:val="23"/>
        </w:rPr>
        <w:t>s where the Sales Agent had stated</w:t>
      </w:r>
      <w:r w:rsidRPr="008065A8">
        <w:rPr>
          <w:rFonts w:asciiTheme="minorHAnsi" w:hAnsiTheme="minorHAnsi" w:cstheme="minorHAnsi"/>
          <w:b/>
          <w:color w:val="548DD4" w:themeColor="text2" w:themeTint="99"/>
          <w:sz w:val="23"/>
          <w:szCs w:val="23"/>
        </w:rPr>
        <w:t xml:space="preserve"> they can save </w:t>
      </w:r>
      <w:r w:rsidRPr="00953D23">
        <w:rPr>
          <w:rFonts w:asciiTheme="minorHAnsi" w:hAnsiTheme="minorHAnsi" w:cstheme="minorHAnsi"/>
          <w:b/>
          <w:color w:val="548DD4" w:themeColor="text2" w:themeTint="99"/>
          <w:sz w:val="23"/>
          <w:szCs w:val="23"/>
        </w:rPr>
        <w:t xml:space="preserve">money on </w:t>
      </w:r>
      <w:r>
        <w:rPr>
          <w:rFonts w:asciiTheme="minorHAnsi" w:hAnsiTheme="minorHAnsi" w:cstheme="minorHAnsi"/>
          <w:b/>
          <w:color w:val="548DD4" w:themeColor="text2" w:themeTint="99"/>
          <w:sz w:val="23"/>
          <w:szCs w:val="23"/>
        </w:rPr>
        <w:t>energy supply,</w:t>
      </w:r>
      <w:r w:rsidRPr="008065A8">
        <w:rPr>
          <w:rFonts w:asciiTheme="minorHAnsi" w:hAnsiTheme="minorHAnsi" w:cstheme="minorHAnsi"/>
          <w:color w:val="548DD4" w:themeColor="text2" w:themeTint="99"/>
          <w:sz w:val="23"/>
          <w:szCs w:val="23"/>
        </w:rPr>
        <w:t xml:space="preserve"> the Sales Agent must provide a comparison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current unit rates (i.e. those being charged by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including any current discounts given) in writing or by means of an electronic display. The format for the comparison of these unit rates must be the same as that laid out in </w:t>
      </w:r>
      <w:r>
        <w:rPr>
          <w:rFonts w:asciiTheme="minorHAnsi" w:hAnsiTheme="minorHAnsi" w:cstheme="minorHAnsi"/>
          <w:color w:val="548DD4" w:themeColor="text2" w:themeTint="99"/>
          <w:sz w:val="23"/>
          <w:szCs w:val="23"/>
        </w:rPr>
        <w:t>Section 4.4.</w:t>
      </w:r>
      <w:r w:rsidRPr="008065A8">
        <w:rPr>
          <w:rFonts w:asciiTheme="minorHAnsi" w:hAnsiTheme="minorHAnsi" w:cstheme="minorHAnsi"/>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u w:val="single"/>
        </w:rPr>
        <w:t xml:space="preserve">To avoid any confusion caused by varying consumption levels </w:t>
      </w:r>
      <w:r>
        <w:rPr>
          <w:rFonts w:asciiTheme="minorHAnsi" w:hAnsiTheme="minorHAnsi" w:cstheme="minorHAnsi"/>
          <w:b/>
          <w:color w:val="548DD4" w:themeColor="text2" w:themeTint="99"/>
          <w:sz w:val="23"/>
          <w:szCs w:val="23"/>
          <w:u w:val="single"/>
        </w:rPr>
        <w:t>Agent</w:t>
      </w:r>
      <w:r w:rsidRPr="008065A8">
        <w:rPr>
          <w:rFonts w:asciiTheme="minorHAnsi" w:hAnsiTheme="minorHAnsi" w:cstheme="minorHAnsi"/>
          <w:b/>
          <w:color w:val="548DD4" w:themeColor="text2" w:themeTint="99"/>
          <w:sz w:val="23"/>
          <w:szCs w:val="23"/>
          <w:u w:val="single"/>
        </w:rPr>
        <w:t>s will not be permitted to provide comparisons on an annual bill</w:t>
      </w:r>
      <w:r>
        <w:rPr>
          <w:rFonts w:asciiTheme="minorHAnsi" w:hAnsiTheme="minorHAnsi" w:cstheme="minorHAnsi"/>
          <w:b/>
          <w:color w:val="548DD4" w:themeColor="text2" w:themeTint="99"/>
          <w:sz w:val="23"/>
          <w:szCs w:val="23"/>
          <w:u w:val="single"/>
        </w:rPr>
        <w:t xml:space="preserve"> or annual cost</w:t>
      </w:r>
      <w:r w:rsidRPr="008065A8">
        <w:rPr>
          <w:rFonts w:asciiTheme="minorHAnsi" w:hAnsiTheme="minorHAnsi" w:cstheme="minorHAnsi"/>
          <w:b/>
          <w:color w:val="548DD4" w:themeColor="text2" w:themeTint="99"/>
          <w:sz w:val="23"/>
          <w:szCs w:val="23"/>
          <w:u w:val="single"/>
        </w:rPr>
        <w:t xml:space="preserve"> bas</w:t>
      </w:r>
      <w:r>
        <w:rPr>
          <w:rFonts w:asciiTheme="minorHAnsi" w:hAnsiTheme="minorHAnsi" w:cstheme="minorHAnsi"/>
          <w:b/>
          <w:color w:val="548DD4" w:themeColor="text2" w:themeTint="99"/>
          <w:sz w:val="23"/>
          <w:szCs w:val="23"/>
          <w:u w:val="single"/>
        </w:rPr>
        <w:t>is</w:t>
      </w:r>
      <w:r w:rsidRPr="008065A8">
        <w:rPr>
          <w:rFonts w:asciiTheme="minorHAnsi" w:hAnsiTheme="minorHAnsi" w:cstheme="minorHAnsi"/>
          <w:b/>
          <w:color w:val="548DD4" w:themeColor="text2" w:themeTint="99"/>
          <w:sz w:val="23"/>
          <w:szCs w:val="23"/>
          <w:u w:val="single"/>
        </w:rPr>
        <w:t>.</w:t>
      </w:r>
      <w:r>
        <w:rPr>
          <w:rFonts w:asciiTheme="minorHAnsi" w:hAnsiTheme="minorHAnsi" w:cstheme="minorHAnsi"/>
          <w:b/>
          <w:color w:val="548DD4" w:themeColor="text2" w:themeTint="99"/>
          <w:sz w:val="23"/>
          <w:szCs w:val="23"/>
          <w:u w:val="single"/>
        </w:rPr>
        <w:t xml:space="preserve">  All comparisons must be on the basis of unit rates only or standing/fixed charges by period with unit rates shown separately.</w:t>
      </w:r>
      <w:r w:rsidRPr="008065A8">
        <w:rPr>
          <w:rFonts w:asciiTheme="minorHAnsi" w:hAnsiTheme="minorHAnsi" w:cstheme="minorHAnsi"/>
          <w:b/>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rPr>
        <w:t xml:space="preserve">For more complex tariff offerings </w:t>
      </w:r>
      <w:r>
        <w:rPr>
          <w:rFonts w:asciiTheme="minorHAnsi" w:hAnsiTheme="minorHAnsi" w:cstheme="minorHAnsi"/>
          <w:b/>
          <w:color w:val="548DD4" w:themeColor="text2" w:themeTint="99"/>
          <w:sz w:val="23"/>
          <w:szCs w:val="23"/>
        </w:rPr>
        <w:t>Agent</w:t>
      </w:r>
      <w:r w:rsidRPr="008065A8">
        <w:rPr>
          <w:rFonts w:asciiTheme="minorHAnsi" w:hAnsiTheme="minorHAnsi" w:cstheme="minorHAnsi"/>
          <w:b/>
          <w:color w:val="548DD4" w:themeColor="text2" w:themeTint="99"/>
          <w:sz w:val="23"/>
          <w:szCs w:val="23"/>
        </w:rPr>
        <w:t xml:space="preserve">s must provide clear and transparent information that illustrates the offering adequately and any savings quoted.  </w:t>
      </w:r>
    </w:p>
    <w:p w:rsidR="001D2446" w:rsidRPr="0006597A" w:rsidRDefault="00841300" w:rsidP="001D2446">
      <w:pPr>
        <w:autoSpaceDE w:val="0"/>
        <w:autoSpaceDN w:val="0"/>
        <w:adjustRightInd w:val="0"/>
        <w:spacing w:before="100" w:after="100" w:afterAutospacing="1" w:line="161" w:lineRule="atLeast"/>
        <w:ind w:left="360"/>
        <w:rPr>
          <w:rFonts w:cstheme="minorHAnsi"/>
          <w:b/>
          <w:color w:val="548DD4" w:themeColor="text2" w:themeTint="99"/>
          <w:sz w:val="23"/>
          <w:szCs w:val="23"/>
        </w:rPr>
      </w:pPr>
      <w:r w:rsidRPr="0006597A">
        <w:rPr>
          <w:rFonts w:cstheme="minorHAnsi"/>
          <w:b/>
          <w:color w:val="548DD4" w:themeColor="text2" w:themeTint="99"/>
          <w:sz w:val="23"/>
          <w:szCs w:val="23"/>
        </w:rPr>
        <w:t>If applicable,</w:t>
      </w:r>
      <w:r w:rsidR="001D2446" w:rsidRPr="0006597A">
        <w:rPr>
          <w:rFonts w:cstheme="minorHAnsi"/>
          <w:b/>
          <w:color w:val="548DD4" w:themeColor="text2" w:themeTint="99"/>
          <w:sz w:val="23"/>
          <w:szCs w:val="23"/>
        </w:rPr>
        <w:t xml:space="preserve"> unit rate comparison</w:t>
      </w:r>
      <w:r w:rsidRPr="0006597A">
        <w:rPr>
          <w:rFonts w:cstheme="minorHAnsi"/>
          <w:b/>
          <w:color w:val="548DD4" w:themeColor="text2" w:themeTint="99"/>
          <w:sz w:val="23"/>
          <w:szCs w:val="23"/>
        </w:rPr>
        <w:t>s</w:t>
      </w:r>
      <w:r w:rsidR="001D2446" w:rsidRPr="0006597A">
        <w:rPr>
          <w:rFonts w:cstheme="minorHAnsi"/>
          <w:b/>
          <w:color w:val="548DD4" w:themeColor="text2" w:themeTint="99"/>
          <w:sz w:val="23"/>
          <w:szCs w:val="23"/>
        </w:rPr>
        <w:t xml:space="preserve"> must:</w:t>
      </w:r>
    </w:p>
    <w:p w:rsidR="001D2446" w:rsidRPr="008065A8" w:rsidRDefault="001D2446" w:rsidP="00AC76B9">
      <w:pPr>
        <w:pStyle w:val="ListParagraph"/>
        <w:numPr>
          <w:ilvl w:val="2"/>
          <w:numId w:val="5"/>
        </w:numPr>
        <w:autoSpaceDE w:val="0"/>
        <w:autoSpaceDN w:val="0"/>
        <w:adjustRightInd w:val="0"/>
        <w:spacing w:before="100" w:after="0" w:line="161" w:lineRule="atLeast"/>
        <w:ind w:left="1146"/>
        <w:rPr>
          <w:rFonts w:cstheme="minorHAnsi"/>
          <w:color w:val="548DD4" w:themeColor="text2" w:themeTint="99"/>
          <w:sz w:val="23"/>
          <w:szCs w:val="23"/>
        </w:rPr>
      </w:pPr>
      <w:r w:rsidRPr="008065A8">
        <w:rPr>
          <w:rFonts w:cstheme="minorHAnsi"/>
          <w:color w:val="548DD4" w:themeColor="text2" w:themeTint="99"/>
          <w:sz w:val="23"/>
          <w:szCs w:val="23"/>
        </w:rPr>
        <w:lastRenderedPageBreak/>
        <w:t xml:space="preserve">be based on the best information available to the Sales Agent. This must be information that is accurate and relevant to proving to the </w:t>
      </w:r>
      <w:r>
        <w:rPr>
          <w:rFonts w:cstheme="minorHAnsi"/>
          <w:color w:val="548DD4" w:themeColor="text2" w:themeTint="99"/>
          <w:sz w:val="23"/>
          <w:szCs w:val="23"/>
        </w:rPr>
        <w:t>(specific) Consumer</w:t>
      </w:r>
      <w:r w:rsidRPr="008065A8">
        <w:rPr>
          <w:rFonts w:cstheme="minorHAnsi"/>
          <w:color w:val="548DD4" w:themeColor="text2" w:themeTint="99"/>
          <w:sz w:val="23"/>
          <w:szCs w:val="23"/>
        </w:rPr>
        <w:t xml:space="preserve"> that switching will sa</w:t>
      </w:r>
      <w:r>
        <w:rPr>
          <w:rFonts w:cstheme="minorHAnsi"/>
          <w:color w:val="548DD4" w:themeColor="text2" w:themeTint="99"/>
          <w:sz w:val="23"/>
          <w:szCs w:val="23"/>
        </w:rPr>
        <w:t>ve them money as stated by the S</w:t>
      </w:r>
      <w:r w:rsidRPr="008065A8">
        <w:rPr>
          <w:rFonts w:cstheme="minorHAnsi"/>
          <w:color w:val="548DD4" w:themeColor="text2" w:themeTint="99"/>
          <w:sz w:val="23"/>
          <w:szCs w:val="23"/>
        </w:rPr>
        <w:t xml:space="preserve">ales </w:t>
      </w:r>
      <w:r>
        <w:rPr>
          <w:rFonts w:cstheme="minorHAnsi"/>
          <w:color w:val="548DD4" w:themeColor="text2" w:themeTint="99"/>
          <w:sz w:val="23"/>
          <w:szCs w:val="23"/>
        </w:rPr>
        <w:t>A</w:t>
      </w:r>
      <w:r w:rsidRPr="008065A8">
        <w:rPr>
          <w:rFonts w:cstheme="minorHAnsi"/>
          <w:color w:val="548DD4" w:themeColor="text2" w:themeTint="99"/>
          <w:sz w:val="23"/>
          <w:szCs w:val="23"/>
        </w:rPr>
        <w:t>gent. If no information or inadequate</w:t>
      </w:r>
      <w:r w:rsidRPr="008065A8">
        <w:rPr>
          <w:rFonts w:cstheme="minorHAnsi"/>
          <w:color w:val="FF0000"/>
          <w:sz w:val="23"/>
          <w:szCs w:val="23"/>
        </w:rPr>
        <w:t xml:space="preserve"> </w:t>
      </w:r>
      <w:r w:rsidRPr="008065A8">
        <w:rPr>
          <w:rFonts w:cstheme="minorHAnsi"/>
          <w:color w:val="548DD4" w:themeColor="text2" w:themeTint="99"/>
          <w:sz w:val="23"/>
          <w:szCs w:val="23"/>
        </w:rPr>
        <w:t xml:space="preserve">information is available e.g. </w:t>
      </w:r>
      <w:r>
        <w:rPr>
          <w:rFonts w:cstheme="minorHAnsi"/>
          <w:color w:val="548DD4" w:themeColor="text2" w:themeTint="99"/>
          <w:sz w:val="23"/>
          <w:szCs w:val="23"/>
        </w:rPr>
        <w:t xml:space="preserve">if </w:t>
      </w:r>
      <w:r w:rsidRPr="008065A8">
        <w:rPr>
          <w:rFonts w:cstheme="minorHAnsi"/>
          <w:color w:val="548DD4" w:themeColor="text2" w:themeTint="99"/>
          <w:sz w:val="23"/>
          <w:szCs w:val="23"/>
        </w:rPr>
        <w:t xml:space="preserve">the </w:t>
      </w:r>
      <w:r>
        <w:rPr>
          <w:rFonts w:cstheme="minorHAnsi"/>
          <w:color w:val="548DD4" w:themeColor="text2" w:themeTint="99"/>
          <w:sz w:val="23"/>
          <w:szCs w:val="23"/>
        </w:rPr>
        <w:t>Sales A</w:t>
      </w:r>
      <w:r w:rsidRPr="008065A8">
        <w:rPr>
          <w:rFonts w:cstheme="minorHAnsi"/>
          <w:color w:val="548DD4" w:themeColor="text2" w:themeTint="99"/>
          <w:sz w:val="23"/>
          <w:szCs w:val="23"/>
        </w:rPr>
        <w:t xml:space="preserve">gent cannot ascertain what the </w:t>
      </w:r>
      <w:r>
        <w:rPr>
          <w:rFonts w:cstheme="minorHAnsi"/>
          <w:color w:val="548DD4" w:themeColor="text2" w:themeTint="99"/>
          <w:sz w:val="23"/>
          <w:szCs w:val="23"/>
        </w:rPr>
        <w:t>Consumer</w:t>
      </w:r>
      <w:r w:rsidRPr="008065A8">
        <w:rPr>
          <w:rFonts w:cstheme="minorHAnsi"/>
          <w:color w:val="548DD4" w:themeColor="text2" w:themeTint="99"/>
          <w:sz w:val="23"/>
          <w:szCs w:val="23"/>
        </w:rPr>
        <w:t>’s current unit rate is</w:t>
      </w:r>
      <w:r>
        <w:rPr>
          <w:rFonts w:cstheme="minorHAnsi"/>
          <w:color w:val="548DD4" w:themeColor="text2" w:themeTint="99"/>
          <w:sz w:val="23"/>
          <w:szCs w:val="23"/>
        </w:rPr>
        <w:t>, then the Sales A</w:t>
      </w:r>
      <w:r w:rsidRPr="008065A8">
        <w:rPr>
          <w:rFonts w:cstheme="minorHAnsi"/>
          <w:color w:val="548DD4" w:themeColor="text2" w:themeTint="99"/>
          <w:sz w:val="23"/>
          <w:szCs w:val="23"/>
        </w:rPr>
        <w:t xml:space="preserve">gent will not state that he/she can save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money or they will retract any previous statement made indicating that they could save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money.</w:t>
      </w:r>
    </w:p>
    <w:p w:rsidR="001D2446" w:rsidRPr="008065A8" w:rsidRDefault="001D2446" w:rsidP="00AC76B9">
      <w:pPr>
        <w:pStyle w:val="ListParagraph"/>
        <w:numPr>
          <w:ilvl w:val="2"/>
          <w:numId w:val="5"/>
        </w:numPr>
        <w:autoSpaceDE w:val="0"/>
        <w:autoSpaceDN w:val="0"/>
        <w:adjustRightInd w:val="0"/>
        <w:spacing w:before="100" w:after="0" w:line="161" w:lineRule="atLeast"/>
        <w:ind w:left="1146"/>
        <w:rPr>
          <w:rFonts w:cstheme="minorHAnsi"/>
          <w:color w:val="548DD4" w:themeColor="text2" w:themeTint="99"/>
          <w:sz w:val="23"/>
          <w:szCs w:val="23"/>
        </w:rPr>
      </w:pPr>
      <w:r w:rsidRPr="008065A8">
        <w:rPr>
          <w:rFonts w:cstheme="minorHAnsi"/>
          <w:color w:val="548DD4" w:themeColor="text2" w:themeTint="99"/>
          <w:sz w:val="23"/>
          <w:szCs w:val="23"/>
        </w:rPr>
        <w:t>include any relevant differences.</w:t>
      </w:r>
    </w:p>
    <w:p w:rsidR="001D2446" w:rsidRDefault="001D2446" w:rsidP="00527B99"/>
    <w:p w:rsidR="00E01104" w:rsidRDefault="001D2446" w:rsidP="0034720D">
      <w:pPr>
        <w:pStyle w:val="Pa6"/>
        <w:numPr>
          <w:ilvl w:val="1"/>
          <w:numId w:val="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 the event a Sale/Sign-Up is made, Supplier</w:t>
      </w:r>
      <w:r w:rsidRPr="008065A8">
        <w:rPr>
          <w:rFonts w:asciiTheme="minorHAnsi" w:hAnsiTheme="minorHAnsi" w:cstheme="minorHAnsi"/>
          <w:color w:val="548DD4" w:themeColor="text2" w:themeTint="99"/>
          <w:sz w:val="23"/>
          <w:szCs w:val="23"/>
        </w:rPr>
        <w:t xml:space="preserve">s will maintain records for not less than 2 years including the date of contact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and sufficient information to allow the positive identification of the Sales Agent involved. Any material shown to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such as price comparison information should also be maintained (including electronic displays).  This will assist in dealing with any complaint or query</w:t>
      </w:r>
      <w:r w:rsidRPr="002367CC">
        <w:rPr>
          <w:rFonts w:asciiTheme="minorHAnsi" w:hAnsiTheme="minorHAnsi" w:cstheme="minorHAnsi"/>
          <w:color w:val="548DD4" w:themeColor="text2" w:themeTint="99"/>
          <w:sz w:val="23"/>
          <w:szCs w:val="23"/>
        </w:rPr>
        <w:t xml:space="preserve">. In the event of no </w:t>
      </w:r>
      <w:r>
        <w:rPr>
          <w:rFonts w:asciiTheme="minorHAnsi" w:hAnsiTheme="minorHAnsi" w:cstheme="minorHAnsi"/>
          <w:color w:val="548DD4" w:themeColor="text2" w:themeTint="99"/>
          <w:sz w:val="23"/>
          <w:szCs w:val="23"/>
        </w:rPr>
        <w:t>S</w:t>
      </w:r>
      <w:r w:rsidRPr="002367CC">
        <w:rPr>
          <w:rFonts w:asciiTheme="minorHAnsi" w:hAnsiTheme="minorHAnsi" w:cstheme="minorHAnsi"/>
          <w:color w:val="548DD4" w:themeColor="text2" w:themeTint="99"/>
          <w:sz w:val="23"/>
          <w:szCs w:val="23"/>
        </w:rPr>
        <w:t xml:space="preserve">ale being made </w:t>
      </w:r>
      <w:r>
        <w:rPr>
          <w:rFonts w:asciiTheme="minorHAnsi" w:hAnsiTheme="minorHAnsi" w:cstheme="minorHAnsi"/>
          <w:color w:val="548DD4" w:themeColor="text2" w:themeTint="99"/>
          <w:sz w:val="23"/>
          <w:szCs w:val="23"/>
        </w:rPr>
        <w:t>Supplier</w:t>
      </w:r>
      <w:r w:rsidRPr="002367CC">
        <w:rPr>
          <w:rFonts w:asciiTheme="minorHAnsi" w:hAnsiTheme="minorHAnsi" w:cstheme="minorHAnsi"/>
          <w:color w:val="548DD4" w:themeColor="text2" w:themeTint="99"/>
          <w:sz w:val="23"/>
          <w:szCs w:val="23"/>
        </w:rPr>
        <w:t xml:space="preserve">s must retain sufficient information to allow the identification of the Sales Agent involved for a minimum of </w:t>
      </w:r>
      <w:r>
        <w:rPr>
          <w:rFonts w:asciiTheme="minorHAnsi" w:hAnsiTheme="minorHAnsi" w:cstheme="minorHAnsi"/>
          <w:color w:val="548DD4" w:themeColor="text2" w:themeTint="99"/>
          <w:sz w:val="23"/>
          <w:szCs w:val="23"/>
        </w:rPr>
        <w:t>2 years</w:t>
      </w:r>
      <w:r w:rsidRPr="002367CC">
        <w:rPr>
          <w:rFonts w:asciiTheme="minorHAnsi" w:hAnsiTheme="minorHAnsi" w:cstheme="minorHAnsi"/>
          <w:color w:val="548DD4" w:themeColor="text2" w:themeTint="99"/>
          <w:sz w:val="23"/>
          <w:szCs w:val="23"/>
        </w:rPr>
        <w:t xml:space="preserve">. </w:t>
      </w:r>
    </w:p>
    <w:p w:rsidR="0034720D" w:rsidRPr="008065A8" w:rsidRDefault="0034720D" w:rsidP="0034720D">
      <w:pPr>
        <w:pStyle w:val="Pa6"/>
        <w:numPr>
          <w:ilvl w:val="1"/>
          <w:numId w:val="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 the event a Sale/Sign-Up is made</w:t>
      </w:r>
      <w:r w:rsidRPr="002367CC">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the Sales Agent </w:t>
      </w:r>
      <w:r w:rsidRPr="008065A8">
        <w:rPr>
          <w:rFonts w:asciiTheme="minorHAnsi" w:hAnsiTheme="minorHAnsi" w:cstheme="minorHAnsi"/>
          <w:color w:val="548DD4" w:themeColor="text2" w:themeTint="99"/>
          <w:sz w:val="23"/>
          <w:szCs w:val="23"/>
          <w:u w:val="single"/>
        </w:rPr>
        <w:t>must</w:t>
      </w:r>
      <w:r w:rsidRPr="008065A8">
        <w:rPr>
          <w:rFonts w:asciiTheme="minorHAnsi" w:hAnsiTheme="minorHAnsi" w:cstheme="minorHAnsi"/>
          <w:color w:val="548DD4" w:themeColor="text2" w:themeTint="99"/>
          <w:sz w:val="23"/>
          <w:szCs w:val="23"/>
        </w:rPr>
        <w:t xml:space="preserve"> provide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with a copy of the written unit rate(s) in one of the formats specified in </w:t>
      </w:r>
      <w:r>
        <w:rPr>
          <w:rFonts w:asciiTheme="minorHAnsi" w:hAnsiTheme="minorHAnsi" w:cstheme="minorHAnsi"/>
          <w:color w:val="548DD4" w:themeColor="text2" w:themeTint="99"/>
          <w:sz w:val="23"/>
          <w:szCs w:val="23"/>
        </w:rPr>
        <w:t>Section 4.4</w:t>
      </w:r>
      <w:r w:rsidRPr="008065A8">
        <w:rPr>
          <w:rFonts w:asciiTheme="minorHAnsi" w:hAnsiTheme="minorHAnsi" w:cstheme="minorHAnsi"/>
          <w:color w:val="548DD4" w:themeColor="text2" w:themeTint="99"/>
          <w:sz w:val="23"/>
          <w:szCs w:val="23"/>
        </w:rPr>
        <w:t xml:space="preserve"> and obtain a signature from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to confirm this.  If it has been claimed savings can be made the </w:t>
      </w:r>
      <w:r>
        <w:rPr>
          <w:rFonts w:asciiTheme="minorHAnsi" w:hAnsiTheme="minorHAnsi" w:cstheme="minorHAnsi"/>
          <w:color w:val="548DD4" w:themeColor="text2" w:themeTint="99"/>
          <w:sz w:val="23"/>
          <w:szCs w:val="23"/>
        </w:rPr>
        <w:t>Written Information</w:t>
      </w:r>
      <w:r w:rsidRPr="008065A8">
        <w:rPr>
          <w:rFonts w:asciiTheme="minorHAnsi" w:hAnsiTheme="minorHAnsi" w:cstheme="minorHAnsi"/>
          <w:color w:val="548DD4" w:themeColor="text2" w:themeTint="99"/>
          <w:sz w:val="23"/>
          <w:szCs w:val="23"/>
        </w:rPr>
        <w:t xml:space="preserve"> must also include the relevant comparative information presented to the </w:t>
      </w:r>
      <w:r>
        <w:rPr>
          <w:rFonts w:asciiTheme="minorHAnsi" w:hAnsiTheme="minorHAnsi" w:cstheme="minorHAnsi"/>
          <w:color w:val="548DD4" w:themeColor="text2" w:themeTint="99"/>
          <w:sz w:val="23"/>
          <w:szCs w:val="23"/>
        </w:rPr>
        <w:t xml:space="preserve">Customer, </w:t>
      </w:r>
      <w:r w:rsidRPr="0006597A">
        <w:rPr>
          <w:rFonts w:asciiTheme="minorHAnsi" w:hAnsiTheme="minorHAnsi" w:cstheme="minorHAnsi"/>
          <w:color w:val="548DD4" w:themeColor="text2" w:themeTint="99"/>
          <w:sz w:val="23"/>
          <w:szCs w:val="23"/>
        </w:rPr>
        <w:t>as detailed in Section 4.4.</w:t>
      </w:r>
    </w:p>
    <w:p w:rsidR="001D2446" w:rsidRPr="008065A8" w:rsidRDefault="001D2446" w:rsidP="00AC76B9">
      <w:pPr>
        <w:pStyle w:val="Pa6"/>
        <w:numPr>
          <w:ilvl w:val="1"/>
          <w:numId w:val="5"/>
        </w:numPr>
        <w:spacing w:before="100" w:after="100" w:afterAutospacing="1"/>
        <w:rPr>
          <w:rFonts w:asciiTheme="minorHAnsi" w:eastAsia="Times New Roman" w:hAnsiTheme="minorHAnsi" w:cstheme="minorHAnsi"/>
          <w:color w:val="548DD4" w:themeColor="text2" w:themeTint="99"/>
          <w:sz w:val="23"/>
          <w:szCs w:val="23"/>
        </w:rPr>
      </w:pPr>
      <w:r>
        <w:rPr>
          <w:rFonts w:asciiTheme="minorHAnsi" w:eastAsia="Times New Roman" w:hAnsiTheme="minorHAnsi" w:cstheme="minorHAnsi"/>
          <w:color w:val="548DD4" w:themeColor="text2" w:themeTint="99"/>
          <w:sz w:val="23"/>
          <w:szCs w:val="23"/>
        </w:rPr>
        <w:t>The S</w:t>
      </w:r>
      <w:r w:rsidRPr="008065A8">
        <w:rPr>
          <w:rFonts w:asciiTheme="minorHAnsi" w:eastAsia="Times New Roman" w:hAnsiTheme="minorHAnsi" w:cstheme="minorHAnsi"/>
          <w:color w:val="548DD4" w:themeColor="text2" w:themeTint="99"/>
          <w:sz w:val="23"/>
          <w:szCs w:val="23"/>
        </w:rPr>
        <w:t>al</w:t>
      </w:r>
      <w:r>
        <w:rPr>
          <w:rFonts w:asciiTheme="minorHAnsi" w:eastAsia="Times New Roman" w:hAnsiTheme="minorHAnsi" w:cstheme="minorHAnsi"/>
          <w:color w:val="548DD4" w:themeColor="text2" w:themeTint="99"/>
          <w:sz w:val="23"/>
          <w:szCs w:val="23"/>
        </w:rPr>
        <w:t>es A</w:t>
      </w:r>
      <w:r w:rsidRPr="008065A8">
        <w:rPr>
          <w:rFonts w:asciiTheme="minorHAnsi" w:eastAsia="Times New Roman" w:hAnsiTheme="minorHAnsi" w:cstheme="minorHAnsi"/>
          <w:color w:val="548DD4" w:themeColor="text2" w:themeTint="99"/>
          <w:sz w:val="23"/>
          <w:szCs w:val="23"/>
        </w:rPr>
        <w:t>gent must:</w:t>
      </w:r>
    </w:p>
    <w:p w:rsidR="001D2446" w:rsidRPr="008065A8" w:rsidRDefault="001D2446" w:rsidP="00AC76B9">
      <w:pPr>
        <w:pStyle w:val="Pa6"/>
        <w:numPr>
          <w:ilvl w:val="2"/>
          <w:numId w:val="5"/>
        </w:numPr>
        <w:spacing w:before="100" w:after="100" w:afterAutospacing="1"/>
        <w:ind w:left="1146"/>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ensure that details of how a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information may be used with respect to debt flagging is clearly set out on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form and within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process. Explain how a debt flag may be raised against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by their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w:t>
      </w:r>
    </w:p>
    <w:p w:rsidR="001D2446" w:rsidRPr="0006597A" w:rsidRDefault="001D2446" w:rsidP="00AC76B9">
      <w:pPr>
        <w:pStyle w:val="Pa6"/>
        <w:numPr>
          <w:ilvl w:val="2"/>
          <w:numId w:val="5"/>
        </w:numPr>
        <w:spacing w:before="100" w:after="100" w:afterAutospacing="1"/>
        <w:ind w:left="1146"/>
        <w:rPr>
          <w:rFonts w:asciiTheme="minorHAnsi" w:hAnsiTheme="minorHAnsi" w:cstheme="minorHAnsi"/>
          <w:color w:val="548DD4" w:themeColor="text2" w:themeTint="99"/>
        </w:rPr>
      </w:pPr>
      <w:r w:rsidRPr="0006597A">
        <w:rPr>
          <w:rFonts w:asciiTheme="minorHAnsi" w:hAnsiTheme="minorHAnsi" w:cstheme="minorHAnsi"/>
          <w:color w:val="548DD4" w:themeColor="text2" w:themeTint="99"/>
        </w:rPr>
        <w:t>state that the Customer is entering a contract</w:t>
      </w:r>
    </w:p>
    <w:p w:rsidR="001D2446" w:rsidRPr="008065A8" w:rsidRDefault="001D2446" w:rsidP="00AC76B9">
      <w:pPr>
        <w:pStyle w:val="Pa6"/>
        <w:numPr>
          <w:ilvl w:val="2"/>
          <w:numId w:val="5"/>
        </w:numPr>
        <w:spacing w:before="100" w:after="100" w:afterAutospacing="1"/>
        <w:ind w:left="1146"/>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confirm that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has read and understood the </w:t>
      </w:r>
      <w:r>
        <w:rPr>
          <w:rFonts w:asciiTheme="minorHAnsi" w:hAnsiTheme="minorHAnsi" w:cstheme="minorHAnsi"/>
          <w:color w:val="548DD4" w:themeColor="text2" w:themeTint="99"/>
          <w:sz w:val="23"/>
          <w:szCs w:val="23"/>
        </w:rPr>
        <w:t>Sales Checklist.</w:t>
      </w:r>
      <w:r w:rsidRPr="008065A8">
        <w:rPr>
          <w:rFonts w:asciiTheme="minorHAnsi" w:hAnsiTheme="minorHAnsi" w:cstheme="minorHAnsi"/>
          <w:color w:val="548DD4" w:themeColor="text2" w:themeTint="99"/>
          <w:sz w:val="23"/>
          <w:szCs w:val="23"/>
        </w:rPr>
        <w:t xml:space="preserve"> </w:t>
      </w:r>
    </w:p>
    <w:p w:rsidR="001D2446" w:rsidRPr="008065A8" w:rsidRDefault="001D2446" w:rsidP="00AC76B9">
      <w:pPr>
        <w:pStyle w:val="Pa6"/>
        <w:numPr>
          <w:ilvl w:val="2"/>
          <w:numId w:val="5"/>
        </w:numPr>
        <w:spacing w:before="100" w:after="100" w:afterAutospacing="1"/>
        <w:ind w:left="1146"/>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provide their ID name/number in writing.</w:t>
      </w:r>
    </w:p>
    <w:p w:rsidR="00F97042" w:rsidRPr="008065A8" w:rsidRDefault="00F97042" w:rsidP="00AC76B9">
      <w:pPr>
        <w:pStyle w:val="Pa6"/>
        <w:numPr>
          <w:ilvl w:val="1"/>
          <w:numId w:val="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must design application literature such that the nature of the literature or forms is clear to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It must be made clear on the literature itself that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is entering into a legal and binding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and a statement of this nature should be immediately adjacent to where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signs, so that the word CONTRACT cannot be obscured or concealed.</w:t>
      </w:r>
    </w:p>
    <w:p w:rsidR="00F97042" w:rsidRPr="00CC06AA" w:rsidRDefault="00F97042" w:rsidP="00AC76B9">
      <w:pPr>
        <w:pStyle w:val="Pa6"/>
        <w:numPr>
          <w:ilvl w:val="1"/>
          <w:numId w:val="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s must within 7 days of e</w:t>
      </w:r>
      <w:r>
        <w:rPr>
          <w:rFonts w:asciiTheme="minorHAnsi" w:hAnsiTheme="minorHAnsi" w:cstheme="minorHAnsi"/>
          <w:color w:val="548DD4" w:themeColor="text2" w:themeTint="99"/>
          <w:sz w:val="23"/>
          <w:szCs w:val="23"/>
        </w:rPr>
        <w:t>ntering into the Energy Supply C</w:t>
      </w:r>
      <w:r w:rsidRPr="008065A8">
        <w:rPr>
          <w:rFonts w:asciiTheme="minorHAnsi" w:hAnsiTheme="minorHAnsi" w:cstheme="minorHAnsi"/>
          <w:color w:val="548DD4" w:themeColor="text2" w:themeTint="99"/>
          <w:sz w:val="23"/>
          <w:szCs w:val="23"/>
        </w:rPr>
        <w:t xml:space="preserve">ontract, take all reasonable steps to </w:t>
      </w:r>
      <w:r>
        <w:rPr>
          <w:rFonts w:asciiTheme="minorHAnsi" w:hAnsiTheme="minorHAnsi" w:cstheme="minorHAnsi"/>
          <w:color w:val="548DD4" w:themeColor="text2" w:themeTint="99"/>
          <w:sz w:val="23"/>
          <w:szCs w:val="23"/>
        </w:rPr>
        <w:t>ensure the Consumer receives Written Information.  This information can be sent via e mail or post (or left directly with the Customer) and will clearly:</w:t>
      </w:r>
    </w:p>
    <w:p w:rsidR="00F97042" w:rsidRPr="008065A8" w:rsidRDefault="00F97042" w:rsidP="00AC76B9">
      <w:pPr>
        <w:pStyle w:val="Pa6"/>
        <w:numPr>
          <w:ilvl w:val="2"/>
          <w:numId w:val="5"/>
        </w:numPr>
        <w:spacing w:before="100" w:after="100" w:afterAutospacing="1"/>
        <w:ind w:left="1146"/>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state</w:t>
      </w:r>
      <w:r w:rsidRPr="008065A8">
        <w:rPr>
          <w:rFonts w:asciiTheme="minorHAnsi" w:hAnsiTheme="minorHAnsi" w:cstheme="minorHAnsi"/>
          <w:color w:val="548DD4" w:themeColor="text2" w:themeTint="99"/>
          <w:sz w:val="23"/>
          <w:szCs w:val="23"/>
        </w:rPr>
        <w:t xml:space="preserve"> that they have entered into a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w:t>
      </w:r>
    </w:p>
    <w:p w:rsidR="00F97042" w:rsidRPr="008065A8" w:rsidRDefault="00F97042" w:rsidP="00AC76B9">
      <w:pPr>
        <w:pStyle w:val="Pa6"/>
        <w:numPr>
          <w:ilvl w:val="2"/>
          <w:numId w:val="5"/>
        </w:numPr>
        <w:spacing w:before="100" w:after="100" w:afterAutospacing="1"/>
        <w:ind w:left="1146"/>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lastRenderedPageBreak/>
        <w:t>state</w:t>
      </w:r>
      <w:r w:rsidRPr="008065A8">
        <w:rPr>
          <w:rFonts w:asciiTheme="minorHAnsi" w:hAnsiTheme="minorHAnsi" w:cstheme="minorHAnsi"/>
          <w:color w:val="548DD4" w:themeColor="text2" w:themeTint="99"/>
          <w:sz w:val="23"/>
          <w:szCs w:val="23"/>
        </w:rPr>
        <w:t xml:space="preserve"> the principal terms and conditions of the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including any fixed term conditions, duration</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any applicable exit fees and any other specific conditions of the </w:t>
      </w:r>
      <w:r>
        <w:rPr>
          <w:rFonts w:asciiTheme="minorHAnsi" w:hAnsiTheme="minorHAnsi" w:cstheme="minorHAnsi"/>
          <w:color w:val="548DD4" w:themeColor="text2" w:themeTint="99"/>
          <w:sz w:val="23"/>
          <w:szCs w:val="23"/>
        </w:rPr>
        <w:t>Contract.</w:t>
      </w:r>
    </w:p>
    <w:p w:rsidR="00F97042" w:rsidRPr="00B2335D" w:rsidRDefault="00F97042" w:rsidP="00AC76B9">
      <w:pPr>
        <w:pStyle w:val="Pa6"/>
        <w:numPr>
          <w:ilvl w:val="2"/>
          <w:numId w:val="5"/>
        </w:numPr>
        <w:spacing w:before="100" w:after="100" w:afterAutospacing="1"/>
        <w:ind w:left="1146"/>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state</w:t>
      </w:r>
      <w:r w:rsidRPr="00B2335D">
        <w:rPr>
          <w:rFonts w:asciiTheme="minorHAnsi" w:hAnsiTheme="minorHAnsi" w:cstheme="minorHAnsi"/>
          <w:color w:val="548DD4" w:themeColor="text2" w:themeTint="99"/>
          <w:sz w:val="23"/>
          <w:szCs w:val="23"/>
        </w:rPr>
        <w:t xml:space="preserve"> the proposed unit rates</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and any comparison given by </w:t>
      </w:r>
      <w:r>
        <w:rPr>
          <w:rFonts w:asciiTheme="minorHAnsi" w:hAnsiTheme="minorHAnsi" w:cstheme="minorHAnsi"/>
          <w:color w:val="548DD4" w:themeColor="text2" w:themeTint="99"/>
          <w:sz w:val="23"/>
          <w:szCs w:val="23"/>
        </w:rPr>
        <w:t>a Sales Agent.</w:t>
      </w:r>
    </w:p>
    <w:p w:rsidR="00F97042" w:rsidRPr="00F472AE" w:rsidRDefault="00F97042" w:rsidP="00AC76B9">
      <w:pPr>
        <w:pStyle w:val="Pa6"/>
        <w:numPr>
          <w:ilvl w:val="2"/>
          <w:numId w:val="5"/>
        </w:numPr>
        <w:spacing w:before="100" w:after="100" w:afterAutospacing="1"/>
        <w:ind w:left="1146"/>
        <w:rPr>
          <w:rFonts w:asciiTheme="minorHAnsi" w:hAnsiTheme="minorHAnsi" w:cstheme="minorHAnsi"/>
          <w:sz w:val="22"/>
          <w:szCs w:val="22"/>
        </w:rPr>
      </w:pPr>
      <w:r w:rsidRPr="00F472AE">
        <w:rPr>
          <w:rFonts w:asciiTheme="minorHAnsi" w:hAnsiTheme="minorHAnsi" w:cstheme="minorHAnsi"/>
          <w:color w:val="548DD4" w:themeColor="text2" w:themeTint="99"/>
          <w:sz w:val="23"/>
          <w:szCs w:val="23"/>
        </w:rPr>
        <w:t xml:space="preserve"> state the expected date of commencement of supply.</w:t>
      </w:r>
    </w:p>
    <w:p w:rsidR="00AD1518" w:rsidRPr="0006597A" w:rsidRDefault="00AD1518" w:rsidP="00AD1518">
      <w:pPr>
        <w:pStyle w:val="ListParagraph"/>
        <w:autoSpaceDE w:val="0"/>
        <w:autoSpaceDN w:val="0"/>
        <w:adjustRightInd w:val="0"/>
        <w:spacing w:after="0" w:line="240" w:lineRule="auto"/>
        <w:rPr>
          <w:rFonts w:cstheme="minorHAnsi"/>
          <w:strike/>
          <w:color w:val="548DD4" w:themeColor="text2" w:themeTint="99"/>
          <w:sz w:val="23"/>
          <w:szCs w:val="23"/>
        </w:rPr>
      </w:pPr>
      <w:r w:rsidRPr="0006597A">
        <w:rPr>
          <w:rFonts w:cstheme="minorHAnsi"/>
          <w:strike/>
          <w:color w:val="548DD4" w:themeColor="text2" w:themeTint="99"/>
          <w:sz w:val="23"/>
          <w:szCs w:val="23"/>
        </w:rPr>
        <w:t>3.1.1, 3.1.3</w:t>
      </w:r>
    </w:p>
    <w:p w:rsidR="00AD1518" w:rsidRPr="0006597A" w:rsidRDefault="00AD1518" w:rsidP="00AD1518">
      <w:pPr>
        <w:pStyle w:val="ListParagraph"/>
        <w:autoSpaceDE w:val="0"/>
        <w:autoSpaceDN w:val="0"/>
        <w:adjustRightInd w:val="0"/>
        <w:spacing w:after="0" w:line="240" w:lineRule="auto"/>
        <w:rPr>
          <w:rFonts w:cstheme="minorHAnsi"/>
          <w:strike/>
          <w:color w:val="548DD4" w:themeColor="text2" w:themeTint="99"/>
          <w:sz w:val="23"/>
          <w:szCs w:val="23"/>
        </w:rPr>
      </w:pPr>
      <w:r w:rsidRPr="0006597A">
        <w:rPr>
          <w:rFonts w:cstheme="minorHAnsi"/>
          <w:strike/>
          <w:color w:val="548DD4" w:themeColor="text2" w:themeTint="99"/>
          <w:sz w:val="23"/>
          <w:szCs w:val="23"/>
        </w:rPr>
        <w:t>3.5</w:t>
      </w:r>
    </w:p>
    <w:p w:rsidR="00AD1518" w:rsidRPr="0006597A" w:rsidRDefault="00AD1518" w:rsidP="00AD1518">
      <w:pPr>
        <w:pStyle w:val="ListParagraph"/>
        <w:autoSpaceDE w:val="0"/>
        <w:autoSpaceDN w:val="0"/>
        <w:adjustRightInd w:val="0"/>
        <w:spacing w:after="0" w:line="240" w:lineRule="auto"/>
        <w:rPr>
          <w:rFonts w:cstheme="minorHAnsi"/>
          <w:strike/>
          <w:color w:val="548DD4" w:themeColor="text2" w:themeTint="99"/>
          <w:sz w:val="23"/>
          <w:szCs w:val="23"/>
        </w:rPr>
      </w:pPr>
      <w:r w:rsidRPr="0006597A">
        <w:rPr>
          <w:rFonts w:cstheme="minorHAnsi"/>
          <w:strike/>
          <w:color w:val="548DD4" w:themeColor="text2" w:themeTint="99"/>
          <w:sz w:val="23"/>
          <w:szCs w:val="23"/>
        </w:rPr>
        <w:t>3.6</w:t>
      </w:r>
    </w:p>
    <w:p w:rsidR="00AD1518" w:rsidRPr="0006597A" w:rsidRDefault="00AD1518" w:rsidP="00AD1518">
      <w:pPr>
        <w:pStyle w:val="ListParagraph"/>
        <w:autoSpaceDE w:val="0"/>
        <w:autoSpaceDN w:val="0"/>
        <w:adjustRightInd w:val="0"/>
        <w:spacing w:after="0" w:line="240" w:lineRule="auto"/>
        <w:rPr>
          <w:rFonts w:cstheme="minorHAnsi"/>
          <w:strike/>
          <w:color w:val="548DD4" w:themeColor="text2" w:themeTint="99"/>
          <w:sz w:val="23"/>
          <w:szCs w:val="23"/>
        </w:rPr>
      </w:pPr>
      <w:r w:rsidRPr="0006597A">
        <w:rPr>
          <w:rFonts w:cstheme="minorHAnsi"/>
          <w:strike/>
          <w:color w:val="548DD4" w:themeColor="text2" w:themeTint="99"/>
          <w:sz w:val="23"/>
          <w:szCs w:val="23"/>
        </w:rPr>
        <w:t>3.7</w:t>
      </w:r>
    </w:p>
    <w:p w:rsidR="00AD1518" w:rsidRPr="0006597A" w:rsidRDefault="00AD1518" w:rsidP="00AD1518">
      <w:pPr>
        <w:pStyle w:val="ListParagraph"/>
        <w:autoSpaceDE w:val="0"/>
        <w:autoSpaceDN w:val="0"/>
        <w:adjustRightInd w:val="0"/>
        <w:spacing w:after="0" w:line="240" w:lineRule="auto"/>
        <w:rPr>
          <w:rFonts w:cstheme="minorHAnsi"/>
          <w:strike/>
          <w:color w:val="548DD4" w:themeColor="text2" w:themeTint="99"/>
          <w:sz w:val="23"/>
          <w:szCs w:val="23"/>
        </w:rPr>
      </w:pPr>
      <w:r w:rsidRPr="0006597A">
        <w:rPr>
          <w:rFonts w:cstheme="minorHAnsi"/>
          <w:strike/>
          <w:color w:val="548DD4" w:themeColor="text2" w:themeTint="99"/>
          <w:sz w:val="23"/>
          <w:szCs w:val="23"/>
        </w:rPr>
        <w:t>3.8</w:t>
      </w:r>
    </w:p>
    <w:p w:rsidR="00AD1518" w:rsidRPr="0006597A" w:rsidRDefault="00AD1518" w:rsidP="00AD1518">
      <w:pPr>
        <w:pStyle w:val="ListParagraph"/>
        <w:autoSpaceDE w:val="0"/>
        <w:autoSpaceDN w:val="0"/>
        <w:adjustRightInd w:val="0"/>
        <w:spacing w:after="0" w:line="240" w:lineRule="auto"/>
        <w:rPr>
          <w:rFonts w:cstheme="minorHAnsi"/>
          <w:strike/>
          <w:color w:val="548DD4" w:themeColor="text2" w:themeTint="99"/>
          <w:sz w:val="23"/>
          <w:szCs w:val="23"/>
        </w:rPr>
      </w:pPr>
      <w:r w:rsidRPr="0006597A">
        <w:rPr>
          <w:rFonts w:cstheme="minorHAnsi"/>
          <w:strike/>
          <w:color w:val="548DD4" w:themeColor="text2" w:themeTint="99"/>
          <w:sz w:val="23"/>
          <w:szCs w:val="23"/>
        </w:rPr>
        <w:t>3.9</w:t>
      </w:r>
    </w:p>
    <w:p w:rsidR="00AD1518" w:rsidRPr="0006597A" w:rsidRDefault="00AD1518" w:rsidP="00AD1518">
      <w:pPr>
        <w:pStyle w:val="ListParagraph"/>
        <w:autoSpaceDE w:val="0"/>
        <w:autoSpaceDN w:val="0"/>
        <w:adjustRightInd w:val="0"/>
        <w:spacing w:after="0" w:line="240" w:lineRule="auto"/>
        <w:rPr>
          <w:rFonts w:cstheme="minorHAnsi"/>
          <w:strike/>
          <w:color w:val="548DD4" w:themeColor="text2" w:themeTint="99"/>
          <w:sz w:val="23"/>
          <w:szCs w:val="23"/>
        </w:rPr>
      </w:pPr>
      <w:r w:rsidRPr="0006597A">
        <w:rPr>
          <w:rFonts w:cstheme="minorHAnsi"/>
          <w:strike/>
          <w:color w:val="548DD4" w:themeColor="text2" w:themeTint="99"/>
          <w:sz w:val="23"/>
          <w:szCs w:val="23"/>
        </w:rPr>
        <w:t>3.10</w:t>
      </w:r>
    </w:p>
    <w:p w:rsidR="00AD1518" w:rsidRPr="0006597A" w:rsidRDefault="00AD1518" w:rsidP="00AD1518">
      <w:pPr>
        <w:pStyle w:val="ListParagraph"/>
        <w:autoSpaceDE w:val="0"/>
        <w:autoSpaceDN w:val="0"/>
        <w:adjustRightInd w:val="0"/>
        <w:spacing w:after="0" w:line="240" w:lineRule="auto"/>
        <w:rPr>
          <w:rFonts w:cstheme="minorHAnsi"/>
          <w:strike/>
          <w:color w:val="548DD4" w:themeColor="text2" w:themeTint="99"/>
          <w:sz w:val="23"/>
          <w:szCs w:val="23"/>
        </w:rPr>
      </w:pPr>
      <w:r w:rsidRPr="0006597A">
        <w:rPr>
          <w:rFonts w:cstheme="minorHAnsi"/>
          <w:strike/>
          <w:color w:val="548DD4" w:themeColor="text2" w:themeTint="99"/>
          <w:sz w:val="23"/>
          <w:szCs w:val="23"/>
        </w:rPr>
        <w:t>3.11</w:t>
      </w:r>
    </w:p>
    <w:p w:rsidR="00AD1518" w:rsidRPr="0006597A" w:rsidRDefault="00AD1518" w:rsidP="00AD1518">
      <w:pPr>
        <w:pStyle w:val="ListParagraph"/>
        <w:autoSpaceDE w:val="0"/>
        <w:autoSpaceDN w:val="0"/>
        <w:adjustRightInd w:val="0"/>
        <w:spacing w:after="0" w:line="240" w:lineRule="auto"/>
        <w:rPr>
          <w:rFonts w:cstheme="minorHAnsi"/>
          <w:strike/>
          <w:color w:val="548DD4" w:themeColor="text2" w:themeTint="99"/>
          <w:sz w:val="23"/>
          <w:szCs w:val="23"/>
        </w:rPr>
      </w:pPr>
      <w:r w:rsidRPr="0006597A">
        <w:rPr>
          <w:rFonts w:cstheme="minorHAnsi"/>
          <w:strike/>
          <w:color w:val="548DD4" w:themeColor="text2" w:themeTint="99"/>
          <w:sz w:val="23"/>
          <w:szCs w:val="23"/>
        </w:rPr>
        <w:t>3.12</w:t>
      </w:r>
    </w:p>
    <w:p w:rsidR="00E84BFE" w:rsidRDefault="00E84BFE">
      <w:pPr>
        <w:pStyle w:val="ListParagraph"/>
        <w:autoSpaceDE w:val="0"/>
        <w:autoSpaceDN w:val="0"/>
        <w:adjustRightInd w:val="0"/>
        <w:spacing w:after="0" w:line="240" w:lineRule="auto"/>
        <w:rPr>
          <w:rFonts w:cstheme="minorHAnsi"/>
          <w:color w:val="548DD4" w:themeColor="text2" w:themeTint="99"/>
          <w:sz w:val="23"/>
          <w:szCs w:val="23"/>
        </w:rPr>
      </w:pPr>
    </w:p>
    <w:p w:rsidR="00A94A53" w:rsidRPr="008065A8" w:rsidRDefault="00A94A53" w:rsidP="00AC76B9">
      <w:pPr>
        <w:pStyle w:val="Pa6"/>
        <w:numPr>
          <w:ilvl w:val="1"/>
          <w:numId w:val="5"/>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In the case of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 xml:space="preserve">arketing at events or on </w:t>
      </w:r>
      <w:r>
        <w:rPr>
          <w:rFonts w:asciiTheme="minorHAnsi" w:hAnsiTheme="minorHAnsi" w:cstheme="minorHAnsi"/>
          <w:color w:val="548DD4" w:themeColor="text2" w:themeTint="99"/>
          <w:sz w:val="23"/>
          <w:szCs w:val="23"/>
        </w:rPr>
        <w:t>T</w:t>
      </w:r>
      <w:r w:rsidRPr="008065A8">
        <w:rPr>
          <w:rFonts w:asciiTheme="minorHAnsi" w:hAnsiTheme="minorHAnsi" w:cstheme="minorHAnsi"/>
          <w:color w:val="548DD4" w:themeColor="text2" w:themeTint="99"/>
          <w:sz w:val="23"/>
          <w:szCs w:val="23"/>
        </w:rPr>
        <w:t xml:space="preserve">hird </w:t>
      </w:r>
      <w:r>
        <w:rPr>
          <w:rFonts w:asciiTheme="minorHAnsi" w:hAnsiTheme="minorHAnsi" w:cstheme="minorHAnsi"/>
          <w:color w:val="548DD4" w:themeColor="text2" w:themeTint="99"/>
          <w:sz w:val="23"/>
          <w:szCs w:val="23"/>
        </w:rPr>
        <w:t>P</w:t>
      </w:r>
      <w:r w:rsidRPr="008065A8">
        <w:rPr>
          <w:rFonts w:asciiTheme="minorHAnsi" w:hAnsiTheme="minorHAnsi" w:cstheme="minorHAnsi"/>
          <w:color w:val="548DD4" w:themeColor="text2" w:themeTint="99"/>
          <w:sz w:val="23"/>
          <w:szCs w:val="23"/>
        </w:rPr>
        <w:t xml:space="preserve">arty retail premises Sales Agents may make </w:t>
      </w:r>
      <w:r>
        <w:rPr>
          <w:rFonts w:asciiTheme="minorHAnsi" w:hAnsiTheme="minorHAnsi" w:cstheme="minorHAnsi"/>
          <w:color w:val="548DD4" w:themeColor="text2" w:themeTint="99"/>
          <w:sz w:val="23"/>
          <w:szCs w:val="23"/>
        </w:rPr>
        <w:t>S</w:t>
      </w:r>
      <w:r w:rsidRPr="008065A8">
        <w:rPr>
          <w:rFonts w:asciiTheme="minorHAnsi" w:hAnsiTheme="minorHAnsi" w:cstheme="minorHAnsi"/>
          <w:color w:val="548DD4" w:themeColor="text2" w:themeTint="99"/>
          <w:sz w:val="23"/>
          <w:szCs w:val="23"/>
        </w:rPr>
        <w:t>ales</w:t>
      </w:r>
      <w:r>
        <w:rPr>
          <w:rFonts w:asciiTheme="minorHAnsi" w:hAnsiTheme="minorHAnsi" w:cstheme="minorHAnsi"/>
          <w:color w:val="548DD4" w:themeColor="text2" w:themeTint="99"/>
          <w:sz w:val="23"/>
          <w:szCs w:val="23"/>
        </w:rPr>
        <w:t xml:space="preserve"> in accordance with the event times or the opening hours of the venue they are Marketing in.</w:t>
      </w:r>
    </w:p>
    <w:p w:rsidR="00D83631" w:rsidRDefault="00D83631">
      <w:pPr>
        <w:pStyle w:val="Pa6"/>
        <w:spacing w:before="100" w:after="100" w:afterAutospacing="1" w:line="240" w:lineRule="auto"/>
        <w:rPr>
          <w:rFonts w:asciiTheme="minorHAnsi" w:hAnsiTheme="minorHAnsi" w:cstheme="minorHAnsi"/>
          <w:color w:val="548DD4" w:themeColor="text2" w:themeTint="99"/>
          <w:sz w:val="23"/>
          <w:szCs w:val="23"/>
        </w:rPr>
      </w:pPr>
    </w:p>
    <w:p w:rsidR="00FE4645" w:rsidRPr="008065A8"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r w:rsidRPr="008065A8">
        <w:rPr>
          <w:rFonts w:eastAsia="Times New Roman" w:cstheme="minorHAnsi"/>
          <w:noProof/>
          <w:sz w:val="23"/>
          <w:szCs w:val="23"/>
        </w:rPr>
        <w:drawing>
          <wp:inline distT="0" distB="0" distL="0" distR="0">
            <wp:extent cx="3131820" cy="1356360"/>
            <wp:effectExtent l="0" t="19050" r="30480" b="34290"/>
            <wp:docPr id="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FE4645" w:rsidRDefault="00FE4645" w:rsidP="00FE4645">
      <w:pPr>
        <w:pStyle w:val="ListParagraph"/>
        <w:autoSpaceDE w:val="0"/>
        <w:autoSpaceDN w:val="0"/>
        <w:adjustRightInd w:val="0"/>
        <w:spacing w:after="100" w:afterAutospacing="1" w:line="240" w:lineRule="auto"/>
        <w:rPr>
          <w:rFonts w:eastAsia="Times New Roman" w:cstheme="minorHAnsi"/>
          <w:sz w:val="23"/>
          <w:szCs w:val="23"/>
        </w:rPr>
      </w:pPr>
    </w:p>
    <w:p w:rsidR="003063C6" w:rsidRPr="003063C6" w:rsidRDefault="003063C6" w:rsidP="003063C6">
      <w:pPr>
        <w:pStyle w:val="ListParagraph"/>
        <w:autoSpaceDE w:val="0"/>
        <w:autoSpaceDN w:val="0"/>
        <w:adjustRightInd w:val="0"/>
        <w:spacing w:after="100" w:afterAutospacing="1" w:line="240" w:lineRule="auto"/>
        <w:ind w:left="0"/>
        <w:rPr>
          <w:rFonts w:eastAsia="Times New Roman" w:cstheme="minorHAnsi"/>
          <w:sz w:val="23"/>
          <w:szCs w:val="23"/>
        </w:rPr>
      </w:pPr>
      <w:r w:rsidRPr="008065A8">
        <w:rPr>
          <w:rFonts w:cstheme="minorHAnsi"/>
          <w:b/>
          <w:color w:val="548DD4" w:themeColor="text2" w:themeTint="99"/>
          <w:sz w:val="23"/>
          <w:szCs w:val="23"/>
        </w:rPr>
        <w:t xml:space="preserve">This Section applies when a </w:t>
      </w:r>
      <w:r>
        <w:rPr>
          <w:rFonts w:cstheme="minorHAnsi"/>
          <w:b/>
          <w:color w:val="548DD4" w:themeColor="text2" w:themeTint="99"/>
          <w:sz w:val="23"/>
          <w:szCs w:val="23"/>
        </w:rPr>
        <w:t>Supplier or its Agent contacts a potential customer via the telephone.</w:t>
      </w:r>
    </w:p>
    <w:p w:rsidR="003063C6" w:rsidRPr="008065A8" w:rsidRDefault="003063C6" w:rsidP="003063C6">
      <w:pPr>
        <w:pStyle w:val="Pa6"/>
        <w:numPr>
          <w:ilvl w:val="1"/>
          <w:numId w:val="6"/>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lastRenderedPageBreak/>
        <w:t xml:space="preserve">In any telephone call made by or on behalf of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to a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for the purposes of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arketing</w:t>
      </w:r>
      <w:r>
        <w:rPr>
          <w:rFonts w:asciiTheme="minorHAnsi" w:hAnsiTheme="minorHAnsi" w:cstheme="minorHAnsi"/>
          <w:color w:val="548DD4" w:themeColor="text2" w:themeTint="99"/>
          <w:sz w:val="23"/>
          <w:szCs w:val="23"/>
        </w:rPr>
        <w:t>/Sales</w:t>
      </w:r>
      <w:r w:rsidRPr="008065A8">
        <w:rPr>
          <w:rFonts w:asciiTheme="minorHAnsi" w:hAnsiTheme="minorHAnsi" w:cstheme="minorHAnsi"/>
          <w:color w:val="548DD4" w:themeColor="text2" w:themeTint="99"/>
          <w:sz w:val="23"/>
          <w:szCs w:val="23"/>
        </w:rPr>
        <w:t xml:space="preserve">, the caller must, as soon as practicable, clearly identify: </w:t>
      </w:r>
    </w:p>
    <w:p w:rsidR="00FE4645" w:rsidRPr="008065A8" w:rsidRDefault="00FE4645" w:rsidP="00FE4645">
      <w:pPr>
        <w:autoSpaceDE w:val="0"/>
        <w:autoSpaceDN w:val="0"/>
        <w:adjustRightInd w:val="0"/>
        <w:spacing w:after="0" w:line="240" w:lineRule="auto"/>
        <w:rPr>
          <w:rFonts w:cstheme="minorHAnsi"/>
          <w:b/>
          <w:color w:val="548DD4" w:themeColor="text2" w:themeTint="99"/>
          <w:sz w:val="23"/>
          <w:szCs w:val="23"/>
        </w:rPr>
      </w:pPr>
      <w:r w:rsidRPr="008065A8">
        <w:rPr>
          <w:rFonts w:cstheme="minorHAnsi"/>
          <w:b/>
          <w:color w:val="548DD4" w:themeColor="text2" w:themeTint="99"/>
          <w:sz w:val="23"/>
          <w:szCs w:val="23"/>
        </w:rPr>
        <w:t>i.</w:t>
      </w:r>
      <w:r w:rsidRPr="008065A8">
        <w:rPr>
          <w:rFonts w:cstheme="minorHAnsi"/>
          <w:b/>
          <w:color w:val="548DD4" w:themeColor="text2" w:themeTint="99"/>
          <w:sz w:val="23"/>
          <w:szCs w:val="23"/>
        </w:rPr>
        <w:tab/>
        <w:t xml:space="preserve"> </w:t>
      </w:r>
      <w:r w:rsidRPr="008065A8">
        <w:rPr>
          <w:rFonts w:cstheme="minorHAnsi"/>
          <w:color w:val="548DD4" w:themeColor="text2" w:themeTint="99"/>
          <w:sz w:val="23"/>
          <w:szCs w:val="23"/>
        </w:rPr>
        <w:t>his or her name;</w:t>
      </w:r>
      <w:r w:rsidRPr="008065A8">
        <w:rPr>
          <w:rFonts w:cstheme="minorHAnsi"/>
          <w:b/>
          <w:color w:val="548DD4" w:themeColor="text2" w:themeTint="99"/>
          <w:sz w:val="23"/>
          <w:szCs w:val="23"/>
        </w:rPr>
        <w:t xml:space="preserve"> </w:t>
      </w:r>
    </w:p>
    <w:p w:rsidR="00FE4645" w:rsidRPr="008065A8" w:rsidRDefault="00FE4645" w:rsidP="00FE4645">
      <w:pPr>
        <w:autoSpaceDE w:val="0"/>
        <w:autoSpaceDN w:val="0"/>
        <w:adjustRightInd w:val="0"/>
        <w:spacing w:after="0" w:line="240" w:lineRule="auto"/>
        <w:rPr>
          <w:rFonts w:cstheme="minorHAnsi"/>
          <w:b/>
          <w:color w:val="548DD4" w:themeColor="text2" w:themeTint="99"/>
          <w:sz w:val="23"/>
          <w:szCs w:val="23"/>
        </w:rPr>
      </w:pPr>
      <w:r w:rsidRPr="008065A8">
        <w:rPr>
          <w:rFonts w:cstheme="minorHAnsi"/>
          <w:b/>
          <w:color w:val="548DD4" w:themeColor="text2" w:themeTint="99"/>
          <w:sz w:val="23"/>
          <w:szCs w:val="23"/>
        </w:rPr>
        <w:t>ii.</w:t>
      </w:r>
      <w:r w:rsidRPr="008065A8">
        <w:rPr>
          <w:rFonts w:cstheme="minorHAnsi"/>
          <w:b/>
          <w:color w:val="548DD4" w:themeColor="text2" w:themeTint="99"/>
          <w:sz w:val="23"/>
          <w:szCs w:val="23"/>
        </w:rPr>
        <w:tab/>
      </w:r>
      <w:r w:rsidRPr="008065A8">
        <w:rPr>
          <w:rFonts w:cstheme="minorHAnsi"/>
          <w:color w:val="548DD4" w:themeColor="text2" w:themeTint="99"/>
          <w:sz w:val="23"/>
          <w:szCs w:val="23"/>
        </w:rPr>
        <w:t xml:space="preserve"> </w:t>
      </w:r>
      <w:r w:rsidR="00631E93" w:rsidRPr="008065A8">
        <w:rPr>
          <w:rFonts w:cstheme="minorHAnsi"/>
          <w:color w:val="548DD4" w:themeColor="text2" w:themeTint="99"/>
          <w:sz w:val="23"/>
          <w:szCs w:val="23"/>
        </w:rPr>
        <w:t xml:space="preserve">contact number (if requested by the </w:t>
      </w:r>
      <w:r w:rsidR="00631E93">
        <w:rPr>
          <w:rFonts w:cstheme="minorHAnsi"/>
          <w:color w:val="548DD4" w:themeColor="text2" w:themeTint="99"/>
          <w:sz w:val="23"/>
          <w:szCs w:val="23"/>
        </w:rPr>
        <w:t>Customer</w:t>
      </w:r>
      <w:r w:rsidR="00631E93" w:rsidRPr="008065A8">
        <w:rPr>
          <w:rFonts w:cstheme="minorHAnsi"/>
          <w:color w:val="548DD4" w:themeColor="text2" w:themeTint="99"/>
          <w:sz w:val="23"/>
          <w:szCs w:val="23"/>
        </w:rPr>
        <w:t>);</w:t>
      </w:r>
    </w:p>
    <w:p w:rsidR="00FE4645" w:rsidRPr="008065A8" w:rsidRDefault="00FE4645" w:rsidP="00FE4645">
      <w:pPr>
        <w:autoSpaceDE w:val="0"/>
        <w:autoSpaceDN w:val="0"/>
        <w:adjustRightInd w:val="0"/>
        <w:spacing w:after="0" w:line="240" w:lineRule="auto"/>
        <w:ind w:left="720" w:hanging="720"/>
        <w:rPr>
          <w:rFonts w:cstheme="minorHAnsi"/>
          <w:b/>
          <w:color w:val="548DD4" w:themeColor="text2" w:themeTint="99"/>
          <w:sz w:val="23"/>
          <w:szCs w:val="23"/>
        </w:rPr>
      </w:pPr>
      <w:r w:rsidRPr="008065A8">
        <w:rPr>
          <w:rFonts w:cstheme="minorHAnsi"/>
          <w:b/>
          <w:color w:val="548DD4" w:themeColor="text2" w:themeTint="99"/>
          <w:sz w:val="23"/>
          <w:szCs w:val="23"/>
        </w:rPr>
        <w:t>iii</w:t>
      </w:r>
      <w:r w:rsidRPr="008065A8">
        <w:rPr>
          <w:rFonts w:cstheme="minorHAnsi"/>
          <w:b/>
          <w:color w:val="548DD4" w:themeColor="text2" w:themeTint="99"/>
          <w:sz w:val="23"/>
          <w:szCs w:val="23"/>
        </w:rPr>
        <w:tab/>
      </w:r>
      <w:r w:rsidRPr="008065A8">
        <w:rPr>
          <w:rFonts w:cstheme="minorHAnsi"/>
          <w:color w:val="548DD4" w:themeColor="text2" w:themeTint="99"/>
          <w:sz w:val="23"/>
          <w:szCs w:val="23"/>
        </w:rPr>
        <w:t xml:space="preserve"> the name of the </w:t>
      </w:r>
      <w:r w:rsidR="00494C1A">
        <w:rPr>
          <w:rFonts w:cstheme="minorHAnsi"/>
          <w:color w:val="548DD4" w:themeColor="text2" w:themeTint="99"/>
          <w:sz w:val="23"/>
          <w:szCs w:val="23"/>
        </w:rPr>
        <w:t>Supplier</w:t>
      </w:r>
      <w:r w:rsidRPr="008065A8">
        <w:rPr>
          <w:rFonts w:cstheme="minorHAnsi"/>
          <w:color w:val="548DD4" w:themeColor="text2" w:themeTint="99"/>
          <w:sz w:val="23"/>
          <w:szCs w:val="23"/>
        </w:rPr>
        <w:t xml:space="preserve"> on whose behalf the call is being made; and </w:t>
      </w:r>
    </w:p>
    <w:p w:rsidR="00FE4645" w:rsidRPr="008065A8" w:rsidRDefault="00FE4645" w:rsidP="00FE4645">
      <w:pPr>
        <w:autoSpaceDE w:val="0"/>
        <w:autoSpaceDN w:val="0"/>
        <w:adjustRightInd w:val="0"/>
        <w:spacing w:after="0" w:line="240" w:lineRule="auto"/>
        <w:rPr>
          <w:rFonts w:cstheme="minorHAnsi"/>
          <w:b/>
          <w:color w:val="548DD4" w:themeColor="text2" w:themeTint="99"/>
          <w:sz w:val="23"/>
          <w:szCs w:val="23"/>
        </w:rPr>
      </w:pPr>
      <w:r w:rsidRPr="008065A8">
        <w:rPr>
          <w:rFonts w:cstheme="minorHAnsi"/>
          <w:b/>
          <w:color w:val="548DD4" w:themeColor="text2" w:themeTint="99"/>
          <w:sz w:val="23"/>
          <w:szCs w:val="23"/>
        </w:rPr>
        <w:t>iv.</w:t>
      </w:r>
      <w:r w:rsidRPr="008065A8">
        <w:rPr>
          <w:rFonts w:cstheme="minorHAnsi"/>
          <w:b/>
          <w:color w:val="548DD4" w:themeColor="text2" w:themeTint="99"/>
          <w:sz w:val="23"/>
          <w:szCs w:val="23"/>
        </w:rPr>
        <w:tab/>
      </w:r>
      <w:r w:rsidRPr="008065A8">
        <w:rPr>
          <w:rFonts w:cstheme="minorHAnsi"/>
          <w:color w:val="548DD4" w:themeColor="text2" w:themeTint="99"/>
          <w:sz w:val="23"/>
          <w:szCs w:val="23"/>
        </w:rPr>
        <w:t>the purpose of the call.</w:t>
      </w:r>
      <w:r w:rsidRPr="008065A8">
        <w:rPr>
          <w:rFonts w:cstheme="minorHAnsi"/>
          <w:b/>
          <w:color w:val="548DD4" w:themeColor="text2" w:themeTint="99"/>
          <w:sz w:val="23"/>
          <w:szCs w:val="23"/>
        </w:rPr>
        <w:t xml:space="preserve"> </w:t>
      </w:r>
    </w:p>
    <w:p w:rsidR="00FE4645" w:rsidRPr="008065A8" w:rsidRDefault="00FE4645" w:rsidP="00FE4645">
      <w:pPr>
        <w:pStyle w:val="Default"/>
        <w:rPr>
          <w:rFonts w:asciiTheme="minorHAnsi" w:hAnsiTheme="minorHAnsi" w:cstheme="minorHAnsi"/>
          <w:sz w:val="23"/>
          <w:szCs w:val="23"/>
        </w:rPr>
      </w:pPr>
    </w:p>
    <w:p w:rsidR="00631E93" w:rsidRPr="008065A8" w:rsidRDefault="00631E93" w:rsidP="00631E93">
      <w:pPr>
        <w:pStyle w:val="Pa6"/>
        <w:numPr>
          <w:ilvl w:val="1"/>
          <w:numId w:val="6"/>
        </w:numPr>
        <w:spacing w:before="100" w:after="100" w:afterAutospacing="1"/>
        <w:rPr>
          <w:rFonts w:asciiTheme="minorHAnsi" w:hAnsiTheme="minorHAnsi" w:cstheme="minorHAnsi"/>
          <w:b/>
          <w:color w:val="548DD4" w:themeColor="text2" w:themeTint="99"/>
          <w:sz w:val="23"/>
          <w:szCs w:val="23"/>
        </w:rPr>
      </w:pPr>
      <w:r w:rsidRPr="008065A8">
        <w:rPr>
          <w:rFonts w:asciiTheme="minorHAnsi" w:hAnsiTheme="minorHAnsi" w:cstheme="minorHAnsi"/>
          <w:color w:val="548DD4" w:themeColor="text2" w:themeTint="99"/>
          <w:sz w:val="23"/>
          <w:szCs w:val="23"/>
        </w:rPr>
        <w:t xml:space="preserve">If told by a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at any time during a telephone conversation between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and the caller that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does not wish to continue, the caller must cease the phone call </w:t>
      </w:r>
      <w:r w:rsidRPr="008065A8">
        <w:rPr>
          <w:rFonts w:asciiTheme="minorHAnsi" w:hAnsiTheme="minorHAnsi" w:cstheme="minorHAnsi"/>
          <w:b/>
          <w:color w:val="548DD4" w:themeColor="text2" w:themeTint="99"/>
          <w:sz w:val="23"/>
          <w:szCs w:val="23"/>
          <w:u w:val="single"/>
        </w:rPr>
        <w:t>immediately</w:t>
      </w:r>
      <w:r w:rsidRPr="008065A8">
        <w:rPr>
          <w:rFonts w:asciiTheme="minorHAnsi" w:hAnsiTheme="minorHAnsi" w:cstheme="minorHAnsi"/>
          <w:color w:val="548DD4" w:themeColor="text2" w:themeTint="99"/>
          <w:sz w:val="23"/>
          <w:szCs w:val="23"/>
        </w:rPr>
        <w:t xml:space="preserve"> </w:t>
      </w:r>
      <w:r w:rsidRPr="008065A8">
        <w:rPr>
          <w:rFonts w:asciiTheme="minorHAnsi" w:hAnsiTheme="minorHAnsi" w:cstheme="minorHAnsi"/>
          <w:b/>
          <w:color w:val="548DD4" w:themeColor="text2" w:themeTint="99"/>
          <w:sz w:val="23"/>
          <w:szCs w:val="23"/>
        </w:rPr>
        <w:t>without attempting to change the</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b/>
          <w:color w:val="548DD4" w:themeColor="text2" w:themeTint="99"/>
          <w:sz w:val="23"/>
          <w:szCs w:val="23"/>
        </w:rPr>
        <w:t>Customer’</w:t>
      </w:r>
      <w:r w:rsidRPr="008065A8">
        <w:rPr>
          <w:rFonts w:asciiTheme="minorHAnsi" w:hAnsiTheme="minorHAnsi" w:cstheme="minorHAnsi"/>
          <w:b/>
          <w:color w:val="548DD4" w:themeColor="text2" w:themeTint="99"/>
          <w:sz w:val="23"/>
          <w:szCs w:val="23"/>
        </w:rPr>
        <w:t>s mind. Furthermore the caller must not continue the conversation in any other way save to explain the terms of 5.3.</w:t>
      </w:r>
    </w:p>
    <w:p w:rsidR="00631E93" w:rsidRDefault="00631E93" w:rsidP="00631E93">
      <w:pPr>
        <w:pStyle w:val="Pa6"/>
        <w:numPr>
          <w:ilvl w:val="1"/>
          <w:numId w:val="6"/>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The </w:t>
      </w:r>
      <w:r>
        <w:rPr>
          <w:rFonts w:asciiTheme="minorHAnsi" w:hAnsiTheme="minorHAnsi" w:cstheme="minorHAnsi"/>
          <w:color w:val="548DD4" w:themeColor="text2" w:themeTint="99"/>
          <w:sz w:val="23"/>
          <w:szCs w:val="23"/>
        </w:rPr>
        <w:t>Supplier/Agent</w:t>
      </w:r>
      <w:r w:rsidRPr="008065A8">
        <w:rPr>
          <w:rFonts w:asciiTheme="minorHAnsi" w:hAnsiTheme="minorHAnsi" w:cstheme="minorHAnsi"/>
          <w:color w:val="548DD4" w:themeColor="text2" w:themeTint="99"/>
          <w:sz w:val="23"/>
          <w:szCs w:val="23"/>
        </w:rPr>
        <w:t xml:space="preserve"> must also inform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they can be permanently removed from the contact list and remove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from their contact list if asked.</w:t>
      </w:r>
    </w:p>
    <w:p w:rsidR="00CF3482" w:rsidRPr="00CF3482" w:rsidRDefault="0015202C" w:rsidP="00CF3482">
      <w:pPr>
        <w:pStyle w:val="Pa6"/>
        <w:numPr>
          <w:ilvl w:val="1"/>
          <w:numId w:val="6"/>
        </w:numPr>
        <w:spacing w:before="100" w:after="100" w:afterAutospacing="1"/>
        <w:rPr>
          <w:rFonts w:asciiTheme="minorHAnsi" w:hAnsiTheme="minorHAnsi" w:cstheme="minorHAnsi"/>
          <w:color w:val="548DD4" w:themeColor="text2" w:themeTint="99"/>
          <w:sz w:val="23"/>
          <w:szCs w:val="23"/>
        </w:rPr>
      </w:pPr>
      <w:r w:rsidRPr="001955D0">
        <w:rPr>
          <w:rFonts w:asciiTheme="minorHAnsi" w:hAnsiTheme="minorHAnsi" w:cstheme="minorHAnsi"/>
          <w:color w:val="548DD4" w:themeColor="text2" w:themeTint="99"/>
          <w:sz w:val="23"/>
          <w:szCs w:val="23"/>
        </w:rPr>
        <w:t>Contacting C</w:t>
      </w:r>
      <w:r w:rsidR="000423E8" w:rsidRPr="001955D0">
        <w:rPr>
          <w:rFonts w:asciiTheme="minorHAnsi" w:hAnsiTheme="minorHAnsi" w:cstheme="minorHAnsi"/>
          <w:color w:val="548DD4" w:themeColor="text2" w:themeTint="99"/>
          <w:sz w:val="23"/>
          <w:szCs w:val="23"/>
        </w:rPr>
        <w:t>ustomers</w:t>
      </w:r>
      <w:r w:rsidR="001955D0" w:rsidRPr="001955D0">
        <w:rPr>
          <w:rFonts w:asciiTheme="minorHAnsi" w:hAnsiTheme="minorHAnsi" w:cstheme="minorHAnsi"/>
          <w:color w:val="548DD4" w:themeColor="text2" w:themeTint="99"/>
          <w:sz w:val="23"/>
          <w:szCs w:val="23"/>
        </w:rPr>
        <w:t xml:space="preserve"> - th</w:t>
      </w:r>
      <w:r w:rsidRPr="001955D0">
        <w:rPr>
          <w:rFonts w:asciiTheme="minorHAnsi" w:hAnsiTheme="minorHAnsi" w:cstheme="minorHAnsi"/>
          <w:color w:val="548DD4" w:themeColor="text2" w:themeTint="99"/>
          <w:sz w:val="23"/>
          <w:szCs w:val="23"/>
        </w:rPr>
        <w:t xml:space="preserve">ere are no specific time constraints on when </w:t>
      </w:r>
      <w:r w:rsidR="004D1EDC">
        <w:rPr>
          <w:rFonts w:asciiTheme="minorHAnsi" w:hAnsiTheme="minorHAnsi" w:cstheme="minorHAnsi"/>
          <w:color w:val="548DD4" w:themeColor="text2" w:themeTint="99"/>
          <w:sz w:val="23"/>
          <w:szCs w:val="23"/>
        </w:rPr>
        <w:t xml:space="preserve">non-domestic </w:t>
      </w:r>
      <w:r w:rsidRPr="001955D0">
        <w:rPr>
          <w:rFonts w:asciiTheme="minorHAnsi" w:hAnsiTheme="minorHAnsi" w:cstheme="minorHAnsi"/>
          <w:color w:val="548DD4" w:themeColor="text2" w:themeTint="99"/>
          <w:sz w:val="23"/>
          <w:szCs w:val="23"/>
        </w:rPr>
        <w:t xml:space="preserve">Consumers can be contacted. However </w:t>
      </w:r>
      <w:r w:rsidR="00494C1A">
        <w:rPr>
          <w:rFonts w:asciiTheme="minorHAnsi" w:hAnsiTheme="minorHAnsi" w:cstheme="minorHAnsi"/>
          <w:color w:val="548DD4" w:themeColor="text2" w:themeTint="99"/>
          <w:sz w:val="23"/>
          <w:szCs w:val="23"/>
        </w:rPr>
        <w:t>Supplier</w:t>
      </w:r>
      <w:r w:rsidRPr="001955D0">
        <w:rPr>
          <w:rFonts w:asciiTheme="minorHAnsi" w:hAnsiTheme="minorHAnsi" w:cstheme="minorHAnsi"/>
          <w:color w:val="548DD4" w:themeColor="text2" w:themeTint="99"/>
          <w:sz w:val="23"/>
          <w:szCs w:val="23"/>
        </w:rPr>
        <w:t xml:space="preserve">s are asked to exercise reasonable judgment outside the Consumer’s normal business hours. </w:t>
      </w:r>
      <w:r w:rsidR="00494C1A">
        <w:rPr>
          <w:rFonts w:asciiTheme="minorHAnsi" w:hAnsiTheme="minorHAnsi" w:cstheme="minorHAnsi"/>
          <w:color w:val="548DD4" w:themeColor="text2" w:themeTint="99"/>
          <w:sz w:val="23"/>
          <w:szCs w:val="23"/>
        </w:rPr>
        <w:t>Supplier</w:t>
      </w:r>
      <w:r w:rsidRPr="001955D0">
        <w:rPr>
          <w:rFonts w:asciiTheme="minorHAnsi" w:hAnsiTheme="minorHAnsi" w:cstheme="minorHAnsi"/>
          <w:color w:val="548DD4" w:themeColor="text2" w:themeTint="99"/>
          <w:sz w:val="23"/>
          <w:szCs w:val="23"/>
        </w:rPr>
        <w:t xml:space="preserve">s should be aware that business opening hours vary before contacting the </w:t>
      </w:r>
      <w:r w:rsidR="004D1EDC">
        <w:rPr>
          <w:rFonts w:asciiTheme="minorHAnsi" w:hAnsiTheme="minorHAnsi" w:cstheme="minorHAnsi"/>
          <w:color w:val="548DD4" w:themeColor="text2" w:themeTint="99"/>
          <w:sz w:val="23"/>
          <w:szCs w:val="23"/>
        </w:rPr>
        <w:t xml:space="preserve">non-domestic </w:t>
      </w:r>
      <w:r w:rsidRPr="001955D0">
        <w:rPr>
          <w:rFonts w:asciiTheme="minorHAnsi" w:hAnsiTheme="minorHAnsi" w:cstheme="minorHAnsi"/>
          <w:color w:val="548DD4" w:themeColor="text2" w:themeTint="99"/>
          <w:sz w:val="23"/>
          <w:szCs w:val="23"/>
        </w:rPr>
        <w:t>consumer.</w:t>
      </w:r>
    </w:p>
    <w:p w:rsidR="00DD1037" w:rsidRPr="008065A8" w:rsidRDefault="00DD1037" w:rsidP="00DD1037">
      <w:pPr>
        <w:pStyle w:val="Pa6"/>
        <w:numPr>
          <w:ilvl w:val="1"/>
          <w:numId w:val="6"/>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If a </w:t>
      </w:r>
      <w:r>
        <w:rPr>
          <w:rFonts w:asciiTheme="minorHAnsi" w:hAnsiTheme="minorHAnsi" w:cstheme="minorHAnsi"/>
          <w:color w:val="548DD4" w:themeColor="text2" w:themeTint="99"/>
          <w:sz w:val="23"/>
          <w:szCs w:val="23"/>
        </w:rPr>
        <w:t>Supplier/Agent</w:t>
      </w:r>
      <w:r w:rsidRPr="008065A8">
        <w:rPr>
          <w:rFonts w:asciiTheme="minorHAnsi" w:hAnsiTheme="minorHAnsi" w:cstheme="minorHAnsi"/>
          <w:color w:val="548DD4" w:themeColor="text2" w:themeTint="99"/>
          <w:sz w:val="23"/>
          <w:szCs w:val="23"/>
        </w:rPr>
        <w:t xml:space="preserve"> engages in </w:t>
      </w:r>
      <w:r>
        <w:rPr>
          <w:rFonts w:asciiTheme="minorHAnsi" w:hAnsiTheme="minorHAnsi" w:cstheme="minorHAnsi"/>
          <w:color w:val="548DD4" w:themeColor="text2" w:themeTint="99"/>
          <w:sz w:val="23"/>
          <w:szCs w:val="23"/>
        </w:rPr>
        <w:t>outbound/Sales</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telephone </w:t>
      </w:r>
      <w:r w:rsidRPr="008065A8">
        <w:rPr>
          <w:rFonts w:asciiTheme="minorHAnsi" w:hAnsiTheme="minorHAnsi" w:cstheme="minorHAnsi"/>
          <w:color w:val="548DD4" w:themeColor="text2" w:themeTint="99"/>
          <w:sz w:val="23"/>
          <w:szCs w:val="23"/>
        </w:rPr>
        <w:t>calls</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the </w:t>
      </w:r>
      <w:r>
        <w:rPr>
          <w:rFonts w:asciiTheme="minorHAnsi" w:hAnsiTheme="minorHAnsi" w:cstheme="minorHAnsi"/>
          <w:color w:val="548DD4" w:themeColor="text2" w:themeTint="99"/>
          <w:sz w:val="23"/>
          <w:szCs w:val="23"/>
        </w:rPr>
        <w:t>Supplier/Agent must</w:t>
      </w:r>
      <w:r w:rsidRPr="008065A8">
        <w:rPr>
          <w:rFonts w:asciiTheme="minorHAnsi" w:hAnsiTheme="minorHAnsi" w:cstheme="minorHAnsi"/>
          <w:color w:val="548DD4" w:themeColor="text2" w:themeTint="99"/>
          <w:sz w:val="23"/>
          <w:szCs w:val="23"/>
        </w:rPr>
        <w:t>:</w:t>
      </w:r>
    </w:p>
    <w:p w:rsidR="00DD1037" w:rsidRDefault="00DD1037" w:rsidP="00DD1037">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 the event of a Sale/Sign-up, p</w:t>
      </w:r>
      <w:r w:rsidRPr="00001727">
        <w:rPr>
          <w:rFonts w:asciiTheme="minorHAnsi" w:hAnsiTheme="minorHAnsi" w:cstheme="minorHAnsi"/>
          <w:color w:val="548DD4" w:themeColor="text2" w:themeTint="99"/>
          <w:sz w:val="23"/>
          <w:szCs w:val="23"/>
        </w:rPr>
        <w:t xml:space="preserve">rovide the </w:t>
      </w:r>
      <w:r>
        <w:rPr>
          <w:rFonts w:asciiTheme="minorHAnsi" w:hAnsiTheme="minorHAnsi" w:cstheme="minorHAnsi"/>
          <w:color w:val="548DD4" w:themeColor="text2" w:themeTint="99"/>
          <w:sz w:val="23"/>
          <w:szCs w:val="23"/>
        </w:rPr>
        <w:t>Customer</w:t>
      </w:r>
      <w:r w:rsidRPr="00001727">
        <w:rPr>
          <w:rFonts w:asciiTheme="minorHAnsi" w:hAnsiTheme="minorHAnsi" w:cstheme="minorHAnsi"/>
          <w:color w:val="548DD4" w:themeColor="text2" w:themeTint="99"/>
          <w:sz w:val="23"/>
          <w:szCs w:val="23"/>
        </w:rPr>
        <w:t xml:space="preserve"> with a copy of the </w:t>
      </w:r>
      <w:r>
        <w:rPr>
          <w:rFonts w:asciiTheme="minorHAnsi" w:hAnsiTheme="minorHAnsi" w:cstheme="minorHAnsi"/>
          <w:color w:val="548DD4" w:themeColor="text2" w:themeTint="99"/>
          <w:sz w:val="23"/>
          <w:szCs w:val="23"/>
        </w:rPr>
        <w:t>Sales Checklist</w:t>
      </w:r>
      <w:r w:rsidRPr="00001727">
        <w:rPr>
          <w:rFonts w:asciiTheme="minorHAnsi" w:hAnsiTheme="minorHAnsi" w:cstheme="minorHAnsi"/>
          <w:color w:val="548DD4" w:themeColor="text2" w:themeTint="99"/>
          <w:sz w:val="23"/>
          <w:szCs w:val="23"/>
        </w:rPr>
        <w:t xml:space="preserve"> (for the </w:t>
      </w:r>
      <w:r>
        <w:rPr>
          <w:rFonts w:asciiTheme="minorHAnsi" w:hAnsiTheme="minorHAnsi" w:cstheme="minorHAnsi"/>
          <w:color w:val="548DD4" w:themeColor="text2" w:themeTint="99"/>
          <w:sz w:val="23"/>
          <w:szCs w:val="23"/>
        </w:rPr>
        <w:t>Customer</w:t>
      </w:r>
      <w:r w:rsidRPr="00001727">
        <w:rPr>
          <w:rFonts w:asciiTheme="minorHAnsi" w:hAnsiTheme="minorHAnsi" w:cstheme="minorHAnsi"/>
          <w:color w:val="548DD4" w:themeColor="text2" w:themeTint="99"/>
          <w:sz w:val="23"/>
          <w:szCs w:val="23"/>
        </w:rPr>
        <w:t xml:space="preserve"> to keep) </w:t>
      </w:r>
      <w:r>
        <w:rPr>
          <w:rFonts w:asciiTheme="minorHAnsi" w:hAnsiTheme="minorHAnsi" w:cstheme="minorHAnsi"/>
          <w:color w:val="548DD4" w:themeColor="text2" w:themeTint="99"/>
          <w:sz w:val="23"/>
          <w:szCs w:val="23"/>
        </w:rPr>
        <w:t>as a follow up to the telephone contact sent to the Customer as part of their Written Information;</w:t>
      </w:r>
      <w:r w:rsidRPr="00001727">
        <w:rPr>
          <w:rFonts w:asciiTheme="minorHAnsi" w:hAnsiTheme="minorHAnsi" w:cstheme="minorHAnsi"/>
          <w:color w:val="548DD4" w:themeColor="text2" w:themeTint="99"/>
          <w:sz w:val="23"/>
          <w:szCs w:val="23"/>
        </w:rPr>
        <w:t xml:space="preserve"> this is to help the </w:t>
      </w:r>
      <w:r>
        <w:rPr>
          <w:rFonts w:asciiTheme="minorHAnsi" w:hAnsiTheme="minorHAnsi" w:cstheme="minorHAnsi"/>
          <w:color w:val="548DD4" w:themeColor="text2" w:themeTint="99"/>
          <w:sz w:val="23"/>
          <w:szCs w:val="23"/>
        </w:rPr>
        <w:t>Customer</w:t>
      </w:r>
      <w:r w:rsidRPr="00001727">
        <w:rPr>
          <w:rFonts w:asciiTheme="minorHAnsi" w:hAnsiTheme="minorHAnsi" w:cstheme="minorHAnsi"/>
          <w:color w:val="548DD4" w:themeColor="text2" w:themeTint="99"/>
          <w:sz w:val="23"/>
          <w:szCs w:val="23"/>
        </w:rPr>
        <w:t xml:space="preserve"> ensure that the </w:t>
      </w:r>
      <w:r>
        <w:rPr>
          <w:rFonts w:asciiTheme="minorHAnsi" w:hAnsiTheme="minorHAnsi" w:cstheme="minorHAnsi"/>
          <w:color w:val="548DD4" w:themeColor="text2" w:themeTint="99"/>
          <w:sz w:val="23"/>
          <w:szCs w:val="23"/>
        </w:rPr>
        <w:t>Supplier/Agent</w:t>
      </w:r>
      <w:r w:rsidRPr="00001727">
        <w:rPr>
          <w:rFonts w:asciiTheme="minorHAnsi" w:hAnsiTheme="minorHAnsi" w:cstheme="minorHAnsi"/>
          <w:color w:val="548DD4" w:themeColor="text2" w:themeTint="99"/>
          <w:sz w:val="23"/>
          <w:szCs w:val="23"/>
        </w:rPr>
        <w:t xml:space="preserve"> has followed the correct procedure (See Annex A).</w:t>
      </w:r>
    </w:p>
    <w:p w:rsidR="00DD1037" w:rsidRPr="008065A8" w:rsidRDefault="00DD1037" w:rsidP="00DD1037">
      <w:pPr>
        <w:pStyle w:val="Pa6"/>
        <w:numPr>
          <w:ilvl w:val="1"/>
          <w:numId w:val="6"/>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Sales Agents must at all times:</w:t>
      </w:r>
    </w:p>
    <w:p w:rsidR="00DD1037" w:rsidRPr="008065A8" w:rsidRDefault="00DD1037" w:rsidP="00DD1037">
      <w:pPr>
        <w:pStyle w:val="ListParagraph"/>
        <w:numPr>
          <w:ilvl w:val="2"/>
          <w:numId w:val="6"/>
        </w:numPr>
        <w:autoSpaceDE w:val="0"/>
        <w:autoSpaceDN w:val="0"/>
        <w:adjustRightInd w:val="0"/>
        <w:spacing w:before="100" w:after="0" w:line="161" w:lineRule="atLeast"/>
        <w:ind w:left="1146"/>
        <w:rPr>
          <w:rFonts w:cstheme="minorHAnsi"/>
          <w:color w:val="548DD4" w:themeColor="text2" w:themeTint="99"/>
          <w:sz w:val="23"/>
          <w:szCs w:val="23"/>
        </w:rPr>
      </w:pPr>
      <w:r w:rsidRPr="008065A8">
        <w:rPr>
          <w:rFonts w:cstheme="minorHAnsi"/>
          <w:color w:val="548DD4" w:themeColor="text2" w:themeTint="99"/>
          <w:sz w:val="23"/>
          <w:szCs w:val="23"/>
        </w:rPr>
        <w:t>be courteous and professional.</w:t>
      </w:r>
    </w:p>
    <w:p w:rsidR="00DD1037" w:rsidRPr="008065A8" w:rsidRDefault="00DD1037" w:rsidP="00DD1037">
      <w:pPr>
        <w:pStyle w:val="ListParagraph"/>
        <w:numPr>
          <w:ilvl w:val="2"/>
          <w:numId w:val="6"/>
        </w:numPr>
        <w:autoSpaceDE w:val="0"/>
        <w:autoSpaceDN w:val="0"/>
        <w:adjustRightInd w:val="0"/>
        <w:spacing w:before="100" w:after="0" w:line="161" w:lineRule="atLeast"/>
        <w:ind w:left="1146"/>
        <w:rPr>
          <w:rFonts w:cstheme="minorHAnsi"/>
          <w:color w:val="548DD4" w:themeColor="text2" w:themeTint="99"/>
          <w:sz w:val="23"/>
          <w:szCs w:val="23"/>
        </w:rPr>
      </w:pPr>
      <w:r>
        <w:rPr>
          <w:rFonts w:cstheme="minorHAnsi"/>
          <w:color w:val="548DD4" w:themeColor="text2" w:themeTint="99"/>
          <w:sz w:val="23"/>
          <w:szCs w:val="23"/>
        </w:rPr>
        <w:t>not give any misleading</w:t>
      </w:r>
      <w:r w:rsidRPr="008065A8">
        <w:rPr>
          <w:rFonts w:cstheme="minorHAnsi"/>
          <w:color w:val="548DD4" w:themeColor="text2" w:themeTint="99"/>
          <w:sz w:val="23"/>
          <w:szCs w:val="23"/>
        </w:rPr>
        <w:t xml:space="preserve"> information or mak</w:t>
      </w:r>
      <w:r>
        <w:rPr>
          <w:rFonts w:cstheme="minorHAnsi"/>
          <w:color w:val="548DD4" w:themeColor="text2" w:themeTint="99"/>
          <w:sz w:val="23"/>
          <w:szCs w:val="23"/>
        </w:rPr>
        <w:t>e</w:t>
      </w:r>
      <w:r w:rsidRPr="008065A8">
        <w:rPr>
          <w:rFonts w:cstheme="minorHAnsi"/>
          <w:color w:val="548DD4" w:themeColor="text2" w:themeTint="99"/>
          <w:sz w:val="23"/>
          <w:szCs w:val="23"/>
        </w:rPr>
        <w:t xml:space="preserve"> false assumptions, in particular over potential savings, </w:t>
      </w:r>
      <w:r>
        <w:rPr>
          <w:rFonts w:cstheme="minorHAnsi"/>
          <w:color w:val="548DD4" w:themeColor="text2" w:themeTint="99"/>
          <w:sz w:val="23"/>
          <w:szCs w:val="23"/>
        </w:rPr>
        <w:t xml:space="preserve">or </w:t>
      </w:r>
      <w:r w:rsidRPr="008065A8">
        <w:rPr>
          <w:rFonts w:cstheme="minorHAnsi"/>
          <w:color w:val="548DD4" w:themeColor="text2" w:themeTint="99"/>
          <w:sz w:val="23"/>
          <w:szCs w:val="23"/>
        </w:rPr>
        <w:t>act to mislead or make omissions designed to mislead.</w:t>
      </w:r>
    </w:p>
    <w:p w:rsidR="00DD1037" w:rsidRDefault="00DD1037" w:rsidP="00DD1037">
      <w:pPr>
        <w:pStyle w:val="ListParagraph"/>
        <w:numPr>
          <w:ilvl w:val="2"/>
          <w:numId w:val="6"/>
        </w:numPr>
        <w:autoSpaceDE w:val="0"/>
        <w:autoSpaceDN w:val="0"/>
        <w:adjustRightInd w:val="0"/>
        <w:spacing w:before="100" w:after="0" w:line="161" w:lineRule="atLeast"/>
        <w:ind w:left="1146"/>
        <w:rPr>
          <w:rFonts w:cstheme="minorHAnsi"/>
          <w:color w:val="548DD4" w:themeColor="text2" w:themeTint="99"/>
          <w:sz w:val="23"/>
          <w:szCs w:val="23"/>
        </w:rPr>
      </w:pPr>
      <w:r w:rsidRPr="008065A8">
        <w:rPr>
          <w:rFonts w:cstheme="minorHAnsi"/>
          <w:color w:val="548DD4" w:themeColor="text2" w:themeTint="99"/>
          <w:sz w:val="23"/>
          <w:szCs w:val="23"/>
        </w:rPr>
        <w:t xml:space="preserve">not use high pressure </w:t>
      </w:r>
      <w:r>
        <w:rPr>
          <w:rFonts w:cstheme="minorHAnsi"/>
          <w:color w:val="548DD4" w:themeColor="text2" w:themeTint="99"/>
          <w:sz w:val="23"/>
          <w:szCs w:val="23"/>
        </w:rPr>
        <w:t>tactics.</w:t>
      </w:r>
    </w:p>
    <w:p w:rsidR="00554F10" w:rsidRPr="008065A8" w:rsidRDefault="00554F10" w:rsidP="00554F10">
      <w:pPr>
        <w:pStyle w:val="Pa6"/>
        <w:numPr>
          <w:ilvl w:val="1"/>
          <w:numId w:val="6"/>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 the event of a Sale/Sign-up, the Supplier/Agent</w:t>
      </w:r>
      <w:r w:rsidRPr="008065A8">
        <w:rPr>
          <w:rFonts w:asciiTheme="minorHAnsi" w:hAnsiTheme="minorHAnsi" w:cstheme="minorHAnsi"/>
          <w:color w:val="548DD4" w:themeColor="text2" w:themeTint="99"/>
          <w:sz w:val="23"/>
          <w:szCs w:val="23"/>
        </w:rPr>
        <w:t xml:space="preserve"> must provide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in writing </w:t>
      </w:r>
      <w:r w:rsidRPr="007034B5">
        <w:rPr>
          <w:rFonts w:asciiTheme="minorHAnsi" w:hAnsiTheme="minorHAnsi" w:cstheme="minorHAnsi"/>
          <w:color w:val="548DD4" w:themeColor="text2" w:themeTint="99"/>
          <w:sz w:val="23"/>
          <w:szCs w:val="23"/>
        </w:rPr>
        <w:t xml:space="preserve">(as a follow up to the telephone call as part of the </w:t>
      </w:r>
      <w:r>
        <w:rPr>
          <w:rFonts w:asciiTheme="minorHAnsi" w:hAnsiTheme="minorHAnsi" w:cstheme="minorHAnsi"/>
          <w:color w:val="548DD4" w:themeColor="text2" w:themeTint="99"/>
          <w:sz w:val="23"/>
          <w:szCs w:val="23"/>
        </w:rPr>
        <w:t>Written Information</w:t>
      </w:r>
      <w:r w:rsidRPr="007034B5">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the unit rate which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for all products discussed</w:t>
      </w:r>
      <w:r w:rsidRPr="008065A8">
        <w:rPr>
          <w:rFonts w:asciiTheme="minorHAnsi" w:hAnsiTheme="minorHAnsi" w:cstheme="minorHAnsi"/>
          <w:b/>
          <w:color w:val="548DD4" w:themeColor="text2" w:themeTint="99"/>
          <w:sz w:val="23"/>
          <w:szCs w:val="23"/>
        </w:rPr>
        <w:t xml:space="preserve">.  </w:t>
      </w:r>
    </w:p>
    <w:p w:rsidR="00554F10" w:rsidRPr="00554F10" w:rsidRDefault="00554F10" w:rsidP="00554F10">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Tariffs with standard unit rates </w:t>
      </w:r>
      <w:r>
        <w:rPr>
          <w:rFonts w:asciiTheme="minorHAnsi" w:hAnsiTheme="minorHAnsi" w:cstheme="minorHAnsi"/>
          <w:color w:val="548DD4" w:themeColor="text2" w:themeTint="99"/>
          <w:sz w:val="23"/>
          <w:szCs w:val="23"/>
        </w:rPr>
        <w:t>must</w:t>
      </w:r>
      <w:r w:rsidRPr="008065A8">
        <w:rPr>
          <w:rFonts w:asciiTheme="minorHAnsi" w:hAnsiTheme="minorHAnsi" w:cstheme="minorHAnsi"/>
          <w:color w:val="548DD4" w:themeColor="text2" w:themeTint="99"/>
          <w:sz w:val="23"/>
          <w:szCs w:val="23"/>
        </w:rPr>
        <w:t xml:space="preserve"> be shown in the following formats:</w:t>
      </w:r>
    </w:p>
    <w:p w:rsidR="00554F10" w:rsidRDefault="00554F10" w:rsidP="00554F10">
      <w:pPr>
        <w:pStyle w:val="Pa6"/>
        <w:spacing w:before="100" w:after="100" w:afterAutospacing="1"/>
        <w:ind w:left="360"/>
        <w:rPr>
          <w:rFonts w:asciiTheme="minorHAnsi" w:hAnsiTheme="minorHAnsi" w:cstheme="minorHAnsi"/>
          <w:color w:val="C00000"/>
          <w:sz w:val="23"/>
          <w:szCs w:val="23"/>
          <w:u w:val="single"/>
        </w:rPr>
      </w:pPr>
    </w:p>
    <w:p w:rsidR="00AD1518" w:rsidRDefault="00AD1518" w:rsidP="00AD1518">
      <w:pPr>
        <w:pStyle w:val="Pa6"/>
        <w:spacing w:before="100" w:after="100" w:afterAutospacing="1"/>
        <w:ind w:left="360"/>
        <w:rPr>
          <w:rFonts w:asciiTheme="minorHAnsi" w:hAnsiTheme="minorHAnsi" w:cstheme="minorHAnsi"/>
          <w:color w:val="C00000"/>
          <w:sz w:val="23"/>
          <w:szCs w:val="23"/>
          <w:u w:val="single"/>
        </w:rPr>
      </w:pPr>
    </w:p>
    <w:p w:rsidR="00AD1518" w:rsidRPr="009B1CF1" w:rsidRDefault="00AD1518" w:rsidP="00AD1518">
      <w:pPr>
        <w:pStyle w:val="Pa6"/>
        <w:spacing w:before="100" w:after="100" w:afterAutospacing="1"/>
        <w:ind w:left="360"/>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 xml:space="preserve">Display tariffs exclusive of VAT on a per unit basis. </w:t>
      </w:r>
    </w:p>
    <w:p w:rsidR="00AD1518" w:rsidRPr="0093504F" w:rsidRDefault="00AD1518" w:rsidP="00085667"/>
    <w:tbl>
      <w:tblPr>
        <w:tblStyle w:val="TableGrid"/>
        <w:tblW w:w="0" w:type="auto"/>
        <w:tblInd w:w="392" w:type="dxa"/>
        <w:tblLook w:val="04A0" w:firstRow="1" w:lastRow="0" w:firstColumn="1" w:lastColumn="0" w:noHBand="0" w:noVBand="1"/>
      </w:tblPr>
      <w:tblGrid>
        <w:gridCol w:w="1888"/>
        <w:gridCol w:w="2280"/>
      </w:tblGrid>
      <w:tr w:rsidR="00D4387D" w:rsidRPr="00D4387D" w:rsidTr="009B1CF1">
        <w:tc>
          <w:tcPr>
            <w:tcW w:w="1888" w:type="dxa"/>
            <w:shd w:val="clear" w:color="auto" w:fill="auto"/>
          </w:tcPr>
          <w:p w:rsidR="00554F10" w:rsidRPr="009B1CF1" w:rsidRDefault="00554F10" w:rsidP="00DC610B">
            <w:pPr>
              <w:pStyle w:val="Default"/>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Tariff Name</w:t>
            </w:r>
          </w:p>
        </w:tc>
        <w:tc>
          <w:tcPr>
            <w:tcW w:w="2280" w:type="dxa"/>
            <w:shd w:val="clear" w:color="auto" w:fill="auto"/>
          </w:tcPr>
          <w:p w:rsidR="00554F10" w:rsidRPr="009B1CF1" w:rsidRDefault="00554F10" w:rsidP="00DC610B">
            <w:pPr>
              <w:pStyle w:val="Default"/>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Pence per unit (ex. VAT)</w:t>
            </w:r>
          </w:p>
        </w:tc>
      </w:tr>
      <w:tr w:rsidR="00554F10" w:rsidRPr="008065A8" w:rsidTr="009B1CF1">
        <w:tc>
          <w:tcPr>
            <w:tcW w:w="1888" w:type="dxa"/>
            <w:shd w:val="clear" w:color="auto" w:fill="auto"/>
          </w:tcPr>
          <w:p w:rsidR="00554F10" w:rsidRPr="009B1CF1" w:rsidRDefault="00554F10" w:rsidP="00DC610B">
            <w:pPr>
              <w:pStyle w:val="Default"/>
              <w:rPr>
                <w:rFonts w:asciiTheme="minorHAnsi" w:hAnsiTheme="minorHAnsi" w:cstheme="minorHAnsi"/>
                <w:color w:val="548DD4" w:themeColor="text2" w:themeTint="99"/>
                <w:sz w:val="23"/>
                <w:szCs w:val="23"/>
              </w:rPr>
            </w:pPr>
          </w:p>
        </w:tc>
        <w:tc>
          <w:tcPr>
            <w:tcW w:w="2280" w:type="dxa"/>
            <w:shd w:val="clear" w:color="auto" w:fill="auto"/>
          </w:tcPr>
          <w:p w:rsidR="00554F10" w:rsidRPr="009B1CF1" w:rsidRDefault="00554F10" w:rsidP="00DC610B">
            <w:pPr>
              <w:pStyle w:val="Default"/>
              <w:rPr>
                <w:rFonts w:asciiTheme="minorHAnsi" w:hAnsiTheme="minorHAnsi" w:cstheme="minorHAnsi"/>
                <w:color w:val="548DD4" w:themeColor="text2" w:themeTint="99"/>
                <w:sz w:val="23"/>
                <w:szCs w:val="23"/>
              </w:rPr>
            </w:pPr>
          </w:p>
        </w:tc>
      </w:tr>
    </w:tbl>
    <w:p w:rsidR="00DD1037" w:rsidRPr="00DD1037" w:rsidRDefault="00DD1037" w:rsidP="00DD1037"/>
    <w:p w:rsidR="00800DC4" w:rsidRDefault="00800DC4" w:rsidP="00D4387D">
      <w:pPr>
        <w:pStyle w:val="Pa6"/>
        <w:spacing w:before="100" w:after="100" w:afterAutospacing="1"/>
        <w:ind w:left="720"/>
        <w:rPr>
          <w:rFonts w:asciiTheme="minorHAnsi" w:hAnsiTheme="minorHAnsi" w:cstheme="minorHAnsi"/>
          <w:color w:val="548DD4" w:themeColor="text2" w:themeTint="99"/>
          <w:sz w:val="23"/>
          <w:szCs w:val="23"/>
        </w:rPr>
      </w:pPr>
    </w:p>
    <w:p w:rsidR="00D4387D" w:rsidRDefault="00D4387D" w:rsidP="00D4387D">
      <w:pPr>
        <w:pStyle w:val="Pa6"/>
        <w:spacing w:before="100" w:after="100" w:afterAutospacing="1"/>
        <w:ind w:left="720"/>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Any annual or quarterly standing charges (included in any tariffs which include </w:t>
      </w:r>
      <w:r w:rsidRPr="008065A8">
        <w:rPr>
          <w:rFonts w:asciiTheme="minorHAnsi" w:hAnsiTheme="minorHAnsi" w:cstheme="minorHAnsi"/>
          <w:color w:val="548DD4" w:themeColor="text2" w:themeTint="99"/>
          <w:sz w:val="23"/>
          <w:szCs w:val="23"/>
        </w:rPr>
        <w:t>standing charges</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must be shown </w:t>
      </w:r>
      <w:r w:rsidRPr="008065A8">
        <w:rPr>
          <w:rFonts w:asciiTheme="minorHAnsi" w:hAnsiTheme="minorHAnsi" w:cstheme="minorHAnsi"/>
          <w:color w:val="548DD4" w:themeColor="text2" w:themeTint="99"/>
          <w:sz w:val="23"/>
          <w:szCs w:val="23"/>
        </w:rPr>
        <w:t>as an annual</w:t>
      </w:r>
      <w:r>
        <w:rPr>
          <w:rFonts w:asciiTheme="minorHAnsi" w:hAnsiTheme="minorHAnsi" w:cstheme="minorHAnsi"/>
          <w:color w:val="548DD4" w:themeColor="text2" w:themeTint="99"/>
          <w:sz w:val="23"/>
          <w:szCs w:val="23"/>
        </w:rPr>
        <w:t xml:space="preserve"> or quarterly</w:t>
      </w:r>
      <w:r w:rsidRPr="008065A8">
        <w:rPr>
          <w:rFonts w:asciiTheme="minorHAnsi" w:hAnsiTheme="minorHAnsi" w:cstheme="minorHAnsi"/>
          <w:color w:val="548DD4" w:themeColor="text2" w:themeTint="99"/>
          <w:sz w:val="23"/>
          <w:szCs w:val="23"/>
        </w:rPr>
        <w:t xml:space="preserve"> amount (or such other period e.g. </w:t>
      </w:r>
      <w:r>
        <w:rPr>
          <w:rFonts w:asciiTheme="minorHAnsi" w:hAnsiTheme="minorHAnsi" w:cstheme="minorHAnsi"/>
          <w:color w:val="548DD4" w:themeColor="text2" w:themeTint="99"/>
          <w:sz w:val="23"/>
          <w:szCs w:val="23"/>
        </w:rPr>
        <w:t>monthly</w:t>
      </w:r>
      <w:r w:rsidRPr="008065A8">
        <w:rPr>
          <w:rFonts w:asciiTheme="minorHAnsi" w:hAnsiTheme="minorHAnsi" w:cstheme="minorHAnsi"/>
          <w:color w:val="548DD4" w:themeColor="text2" w:themeTint="99"/>
          <w:sz w:val="23"/>
          <w:szCs w:val="23"/>
        </w:rPr>
        <w:t xml:space="preserve"> as is applicable)</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inclusive and exclusive of VAT that applies to the tariff.</w:t>
      </w:r>
      <w:r>
        <w:rPr>
          <w:rFonts w:asciiTheme="minorHAnsi" w:hAnsiTheme="minorHAnsi" w:cstheme="minorHAnsi"/>
          <w:color w:val="548DD4" w:themeColor="text2" w:themeTint="99"/>
          <w:sz w:val="23"/>
          <w:szCs w:val="23"/>
        </w:rPr>
        <w:t xml:space="preserve">  </w:t>
      </w:r>
      <w:r>
        <w:rPr>
          <w:rFonts w:asciiTheme="minorHAnsi" w:hAnsiTheme="minorHAnsi" w:cstheme="minorHAnsi"/>
          <w:b/>
          <w:color w:val="548DD4" w:themeColor="text2" w:themeTint="99"/>
          <w:sz w:val="23"/>
          <w:szCs w:val="23"/>
        </w:rPr>
        <w:t>To avoid any confusion caused by varying consumption levels Agents will be prohibited from offering any quotes for the supply of energy to Customers on an annual bill or annual cost basis.  All quotations must be on the basis of unit rates only or standing/fixed charges by period with unit rates shown separately.</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p>
    <w:p w:rsidR="00D4387D" w:rsidRDefault="00D4387D" w:rsidP="00D4387D">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This approach</w:t>
      </w:r>
      <w:r>
        <w:rPr>
          <w:rFonts w:asciiTheme="minorHAnsi" w:hAnsiTheme="minorHAnsi" w:cstheme="minorHAnsi"/>
          <w:color w:val="548DD4" w:themeColor="text2" w:themeTint="99"/>
          <w:sz w:val="23"/>
          <w:szCs w:val="23"/>
        </w:rPr>
        <w:t xml:space="preserve"> (to standing or fixed charges)</w:t>
      </w:r>
      <w:r w:rsidRPr="008065A8">
        <w:rPr>
          <w:rFonts w:asciiTheme="minorHAnsi" w:hAnsiTheme="minorHAnsi" w:cstheme="minorHAnsi"/>
          <w:color w:val="548DD4" w:themeColor="text2" w:themeTint="99"/>
          <w:sz w:val="23"/>
          <w:szCs w:val="23"/>
        </w:rPr>
        <w:t xml:space="preserve"> should be applied to any other fixed charge applied by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All associated fixed costs should be presented alongside unit rates and any discounts on unit rates in the same text and font size. </w:t>
      </w:r>
    </w:p>
    <w:tbl>
      <w:tblPr>
        <w:tblStyle w:val="TableGrid"/>
        <w:tblW w:w="0" w:type="auto"/>
        <w:tblInd w:w="392" w:type="dxa"/>
        <w:tblLook w:val="04A0" w:firstRow="1" w:lastRow="0" w:firstColumn="1" w:lastColumn="0" w:noHBand="0" w:noVBand="1"/>
      </w:tblPr>
      <w:tblGrid>
        <w:gridCol w:w="1370"/>
        <w:gridCol w:w="1370"/>
        <w:gridCol w:w="1371"/>
      </w:tblGrid>
      <w:tr w:rsidR="00D4387D" w:rsidRPr="008065A8" w:rsidTr="009B1CF1">
        <w:trPr>
          <w:trHeight w:val="1033"/>
        </w:trPr>
        <w:tc>
          <w:tcPr>
            <w:tcW w:w="1370" w:type="dxa"/>
            <w:shd w:val="clear" w:color="auto" w:fill="auto"/>
          </w:tcPr>
          <w:p w:rsidR="00D4387D" w:rsidRPr="009B1CF1" w:rsidRDefault="00D4387D" w:rsidP="00DC610B">
            <w:pPr>
              <w:rPr>
                <w:rFonts w:cstheme="minorHAnsi"/>
                <w:color w:val="548DD4" w:themeColor="text2" w:themeTint="99"/>
                <w:sz w:val="23"/>
                <w:szCs w:val="23"/>
              </w:rPr>
            </w:pPr>
            <w:r w:rsidRPr="009B1CF1">
              <w:rPr>
                <w:rFonts w:cstheme="minorHAnsi"/>
                <w:color w:val="548DD4" w:themeColor="text2" w:themeTint="99"/>
                <w:sz w:val="23"/>
                <w:szCs w:val="23"/>
              </w:rPr>
              <w:t>Tariff Name</w:t>
            </w:r>
          </w:p>
        </w:tc>
        <w:tc>
          <w:tcPr>
            <w:tcW w:w="1370" w:type="dxa"/>
            <w:shd w:val="clear" w:color="auto" w:fill="auto"/>
          </w:tcPr>
          <w:p w:rsidR="00D4387D" w:rsidRPr="009B1CF1" w:rsidRDefault="00D4387D" w:rsidP="00DC610B">
            <w:pPr>
              <w:rPr>
                <w:rFonts w:cstheme="minorHAnsi"/>
                <w:color w:val="548DD4" w:themeColor="text2" w:themeTint="99"/>
                <w:sz w:val="23"/>
                <w:szCs w:val="23"/>
              </w:rPr>
            </w:pPr>
            <w:r w:rsidRPr="009B1CF1">
              <w:rPr>
                <w:rFonts w:cstheme="minorHAnsi"/>
                <w:color w:val="548DD4" w:themeColor="text2" w:themeTint="99"/>
                <w:sz w:val="23"/>
                <w:szCs w:val="23"/>
              </w:rPr>
              <w:t>Pence per unit (ex. VAT)</w:t>
            </w:r>
          </w:p>
        </w:tc>
        <w:tc>
          <w:tcPr>
            <w:tcW w:w="1371" w:type="dxa"/>
            <w:shd w:val="clear" w:color="auto" w:fill="auto"/>
          </w:tcPr>
          <w:p w:rsidR="00D4387D" w:rsidRPr="009B1CF1" w:rsidRDefault="00D4387D" w:rsidP="00DC610B">
            <w:pPr>
              <w:rPr>
                <w:rFonts w:cstheme="minorHAnsi"/>
                <w:color w:val="548DD4" w:themeColor="text2" w:themeTint="99"/>
                <w:sz w:val="23"/>
                <w:szCs w:val="23"/>
              </w:rPr>
            </w:pPr>
            <w:r w:rsidRPr="009B1CF1">
              <w:rPr>
                <w:rFonts w:cstheme="minorHAnsi"/>
                <w:color w:val="548DD4" w:themeColor="text2" w:themeTint="99"/>
                <w:sz w:val="23"/>
                <w:szCs w:val="23"/>
              </w:rPr>
              <w:t>Standing Charge for Year/Period (ex. VAT)</w:t>
            </w:r>
          </w:p>
        </w:tc>
      </w:tr>
      <w:tr w:rsidR="00D4387D" w:rsidRPr="008065A8" w:rsidTr="009B1CF1">
        <w:tc>
          <w:tcPr>
            <w:tcW w:w="1370" w:type="dxa"/>
            <w:shd w:val="clear" w:color="auto" w:fill="auto"/>
          </w:tcPr>
          <w:p w:rsidR="00D4387D" w:rsidRPr="009B1CF1" w:rsidRDefault="00D4387D" w:rsidP="00DC610B">
            <w:pPr>
              <w:rPr>
                <w:rFonts w:cstheme="minorHAnsi"/>
                <w:color w:val="548DD4" w:themeColor="text2" w:themeTint="99"/>
                <w:sz w:val="23"/>
                <w:szCs w:val="23"/>
              </w:rPr>
            </w:pPr>
          </w:p>
        </w:tc>
        <w:tc>
          <w:tcPr>
            <w:tcW w:w="1370" w:type="dxa"/>
            <w:shd w:val="clear" w:color="auto" w:fill="auto"/>
          </w:tcPr>
          <w:p w:rsidR="00D4387D" w:rsidRPr="009B1CF1" w:rsidRDefault="00D4387D" w:rsidP="00DC610B">
            <w:pPr>
              <w:rPr>
                <w:rFonts w:cstheme="minorHAnsi"/>
                <w:color w:val="548DD4" w:themeColor="text2" w:themeTint="99"/>
                <w:sz w:val="23"/>
                <w:szCs w:val="23"/>
              </w:rPr>
            </w:pPr>
          </w:p>
        </w:tc>
        <w:tc>
          <w:tcPr>
            <w:tcW w:w="1371" w:type="dxa"/>
            <w:shd w:val="clear" w:color="auto" w:fill="auto"/>
          </w:tcPr>
          <w:p w:rsidR="00D4387D" w:rsidRPr="009B1CF1" w:rsidRDefault="00D4387D" w:rsidP="00DC610B">
            <w:pPr>
              <w:rPr>
                <w:rFonts w:cstheme="minorHAnsi"/>
                <w:color w:val="548DD4" w:themeColor="text2" w:themeTint="99"/>
                <w:sz w:val="23"/>
                <w:szCs w:val="23"/>
              </w:rPr>
            </w:pPr>
          </w:p>
        </w:tc>
      </w:tr>
    </w:tbl>
    <w:p w:rsidR="00D4387D" w:rsidRPr="00D4387D" w:rsidRDefault="00D4387D" w:rsidP="00D4387D"/>
    <w:p w:rsidR="00D4387D" w:rsidRPr="008065A8" w:rsidRDefault="00D4387D" w:rsidP="00D4387D">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lastRenderedPageBreak/>
        <w:t xml:space="preserve">Furthermore tariffs with any discounts being offered off the standard rate tariff of that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(e.g. for Direct Debit or a discounted period) should be shown in the following format. </w:t>
      </w:r>
    </w:p>
    <w:p w:rsidR="00800DC4" w:rsidRPr="00542BE7" w:rsidRDefault="00D4387D" w:rsidP="00542BE7">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Each discount must be set out clearly in pence per unit (or such other discount applicable e.g. quarterly discount amount, fixed amount discount) alongside the standard unit rate to demonstrate the actual unit rate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(including any discounts) and the duration of any discount.</w:t>
      </w:r>
    </w:p>
    <w:p w:rsidR="00800DC4" w:rsidRDefault="00800DC4" w:rsidP="00D4387D">
      <w:pPr>
        <w:ind w:left="720"/>
        <w:rPr>
          <w:rFonts w:cstheme="minorHAnsi"/>
          <w:color w:val="548DD4" w:themeColor="text2" w:themeTint="99"/>
          <w:sz w:val="23"/>
          <w:szCs w:val="23"/>
        </w:rPr>
      </w:pPr>
    </w:p>
    <w:p w:rsidR="00D4387D" w:rsidRPr="008065A8" w:rsidRDefault="00D4387D" w:rsidP="00D4387D">
      <w:pPr>
        <w:ind w:left="720"/>
        <w:rPr>
          <w:rFonts w:cstheme="minorHAnsi"/>
          <w:color w:val="548DD4" w:themeColor="text2" w:themeTint="99"/>
          <w:sz w:val="23"/>
          <w:szCs w:val="23"/>
        </w:rPr>
      </w:pPr>
      <w:r w:rsidRPr="008065A8">
        <w:rPr>
          <w:rFonts w:cstheme="minorHAnsi"/>
          <w:color w:val="548DD4" w:themeColor="text2" w:themeTint="99"/>
          <w:sz w:val="23"/>
          <w:szCs w:val="23"/>
        </w:rPr>
        <w:t>Note that the discounts used in the table below are for illustrative purposes:</w:t>
      </w:r>
    </w:p>
    <w:tbl>
      <w:tblPr>
        <w:tblStyle w:val="TableGrid"/>
        <w:tblW w:w="0" w:type="auto"/>
        <w:tblInd w:w="392" w:type="dxa"/>
        <w:tblLook w:val="04A0" w:firstRow="1" w:lastRow="0" w:firstColumn="1" w:lastColumn="0" w:noHBand="0" w:noVBand="1"/>
      </w:tblPr>
      <w:tblGrid>
        <w:gridCol w:w="1295"/>
        <w:gridCol w:w="1296"/>
        <w:gridCol w:w="1295"/>
        <w:gridCol w:w="1296"/>
        <w:gridCol w:w="1296"/>
      </w:tblGrid>
      <w:tr w:rsidR="00D4387D" w:rsidRPr="008065A8" w:rsidTr="009B1CF1">
        <w:tc>
          <w:tcPr>
            <w:tcW w:w="1295"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p>
        </w:tc>
        <w:tc>
          <w:tcPr>
            <w:tcW w:w="1296"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Standard Unit Rate</w:t>
            </w:r>
          </w:p>
        </w:tc>
        <w:tc>
          <w:tcPr>
            <w:tcW w:w="1295"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 xml:space="preserve">Discount A  </w:t>
            </w:r>
          </w:p>
        </w:tc>
        <w:tc>
          <w:tcPr>
            <w:tcW w:w="1296"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 xml:space="preserve">Discount A/Discount B </w:t>
            </w:r>
          </w:p>
        </w:tc>
        <w:tc>
          <w:tcPr>
            <w:tcW w:w="1296"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 xml:space="preserve">Discount A/Discount B/Discount C </w:t>
            </w:r>
          </w:p>
        </w:tc>
      </w:tr>
      <w:tr w:rsidR="00D4387D" w:rsidRPr="008065A8" w:rsidTr="009B1CF1">
        <w:tc>
          <w:tcPr>
            <w:tcW w:w="1295"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Pence per Unit (ex. VAT)</w:t>
            </w:r>
          </w:p>
        </w:tc>
        <w:tc>
          <w:tcPr>
            <w:tcW w:w="1296"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10.00</w:t>
            </w:r>
          </w:p>
        </w:tc>
        <w:tc>
          <w:tcPr>
            <w:tcW w:w="1295"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9.00</w:t>
            </w:r>
          </w:p>
        </w:tc>
        <w:tc>
          <w:tcPr>
            <w:tcW w:w="1296"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8.00</w:t>
            </w:r>
          </w:p>
        </w:tc>
        <w:tc>
          <w:tcPr>
            <w:tcW w:w="1296" w:type="dxa"/>
            <w:shd w:val="clear" w:color="auto" w:fill="auto"/>
          </w:tcPr>
          <w:p w:rsidR="00D4387D" w:rsidRPr="009B1CF1" w:rsidRDefault="00D4387D" w:rsidP="00DC610B">
            <w:pPr>
              <w:pStyle w:val="Pa6"/>
              <w:spacing w:before="100" w:after="100" w:afterAutospacing="1"/>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7.00</w:t>
            </w:r>
          </w:p>
        </w:tc>
      </w:tr>
    </w:tbl>
    <w:p w:rsidR="00D4387D" w:rsidRPr="008065A8" w:rsidRDefault="00D4387D" w:rsidP="00D4387D">
      <w:pPr>
        <w:pStyle w:val="Pa6"/>
        <w:numPr>
          <w:ilvl w:val="2"/>
          <w:numId w:val="6"/>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is offering a dual fuel bundle, the gas and electricity tariffs should be shown separately with details provided on additional components of the tariff</w:t>
      </w:r>
      <w:r>
        <w:rPr>
          <w:rFonts w:asciiTheme="minorHAnsi" w:hAnsiTheme="minorHAnsi" w:cstheme="minorHAnsi"/>
          <w:color w:val="548DD4" w:themeColor="text2" w:themeTint="99"/>
          <w:sz w:val="23"/>
          <w:szCs w:val="23"/>
        </w:rPr>
        <w:t>.</w:t>
      </w:r>
    </w:p>
    <w:p w:rsidR="00D4387D" w:rsidRPr="00F228BF" w:rsidRDefault="00D4387D" w:rsidP="00D4387D">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sidRPr="00F228BF">
        <w:rPr>
          <w:rFonts w:asciiTheme="minorHAnsi" w:hAnsiTheme="minorHAnsi" w:cstheme="minorHAnsi"/>
          <w:color w:val="548DD4" w:themeColor="text2" w:themeTint="99"/>
          <w:sz w:val="23"/>
          <w:szCs w:val="23"/>
        </w:rPr>
        <w:t>For differently composed or more complex tariffs where additional tariff rate elements are included in the proposal, such as tiered unit charges, Time of Day charges, fuel</w:t>
      </w:r>
      <w:r>
        <w:rPr>
          <w:rFonts w:asciiTheme="minorHAnsi" w:hAnsiTheme="minorHAnsi" w:cstheme="minorHAnsi"/>
          <w:color w:val="548DD4" w:themeColor="text2" w:themeTint="99"/>
          <w:sz w:val="23"/>
          <w:szCs w:val="23"/>
        </w:rPr>
        <w:t xml:space="preserve"> price pass through,</w:t>
      </w:r>
      <w:r w:rsidRPr="00F228BF">
        <w:rPr>
          <w:rFonts w:asciiTheme="minorHAnsi" w:hAnsiTheme="minorHAnsi" w:cstheme="minorHAnsi"/>
          <w:color w:val="548DD4" w:themeColor="text2" w:themeTint="99"/>
          <w:sz w:val="23"/>
          <w:szCs w:val="23"/>
        </w:rPr>
        <w:t xml:space="preserve"> wholesale price pass through, seasonal tariffs etc,  all the relevant required  information should be </w:t>
      </w:r>
      <w:r>
        <w:rPr>
          <w:rFonts w:asciiTheme="minorHAnsi" w:hAnsiTheme="minorHAnsi" w:cstheme="minorHAnsi"/>
          <w:color w:val="548DD4" w:themeColor="text2" w:themeTint="99"/>
          <w:sz w:val="23"/>
          <w:szCs w:val="23"/>
        </w:rPr>
        <w:t xml:space="preserve">clearly </w:t>
      </w:r>
      <w:r w:rsidRPr="00F228BF">
        <w:rPr>
          <w:rFonts w:asciiTheme="minorHAnsi" w:hAnsiTheme="minorHAnsi" w:cstheme="minorHAnsi"/>
          <w:color w:val="548DD4" w:themeColor="text2" w:themeTint="99"/>
          <w:sz w:val="23"/>
          <w:szCs w:val="23"/>
        </w:rPr>
        <w:t>displayed</w:t>
      </w:r>
      <w:r>
        <w:rPr>
          <w:rFonts w:asciiTheme="minorHAnsi" w:hAnsiTheme="minorHAnsi" w:cstheme="minorHAnsi"/>
          <w:color w:val="548DD4" w:themeColor="text2" w:themeTint="99"/>
          <w:sz w:val="23"/>
          <w:szCs w:val="23"/>
        </w:rPr>
        <w:t>.</w:t>
      </w:r>
    </w:p>
    <w:p w:rsidR="00D4387D" w:rsidRPr="008065A8" w:rsidRDefault="00D4387D" w:rsidP="00D4387D">
      <w:pPr>
        <w:pStyle w:val="Pa6"/>
        <w:numPr>
          <w:ilvl w:val="1"/>
          <w:numId w:val="6"/>
        </w:numPr>
        <w:spacing w:before="100" w:after="100" w:afterAutospacing="1"/>
        <w:rPr>
          <w:rFonts w:asciiTheme="minorHAnsi" w:hAnsiTheme="minorHAnsi" w:cstheme="minorHAnsi"/>
          <w:color w:val="548DD4" w:themeColor="text2" w:themeTint="99"/>
          <w:sz w:val="23"/>
          <w:szCs w:val="23"/>
        </w:rPr>
      </w:pPr>
      <w:r w:rsidRPr="00953D23">
        <w:rPr>
          <w:rFonts w:asciiTheme="minorHAnsi" w:hAnsiTheme="minorHAnsi" w:cstheme="minorHAnsi"/>
          <w:b/>
          <w:color w:val="548DD4" w:themeColor="text2" w:themeTint="99"/>
          <w:sz w:val="23"/>
          <w:szCs w:val="23"/>
        </w:rPr>
        <w:t xml:space="preserve">For all </w:t>
      </w:r>
      <w:r>
        <w:rPr>
          <w:rFonts w:asciiTheme="minorHAnsi" w:hAnsiTheme="minorHAnsi" w:cstheme="minorHAnsi"/>
          <w:b/>
          <w:color w:val="548DD4" w:themeColor="text2" w:themeTint="99"/>
          <w:sz w:val="23"/>
          <w:szCs w:val="23"/>
        </w:rPr>
        <w:t>Consumer</w:t>
      </w:r>
      <w:r w:rsidRPr="00953D23">
        <w:rPr>
          <w:rFonts w:asciiTheme="minorHAnsi" w:hAnsiTheme="minorHAnsi" w:cstheme="minorHAnsi"/>
          <w:b/>
          <w:color w:val="548DD4" w:themeColor="text2" w:themeTint="99"/>
          <w:sz w:val="23"/>
          <w:szCs w:val="23"/>
        </w:rPr>
        <w:t>s where the Sales Agent had stated</w:t>
      </w:r>
      <w:r w:rsidRPr="008065A8">
        <w:rPr>
          <w:rFonts w:asciiTheme="minorHAnsi" w:hAnsiTheme="minorHAnsi" w:cstheme="minorHAnsi"/>
          <w:b/>
          <w:color w:val="548DD4" w:themeColor="text2" w:themeTint="99"/>
          <w:sz w:val="23"/>
          <w:szCs w:val="23"/>
        </w:rPr>
        <w:t xml:space="preserve"> they can save </w:t>
      </w:r>
      <w:r>
        <w:rPr>
          <w:rFonts w:asciiTheme="minorHAnsi" w:hAnsiTheme="minorHAnsi" w:cstheme="minorHAnsi"/>
          <w:b/>
          <w:color w:val="548DD4" w:themeColor="text2" w:themeTint="99"/>
          <w:sz w:val="23"/>
          <w:szCs w:val="23"/>
        </w:rPr>
        <w:t>money on energy s</w:t>
      </w:r>
      <w:r w:rsidRPr="00953D23">
        <w:rPr>
          <w:rFonts w:asciiTheme="minorHAnsi" w:hAnsiTheme="minorHAnsi" w:cstheme="minorHAnsi"/>
          <w:b/>
          <w:color w:val="548DD4" w:themeColor="text2" w:themeTint="99"/>
          <w:sz w:val="23"/>
          <w:szCs w:val="23"/>
        </w:rPr>
        <w:t>upply</w:t>
      </w:r>
      <w:r>
        <w:rPr>
          <w:rFonts w:asciiTheme="minorHAnsi" w:hAnsiTheme="minorHAnsi" w:cstheme="minorHAnsi"/>
          <w:b/>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the Sales Agent must provide a comparison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current unit rates (i.e. those being charged by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including any current discounts given) in writing</w:t>
      </w:r>
      <w:r w:rsidRPr="007034B5">
        <w:rPr>
          <w:rFonts w:asciiTheme="minorHAnsi" w:hAnsiTheme="minorHAnsi" w:cstheme="minorHAnsi"/>
          <w:b/>
          <w:color w:val="548DD4" w:themeColor="text2" w:themeTint="99"/>
          <w:sz w:val="23"/>
          <w:szCs w:val="23"/>
        </w:rPr>
        <w:t xml:space="preserve"> </w:t>
      </w:r>
      <w:r w:rsidRPr="007034B5">
        <w:rPr>
          <w:rFonts w:asciiTheme="minorHAnsi" w:hAnsiTheme="minorHAnsi" w:cstheme="minorHAnsi"/>
          <w:color w:val="548DD4" w:themeColor="text2" w:themeTint="99"/>
          <w:sz w:val="23"/>
          <w:szCs w:val="23"/>
        </w:rPr>
        <w:t xml:space="preserve">(as a follow up to the telephone call </w:t>
      </w:r>
      <w:r>
        <w:rPr>
          <w:rFonts w:asciiTheme="minorHAnsi" w:hAnsiTheme="minorHAnsi" w:cstheme="minorHAnsi"/>
          <w:color w:val="548DD4" w:themeColor="text2" w:themeTint="99"/>
          <w:sz w:val="23"/>
          <w:szCs w:val="23"/>
        </w:rPr>
        <w:t xml:space="preserve">where a Sale has been made and </w:t>
      </w:r>
      <w:r w:rsidRPr="007034B5">
        <w:rPr>
          <w:rFonts w:asciiTheme="minorHAnsi" w:hAnsiTheme="minorHAnsi" w:cstheme="minorHAnsi"/>
          <w:color w:val="548DD4" w:themeColor="text2" w:themeTint="99"/>
          <w:sz w:val="23"/>
          <w:szCs w:val="23"/>
        </w:rPr>
        <w:t xml:space="preserve">as part of the </w:t>
      </w:r>
      <w:r>
        <w:rPr>
          <w:rFonts w:asciiTheme="minorHAnsi" w:hAnsiTheme="minorHAnsi" w:cstheme="minorHAnsi"/>
          <w:color w:val="548DD4" w:themeColor="text2" w:themeTint="99"/>
          <w:sz w:val="23"/>
          <w:szCs w:val="23"/>
        </w:rPr>
        <w:t>Written Information</w:t>
      </w:r>
      <w:r w:rsidRPr="007034B5">
        <w:rPr>
          <w:rFonts w:asciiTheme="minorHAnsi" w:hAnsiTheme="minorHAnsi" w:cstheme="minorHAnsi"/>
          <w:color w:val="548DD4" w:themeColor="text2" w:themeTint="99"/>
          <w:sz w:val="23"/>
          <w:szCs w:val="23"/>
        </w:rPr>
        <w:t>).</w:t>
      </w:r>
      <w:r w:rsidRPr="007034B5">
        <w:rPr>
          <w:rFonts w:asciiTheme="minorHAnsi" w:hAnsiTheme="minorHAnsi" w:cstheme="minorHAnsi"/>
          <w:b/>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The format for the comparison of these unit rates must be the same as that laid out in </w:t>
      </w:r>
      <w:r w:rsidRPr="009B1CF1">
        <w:rPr>
          <w:rFonts w:asciiTheme="minorHAnsi" w:hAnsiTheme="minorHAnsi" w:cstheme="minorHAnsi"/>
          <w:color w:val="548DD4" w:themeColor="text2" w:themeTint="99"/>
          <w:sz w:val="23"/>
          <w:szCs w:val="23"/>
        </w:rPr>
        <w:t>Section 5.9.</w:t>
      </w:r>
      <w:r w:rsidRPr="009B1CF1">
        <w:rPr>
          <w:rFonts w:asciiTheme="minorHAnsi" w:hAnsiTheme="minorHAnsi" w:cstheme="minorHAnsi"/>
          <w:color w:val="548DD4" w:themeColor="text2" w:themeTint="99"/>
          <w:sz w:val="23"/>
          <w:szCs w:val="23"/>
          <w:u w:val="single"/>
        </w:rPr>
        <w:t xml:space="preserve">  </w:t>
      </w:r>
      <w:r w:rsidRPr="009B1CF1">
        <w:rPr>
          <w:rFonts w:asciiTheme="minorHAnsi" w:hAnsiTheme="minorHAnsi" w:cstheme="minorHAnsi"/>
          <w:b/>
          <w:color w:val="548DD4" w:themeColor="text2" w:themeTint="99"/>
          <w:sz w:val="23"/>
          <w:szCs w:val="23"/>
          <w:u w:val="single"/>
        </w:rPr>
        <w:t>To</w:t>
      </w:r>
      <w:r w:rsidRPr="00DD69CC">
        <w:rPr>
          <w:rFonts w:asciiTheme="minorHAnsi" w:hAnsiTheme="minorHAnsi" w:cstheme="minorHAnsi"/>
          <w:b/>
          <w:color w:val="FF0000"/>
          <w:sz w:val="23"/>
          <w:szCs w:val="23"/>
          <w:u w:val="single"/>
        </w:rPr>
        <w:t xml:space="preserve"> </w:t>
      </w:r>
      <w:r w:rsidRPr="008065A8">
        <w:rPr>
          <w:rFonts w:asciiTheme="minorHAnsi" w:hAnsiTheme="minorHAnsi" w:cstheme="minorHAnsi"/>
          <w:b/>
          <w:color w:val="548DD4" w:themeColor="text2" w:themeTint="99"/>
          <w:sz w:val="23"/>
          <w:szCs w:val="23"/>
          <w:u w:val="single"/>
        </w:rPr>
        <w:t xml:space="preserve">avoid any confusion caused by varying consumption levels </w:t>
      </w:r>
      <w:r>
        <w:rPr>
          <w:rFonts w:asciiTheme="minorHAnsi" w:hAnsiTheme="minorHAnsi" w:cstheme="minorHAnsi"/>
          <w:b/>
          <w:color w:val="548DD4" w:themeColor="text2" w:themeTint="99"/>
          <w:sz w:val="23"/>
          <w:szCs w:val="23"/>
          <w:u w:val="single"/>
        </w:rPr>
        <w:t>Agent</w:t>
      </w:r>
      <w:r w:rsidRPr="008065A8">
        <w:rPr>
          <w:rFonts w:asciiTheme="minorHAnsi" w:hAnsiTheme="minorHAnsi" w:cstheme="minorHAnsi"/>
          <w:b/>
          <w:color w:val="548DD4" w:themeColor="text2" w:themeTint="99"/>
          <w:sz w:val="23"/>
          <w:szCs w:val="23"/>
          <w:u w:val="single"/>
        </w:rPr>
        <w:t xml:space="preserve">s will not be permitted to provide comparisons on an annual bill </w:t>
      </w:r>
      <w:r>
        <w:rPr>
          <w:rFonts w:asciiTheme="minorHAnsi" w:hAnsiTheme="minorHAnsi" w:cstheme="minorHAnsi"/>
          <w:b/>
          <w:color w:val="548DD4" w:themeColor="text2" w:themeTint="99"/>
          <w:sz w:val="23"/>
          <w:szCs w:val="23"/>
          <w:u w:val="single"/>
        </w:rPr>
        <w:t xml:space="preserve">or annual cost </w:t>
      </w:r>
      <w:r w:rsidRPr="008065A8">
        <w:rPr>
          <w:rFonts w:asciiTheme="minorHAnsi" w:hAnsiTheme="minorHAnsi" w:cstheme="minorHAnsi"/>
          <w:b/>
          <w:color w:val="548DD4" w:themeColor="text2" w:themeTint="99"/>
          <w:sz w:val="23"/>
          <w:szCs w:val="23"/>
          <w:u w:val="single"/>
        </w:rPr>
        <w:t>bas</w:t>
      </w:r>
      <w:r>
        <w:rPr>
          <w:rFonts w:asciiTheme="minorHAnsi" w:hAnsiTheme="minorHAnsi" w:cstheme="minorHAnsi"/>
          <w:b/>
          <w:color w:val="548DD4" w:themeColor="text2" w:themeTint="99"/>
          <w:sz w:val="23"/>
          <w:szCs w:val="23"/>
          <w:u w:val="single"/>
        </w:rPr>
        <w:t>is</w:t>
      </w:r>
      <w:r w:rsidRPr="008065A8">
        <w:rPr>
          <w:rFonts w:asciiTheme="minorHAnsi" w:hAnsiTheme="minorHAnsi" w:cstheme="minorHAnsi"/>
          <w:b/>
          <w:color w:val="548DD4" w:themeColor="text2" w:themeTint="99"/>
          <w:sz w:val="23"/>
          <w:szCs w:val="23"/>
          <w:u w:val="single"/>
        </w:rPr>
        <w:t>.</w:t>
      </w:r>
      <w:r>
        <w:rPr>
          <w:rFonts w:asciiTheme="minorHAnsi" w:hAnsiTheme="minorHAnsi" w:cstheme="minorHAnsi"/>
          <w:b/>
          <w:color w:val="548DD4" w:themeColor="text2" w:themeTint="99"/>
          <w:sz w:val="23"/>
          <w:szCs w:val="23"/>
          <w:u w:val="single"/>
        </w:rPr>
        <w:t xml:space="preserve">  All comparisons must be on the basis of unit rates only or standing/fixed charges by period with unit rates shown separately.</w:t>
      </w:r>
      <w:r w:rsidRPr="008065A8">
        <w:rPr>
          <w:rFonts w:asciiTheme="minorHAnsi" w:hAnsiTheme="minorHAnsi" w:cstheme="minorHAnsi"/>
          <w:b/>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rPr>
        <w:t xml:space="preserve">For more complex tariff offerings </w:t>
      </w:r>
      <w:r>
        <w:rPr>
          <w:rFonts w:asciiTheme="minorHAnsi" w:hAnsiTheme="minorHAnsi" w:cstheme="minorHAnsi"/>
          <w:b/>
          <w:color w:val="548DD4" w:themeColor="text2" w:themeTint="99"/>
          <w:sz w:val="23"/>
          <w:szCs w:val="23"/>
        </w:rPr>
        <w:t>Agent</w:t>
      </w:r>
      <w:r w:rsidRPr="008065A8">
        <w:rPr>
          <w:rFonts w:asciiTheme="minorHAnsi" w:hAnsiTheme="minorHAnsi" w:cstheme="minorHAnsi"/>
          <w:b/>
          <w:color w:val="548DD4" w:themeColor="text2" w:themeTint="99"/>
          <w:sz w:val="23"/>
          <w:szCs w:val="23"/>
        </w:rPr>
        <w:t xml:space="preserve">s must provide clear and transparent information that illustrates the offering adequately and any savings quoted.  </w:t>
      </w:r>
    </w:p>
    <w:p w:rsidR="00841300" w:rsidRPr="009B1CF1" w:rsidRDefault="00841300" w:rsidP="00841300">
      <w:pPr>
        <w:pStyle w:val="ListParagraph"/>
        <w:autoSpaceDE w:val="0"/>
        <w:autoSpaceDN w:val="0"/>
        <w:adjustRightInd w:val="0"/>
        <w:spacing w:before="100" w:after="100" w:afterAutospacing="1" w:line="161" w:lineRule="atLeast"/>
        <w:ind w:left="360"/>
        <w:rPr>
          <w:rFonts w:cstheme="minorHAnsi"/>
          <w:b/>
          <w:color w:val="548DD4" w:themeColor="text2" w:themeTint="99"/>
          <w:sz w:val="23"/>
          <w:szCs w:val="23"/>
        </w:rPr>
      </w:pPr>
      <w:r w:rsidRPr="009B1CF1">
        <w:rPr>
          <w:rFonts w:cstheme="minorHAnsi"/>
          <w:b/>
          <w:color w:val="548DD4" w:themeColor="text2" w:themeTint="99"/>
          <w:sz w:val="23"/>
          <w:szCs w:val="23"/>
        </w:rPr>
        <w:lastRenderedPageBreak/>
        <w:t>If applicable, unit rate comparisons must:</w:t>
      </w:r>
    </w:p>
    <w:p w:rsidR="00841300" w:rsidRPr="00F76E2E" w:rsidRDefault="00841300" w:rsidP="00841300">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sidRPr="00F76E2E">
        <w:rPr>
          <w:rFonts w:asciiTheme="minorHAnsi" w:hAnsiTheme="minorHAnsi" w:cstheme="minorHAnsi"/>
          <w:color w:val="548DD4" w:themeColor="text2" w:themeTint="99"/>
          <w:sz w:val="23"/>
          <w:szCs w:val="23"/>
        </w:rPr>
        <w:t xml:space="preserve">be based on the best information available to the Sales Agent. This must be information that is accurate and relevant to proving to the (specific) </w:t>
      </w:r>
      <w:r>
        <w:rPr>
          <w:rFonts w:asciiTheme="minorHAnsi" w:hAnsiTheme="minorHAnsi" w:cstheme="minorHAnsi"/>
          <w:color w:val="548DD4" w:themeColor="text2" w:themeTint="99"/>
          <w:sz w:val="23"/>
          <w:szCs w:val="23"/>
        </w:rPr>
        <w:t>Consumer</w:t>
      </w:r>
      <w:r w:rsidRPr="00F76E2E">
        <w:rPr>
          <w:rFonts w:asciiTheme="minorHAnsi" w:hAnsiTheme="minorHAnsi" w:cstheme="minorHAnsi"/>
          <w:color w:val="548DD4" w:themeColor="text2" w:themeTint="99"/>
          <w:sz w:val="23"/>
          <w:szCs w:val="23"/>
        </w:rPr>
        <w:t xml:space="preserve"> that switching will save them money as stated by the </w:t>
      </w:r>
      <w:r>
        <w:rPr>
          <w:rFonts w:asciiTheme="minorHAnsi" w:hAnsiTheme="minorHAnsi" w:cstheme="minorHAnsi"/>
          <w:color w:val="548DD4" w:themeColor="text2" w:themeTint="99"/>
          <w:sz w:val="23"/>
          <w:szCs w:val="23"/>
        </w:rPr>
        <w:t>Sales A</w:t>
      </w:r>
      <w:r w:rsidRPr="00F76E2E">
        <w:rPr>
          <w:rFonts w:asciiTheme="minorHAnsi" w:hAnsiTheme="minorHAnsi" w:cstheme="minorHAnsi"/>
          <w:color w:val="548DD4" w:themeColor="text2" w:themeTint="99"/>
          <w:sz w:val="23"/>
          <w:szCs w:val="23"/>
        </w:rPr>
        <w:t>gent. If no information or inadequate</w:t>
      </w:r>
      <w:r w:rsidRPr="00F76E2E">
        <w:rPr>
          <w:rFonts w:asciiTheme="minorHAnsi" w:hAnsiTheme="minorHAnsi" w:cstheme="minorHAnsi"/>
          <w:color w:val="FF0000"/>
          <w:sz w:val="23"/>
          <w:szCs w:val="23"/>
        </w:rPr>
        <w:t xml:space="preserve"> </w:t>
      </w:r>
      <w:r w:rsidRPr="00F76E2E">
        <w:rPr>
          <w:rFonts w:asciiTheme="minorHAnsi" w:hAnsiTheme="minorHAnsi" w:cstheme="minorHAnsi"/>
          <w:color w:val="548DD4" w:themeColor="text2" w:themeTint="99"/>
          <w:sz w:val="23"/>
          <w:szCs w:val="23"/>
        </w:rPr>
        <w:t>inform</w:t>
      </w:r>
      <w:r>
        <w:rPr>
          <w:rFonts w:asciiTheme="minorHAnsi" w:hAnsiTheme="minorHAnsi" w:cstheme="minorHAnsi"/>
          <w:color w:val="548DD4" w:themeColor="text2" w:themeTint="99"/>
          <w:sz w:val="23"/>
          <w:szCs w:val="23"/>
        </w:rPr>
        <w:t>ation is available e.g. if the Sales A</w:t>
      </w:r>
      <w:r w:rsidRPr="00F76E2E">
        <w:rPr>
          <w:rFonts w:asciiTheme="minorHAnsi" w:hAnsiTheme="minorHAnsi" w:cstheme="minorHAnsi"/>
          <w:color w:val="548DD4" w:themeColor="text2" w:themeTint="99"/>
          <w:sz w:val="23"/>
          <w:szCs w:val="23"/>
        </w:rPr>
        <w:t xml:space="preserve">gent cannot ascertain what the </w:t>
      </w:r>
      <w:r>
        <w:rPr>
          <w:rFonts w:asciiTheme="minorHAnsi" w:hAnsiTheme="minorHAnsi" w:cstheme="minorHAnsi"/>
          <w:color w:val="548DD4" w:themeColor="text2" w:themeTint="99"/>
          <w:sz w:val="23"/>
          <w:szCs w:val="23"/>
        </w:rPr>
        <w:t>Consumer</w:t>
      </w:r>
      <w:r w:rsidRPr="00F76E2E">
        <w:rPr>
          <w:rFonts w:asciiTheme="minorHAnsi" w:hAnsiTheme="minorHAnsi" w:cstheme="minorHAnsi"/>
          <w:color w:val="548DD4" w:themeColor="text2" w:themeTint="99"/>
          <w:sz w:val="23"/>
          <w:szCs w:val="23"/>
        </w:rPr>
        <w:t xml:space="preserve">’s </w:t>
      </w:r>
      <w:r>
        <w:rPr>
          <w:rFonts w:asciiTheme="minorHAnsi" w:hAnsiTheme="minorHAnsi" w:cstheme="minorHAnsi"/>
          <w:color w:val="548DD4" w:themeColor="text2" w:themeTint="99"/>
          <w:sz w:val="23"/>
          <w:szCs w:val="23"/>
        </w:rPr>
        <w:t>current unit rate is, then the Sales A</w:t>
      </w:r>
      <w:r w:rsidRPr="00F76E2E">
        <w:rPr>
          <w:rFonts w:asciiTheme="minorHAnsi" w:hAnsiTheme="minorHAnsi" w:cstheme="minorHAnsi"/>
          <w:color w:val="548DD4" w:themeColor="text2" w:themeTint="99"/>
          <w:sz w:val="23"/>
          <w:szCs w:val="23"/>
        </w:rPr>
        <w:t xml:space="preserve">gent will not state that he/she can save the </w:t>
      </w:r>
      <w:r>
        <w:rPr>
          <w:rFonts w:asciiTheme="minorHAnsi" w:hAnsiTheme="minorHAnsi" w:cstheme="minorHAnsi"/>
          <w:color w:val="548DD4" w:themeColor="text2" w:themeTint="99"/>
          <w:sz w:val="23"/>
          <w:szCs w:val="23"/>
        </w:rPr>
        <w:t>Consumer</w:t>
      </w:r>
      <w:r w:rsidRPr="00F76E2E">
        <w:rPr>
          <w:rFonts w:asciiTheme="minorHAnsi" w:hAnsiTheme="minorHAnsi" w:cstheme="minorHAnsi"/>
          <w:color w:val="548DD4" w:themeColor="text2" w:themeTint="99"/>
          <w:sz w:val="23"/>
          <w:szCs w:val="23"/>
        </w:rPr>
        <w:t xml:space="preserve"> money or they will retract any previous statement made indicating that they could save the </w:t>
      </w:r>
      <w:r>
        <w:rPr>
          <w:rFonts w:asciiTheme="minorHAnsi" w:hAnsiTheme="minorHAnsi" w:cstheme="minorHAnsi"/>
          <w:color w:val="548DD4" w:themeColor="text2" w:themeTint="99"/>
          <w:sz w:val="23"/>
          <w:szCs w:val="23"/>
        </w:rPr>
        <w:t>Consumer</w:t>
      </w:r>
      <w:r w:rsidRPr="00F76E2E">
        <w:rPr>
          <w:rFonts w:asciiTheme="minorHAnsi" w:hAnsiTheme="minorHAnsi" w:cstheme="minorHAnsi"/>
          <w:color w:val="548DD4" w:themeColor="text2" w:themeTint="99"/>
          <w:sz w:val="23"/>
          <w:szCs w:val="23"/>
        </w:rPr>
        <w:t xml:space="preserve"> money.</w:t>
      </w:r>
    </w:p>
    <w:p w:rsidR="00841300" w:rsidRDefault="00841300" w:rsidP="00841300">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sidRPr="00F76E2E">
        <w:rPr>
          <w:rFonts w:asciiTheme="minorHAnsi" w:hAnsiTheme="minorHAnsi" w:cstheme="minorHAnsi"/>
          <w:color w:val="548DD4" w:themeColor="text2" w:themeTint="99"/>
          <w:sz w:val="23"/>
          <w:szCs w:val="23"/>
        </w:rPr>
        <w:t>include any relevant differences.</w:t>
      </w:r>
    </w:p>
    <w:p w:rsidR="00A350C1" w:rsidRDefault="00841300" w:rsidP="00A350C1">
      <w:pPr>
        <w:pStyle w:val="Pa6"/>
        <w:numPr>
          <w:ilvl w:val="1"/>
          <w:numId w:val="6"/>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 the event a Sale/Sign-up is made, Supplier</w:t>
      </w:r>
      <w:r w:rsidRPr="008065A8">
        <w:rPr>
          <w:rFonts w:asciiTheme="minorHAnsi" w:hAnsiTheme="minorHAnsi" w:cstheme="minorHAnsi"/>
          <w:color w:val="548DD4" w:themeColor="text2" w:themeTint="99"/>
          <w:sz w:val="23"/>
          <w:szCs w:val="23"/>
        </w:rPr>
        <w:t xml:space="preserve">s will maintain records for not less than 2 years including the date of contact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and </w:t>
      </w:r>
      <w:r>
        <w:rPr>
          <w:rFonts w:asciiTheme="minorHAnsi" w:hAnsiTheme="minorHAnsi" w:cstheme="minorHAnsi"/>
          <w:color w:val="548DD4" w:themeColor="text2" w:themeTint="99"/>
          <w:sz w:val="23"/>
          <w:szCs w:val="23"/>
        </w:rPr>
        <w:t xml:space="preserve">maintain </w:t>
      </w:r>
      <w:r w:rsidRPr="008065A8">
        <w:rPr>
          <w:rFonts w:asciiTheme="minorHAnsi" w:hAnsiTheme="minorHAnsi" w:cstheme="minorHAnsi"/>
          <w:color w:val="548DD4" w:themeColor="text2" w:themeTint="99"/>
          <w:sz w:val="23"/>
          <w:szCs w:val="23"/>
        </w:rPr>
        <w:t xml:space="preserve">sufficient information to allow the positive identification of the Sales Agent involved. </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Any material shown to the </w:t>
      </w:r>
      <w:r>
        <w:rPr>
          <w:rFonts w:asciiTheme="minorHAnsi" w:hAnsiTheme="minorHAnsi" w:cstheme="minorHAnsi"/>
          <w:color w:val="548DD4" w:themeColor="text2" w:themeTint="99"/>
          <w:sz w:val="23"/>
          <w:szCs w:val="23"/>
        </w:rPr>
        <w:t xml:space="preserve">Customer or discussed with them </w:t>
      </w:r>
      <w:r w:rsidRPr="008065A8">
        <w:rPr>
          <w:rFonts w:asciiTheme="minorHAnsi" w:hAnsiTheme="minorHAnsi" w:cstheme="minorHAnsi"/>
          <w:color w:val="548DD4" w:themeColor="text2" w:themeTint="99"/>
          <w:sz w:val="23"/>
          <w:szCs w:val="23"/>
        </w:rPr>
        <w:t xml:space="preserve">such as price comparison information should also be maintained (including </w:t>
      </w:r>
      <w:r>
        <w:rPr>
          <w:rFonts w:asciiTheme="minorHAnsi" w:hAnsiTheme="minorHAnsi" w:cstheme="minorHAnsi"/>
          <w:color w:val="548DD4" w:themeColor="text2" w:themeTint="99"/>
          <w:sz w:val="23"/>
          <w:szCs w:val="23"/>
        </w:rPr>
        <w:t>Written Information sent to the Customer after the telephone call</w:t>
      </w:r>
      <w:r w:rsidRPr="008065A8">
        <w:rPr>
          <w:rFonts w:asciiTheme="minorHAnsi" w:hAnsiTheme="minorHAnsi" w:cstheme="minorHAnsi"/>
          <w:color w:val="548DD4" w:themeColor="text2" w:themeTint="99"/>
          <w:sz w:val="23"/>
          <w:szCs w:val="23"/>
        </w:rPr>
        <w:t>).  This will assist in dealing with any complaint or query</w:t>
      </w:r>
      <w:r w:rsidRPr="002367CC">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r w:rsidRPr="002367CC">
        <w:rPr>
          <w:rFonts w:asciiTheme="minorHAnsi" w:hAnsiTheme="minorHAnsi" w:cstheme="minorHAnsi"/>
          <w:color w:val="548DD4" w:themeColor="text2" w:themeTint="99"/>
          <w:sz w:val="23"/>
          <w:szCs w:val="23"/>
        </w:rPr>
        <w:t xml:space="preserve">In the event of </w:t>
      </w:r>
      <w:r w:rsidRPr="00665784">
        <w:rPr>
          <w:rFonts w:asciiTheme="minorHAnsi" w:hAnsiTheme="minorHAnsi" w:cstheme="minorHAnsi"/>
          <w:b/>
          <w:color w:val="548DD4" w:themeColor="text2" w:themeTint="99"/>
          <w:sz w:val="23"/>
          <w:szCs w:val="23"/>
        </w:rPr>
        <w:t>no</w:t>
      </w:r>
      <w:r w:rsidRPr="002367CC">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S</w:t>
      </w:r>
      <w:r w:rsidRPr="002367CC">
        <w:rPr>
          <w:rFonts w:asciiTheme="minorHAnsi" w:hAnsiTheme="minorHAnsi" w:cstheme="minorHAnsi"/>
          <w:color w:val="548DD4" w:themeColor="text2" w:themeTint="99"/>
          <w:sz w:val="23"/>
          <w:szCs w:val="23"/>
        </w:rPr>
        <w:t xml:space="preserve">ale being made </w:t>
      </w:r>
      <w:r>
        <w:rPr>
          <w:rFonts w:asciiTheme="minorHAnsi" w:hAnsiTheme="minorHAnsi" w:cstheme="minorHAnsi"/>
          <w:color w:val="548DD4" w:themeColor="text2" w:themeTint="99"/>
          <w:sz w:val="23"/>
          <w:szCs w:val="23"/>
        </w:rPr>
        <w:t>Supplier</w:t>
      </w:r>
      <w:r w:rsidRPr="002367CC">
        <w:rPr>
          <w:rFonts w:asciiTheme="minorHAnsi" w:hAnsiTheme="minorHAnsi" w:cstheme="minorHAnsi"/>
          <w:color w:val="548DD4" w:themeColor="text2" w:themeTint="99"/>
          <w:sz w:val="23"/>
          <w:szCs w:val="23"/>
        </w:rPr>
        <w:t xml:space="preserve">s must retain sufficient information to allow the identification of the Sales Agent involved for a minimum of </w:t>
      </w:r>
      <w:r>
        <w:rPr>
          <w:rFonts w:asciiTheme="minorHAnsi" w:hAnsiTheme="minorHAnsi" w:cstheme="minorHAnsi"/>
          <w:color w:val="548DD4" w:themeColor="text2" w:themeTint="99"/>
          <w:sz w:val="23"/>
          <w:szCs w:val="23"/>
        </w:rPr>
        <w:t>2 years</w:t>
      </w:r>
      <w:r w:rsidRPr="002367CC">
        <w:rPr>
          <w:rFonts w:asciiTheme="minorHAnsi" w:hAnsiTheme="minorHAnsi" w:cstheme="minorHAnsi"/>
          <w:color w:val="548DD4" w:themeColor="text2" w:themeTint="99"/>
          <w:sz w:val="23"/>
          <w:szCs w:val="23"/>
        </w:rPr>
        <w:t>.</w:t>
      </w:r>
      <w:r>
        <w:rPr>
          <w:rFonts w:asciiTheme="minorHAnsi" w:hAnsiTheme="minorHAnsi" w:cstheme="minorHAnsi"/>
          <w:color w:val="548DD4" w:themeColor="text2" w:themeTint="99"/>
          <w:sz w:val="23"/>
          <w:szCs w:val="23"/>
        </w:rPr>
        <w:t xml:space="preserve">  All telephone calls should be recorded (regardless of whether a Sign-up occurs) and held for a minimum of 2 years. </w:t>
      </w:r>
    </w:p>
    <w:p w:rsidR="00EC35A2" w:rsidRPr="008065A8" w:rsidRDefault="00EC35A2" w:rsidP="00EC35A2">
      <w:pPr>
        <w:pStyle w:val="Pa6"/>
        <w:numPr>
          <w:ilvl w:val="1"/>
          <w:numId w:val="6"/>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 the event a Sale/Sign-up is made</w:t>
      </w:r>
      <w:r w:rsidRPr="002367CC">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the Sales Agent </w:t>
      </w:r>
      <w:r w:rsidRPr="008065A8">
        <w:rPr>
          <w:rFonts w:asciiTheme="minorHAnsi" w:hAnsiTheme="minorHAnsi" w:cstheme="minorHAnsi"/>
          <w:color w:val="548DD4" w:themeColor="text2" w:themeTint="99"/>
          <w:sz w:val="23"/>
          <w:szCs w:val="23"/>
          <w:u w:val="single"/>
        </w:rPr>
        <w:t>must</w:t>
      </w:r>
      <w:r w:rsidRPr="008065A8">
        <w:rPr>
          <w:rFonts w:asciiTheme="minorHAnsi" w:hAnsiTheme="minorHAnsi" w:cstheme="minorHAnsi"/>
          <w:color w:val="548DD4" w:themeColor="text2" w:themeTint="99"/>
          <w:sz w:val="23"/>
          <w:szCs w:val="23"/>
        </w:rPr>
        <w:t xml:space="preserve"> provide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with a copy of the written unit rate(s) in one of the formats </w:t>
      </w:r>
      <w:r w:rsidRPr="009B1CF1">
        <w:rPr>
          <w:rFonts w:asciiTheme="minorHAnsi" w:hAnsiTheme="minorHAnsi" w:cstheme="minorHAnsi"/>
          <w:color w:val="548DD4" w:themeColor="text2" w:themeTint="99"/>
          <w:sz w:val="23"/>
          <w:szCs w:val="23"/>
        </w:rPr>
        <w:t xml:space="preserve">specified in Section 5.9.  If it has been claimed savings can be made the Written Information must also include the relevant comparative information presented to the Customer, as detailed in Section 5.10 (as a follow up to </w:t>
      </w:r>
      <w:r w:rsidRPr="00776061">
        <w:rPr>
          <w:rFonts w:asciiTheme="minorHAnsi" w:hAnsiTheme="minorHAnsi" w:cstheme="minorHAnsi"/>
          <w:color w:val="548DD4" w:themeColor="text2" w:themeTint="99"/>
          <w:sz w:val="23"/>
          <w:szCs w:val="23"/>
        </w:rPr>
        <w:t xml:space="preserve">the telephone call as part of the </w:t>
      </w:r>
      <w:r>
        <w:rPr>
          <w:rFonts w:asciiTheme="minorHAnsi" w:hAnsiTheme="minorHAnsi" w:cstheme="minorHAnsi"/>
          <w:color w:val="548DD4" w:themeColor="text2" w:themeTint="99"/>
          <w:sz w:val="23"/>
          <w:szCs w:val="23"/>
        </w:rPr>
        <w:t>Written Information</w:t>
      </w:r>
      <w:r w:rsidRPr="00776061">
        <w:rPr>
          <w:rFonts w:asciiTheme="minorHAnsi" w:hAnsiTheme="minorHAnsi" w:cstheme="minorHAnsi"/>
          <w:color w:val="548DD4" w:themeColor="text2" w:themeTint="99"/>
          <w:sz w:val="23"/>
          <w:szCs w:val="23"/>
        </w:rPr>
        <w:t>).</w:t>
      </w:r>
    </w:p>
    <w:p w:rsidR="00EC35A2" w:rsidRPr="00EC35A2" w:rsidRDefault="00EC35A2" w:rsidP="00EC35A2"/>
    <w:p w:rsidR="00D77992" w:rsidRPr="00C80264" w:rsidRDefault="00D77992" w:rsidP="00D4387D">
      <w:pPr>
        <w:pStyle w:val="Pa6"/>
        <w:numPr>
          <w:ilvl w:val="1"/>
          <w:numId w:val="6"/>
        </w:numPr>
        <w:spacing w:before="100" w:after="100" w:afterAutospacing="1"/>
        <w:rPr>
          <w:rFonts w:asciiTheme="minorHAnsi" w:eastAsia="Times New Roman" w:hAnsiTheme="minorHAnsi" w:cstheme="minorHAnsi"/>
          <w:color w:val="548DD4" w:themeColor="text2" w:themeTint="99"/>
          <w:sz w:val="23"/>
          <w:szCs w:val="23"/>
        </w:rPr>
      </w:pPr>
      <w:r w:rsidRPr="00C80264">
        <w:rPr>
          <w:rFonts w:asciiTheme="minorHAnsi" w:eastAsia="Times New Roman" w:hAnsiTheme="minorHAnsi" w:cstheme="minorHAnsi"/>
          <w:color w:val="548DD4" w:themeColor="text2" w:themeTint="99"/>
          <w:sz w:val="23"/>
          <w:szCs w:val="23"/>
        </w:rPr>
        <w:t xml:space="preserve">The </w:t>
      </w:r>
      <w:r>
        <w:rPr>
          <w:rFonts w:asciiTheme="minorHAnsi" w:eastAsia="Times New Roman" w:hAnsiTheme="minorHAnsi" w:cstheme="minorHAnsi"/>
          <w:color w:val="548DD4" w:themeColor="text2" w:themeTint="99"/>
          <w:sz w:val="23"/>
          <w:szCs w:val="23"/>
        </w:rPr>
        <w:t>Sales A</w:t>
      </w:r>
      <w:r w:rsidRPr="00C80264">
        <w:rPr>
          <w:rFonts w:asciiTheme="minorHAnsi" w:eastAsia="Times New Roman" w:hAnsiTheme="minorHAnsi" w:cstheme="minorHAnsi"/>
          <w:color w:val="548DD4" w:themeColor="text2" w:themeTint="99"/>
          <w:sz w:val="23"/>
          <w:szCs w:val="23"/>
        </w:rPr>
        <w:t>gent must:</w:t>
      </w:r>
    </w:p>
    <w:p w:rsidR="00D77992" w:rsidRDefault="00D77992" w:rsidP="00D4387D">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ensure that details of how a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information may be used with respect to debt flagging is clearly set out on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form and within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process. Explain how a debt flag may be raised against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by their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w:t>
      </w:r>
    </w:p>
    <w:p w:rsidR="00D77992" w:rsidRPr="009B1CF1" w:rsidRDefault="00D77992" w:rsidP="00D4387D">
      <w:pPr>
        <w:pStyle w:val="Pa6"/>
        <w:numPr>
          <w:ilvl w:val="2"/>
          <w:numId w:val="6"/>
        </w:numPr>
        <w:spacing w:before="100" w:after="100" w:afterAutospacing="1"/>
        <w:ind w:left="1146"/>
        <w:rPr>
          <w:rFonts w:asciiTheme="minorHAnsi" w:hAnsiTheme="minorHAnsi" w:cstheme="minorHAnsi"/>
          <w:color w:val="548DD4" w:themeColor="text2" w:themeTint="99"/>
        </w:rPr>
      </w:pPr>
      <w:r w:rsidRPr="009B1CF1">
        <w:rPr>
          <w:rFonts w:asciiTheme="minorHAnsi" w:hAnsiTheme="minorHAnsi" w:cstheme="minorHAnsi"/>
          <w:color w:val="548DD4" w:themeColor="text2" w:themeTint="99"/>
        </w:rPr>
        <w:t>state that the Customer is entering a contract.</w:t>
      </w:r>
    </w:p>
    <w:p w:rsidR="00D77992" w:rsidRPr="009B1CF1" w:rsidRDefault="00D77992" w:rsidP="00D4387D">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sidRPr="009B1CF1">
        <w:rPr>
          <w:rFonts w:asciiTheme="minorHAnsi" w:hAnsiTheme="minorHAnsi" w:cstheme="minorHAnsi"/>
          <w:color w:val="548DD4" w:themeColor="text2" w:themeTint="99"/>
          <w:sz w:val="23"/>
          <w:szCs w:val="23"/>
        </w:rPr>
        <w:t>provide their ID name/number.</w:t>
      </w:r>
    </w:p>
    <w:p w:rsidR="00D77992" w:rsidRPr="008065A8" w:rsidRDefault="00D77992" w:rsidP="00D4387D">
      <w:pPr>
        <w:pStyle w:val="Pa6"/>
        <w:numPr>
          <w:ilvl w:val="1"/>
          <w:numId w:val="6"/>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must design application literature such that the nature of the literature or forms is clear to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It must be made clear on the literature itself that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is entering into a legal and binding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and a statement of this nature should be immediately adjacent to where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signs, so that the word CONTRACT cannot be obscured or concealed.</w:t>
      </w:r>
    </w:p>
    <w:p w:rsidR="00D77992" w:rsidRPr="00CC06AA" w:rsidRDefault="00D77992" w:rsidP="00D4387D">
      <w:pPr>
        <w:pStyle w:val="Pa6"/>
        <w:numPr>
          <w:ilvl w:val="1"/>
          <w:numId w:val="6"/>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s must within 7 days of enter</w:t>
      </w:r>
      <w:r>
        <w:rPr>
          <w:rFonts w:asciiTheme="minorHAnsi" w:hAnsiTheme="minorHAnsi" w:cstheme="minorHAnsi"/>
          <w:color w:val="548DD4" w:themeColor="text2" w:themeTint="99"/>
          <w:sz w:val="23"/>
          <w:szCs w:val="23"/>
        </w:rPr>
        <w:t>ing into the Energy Supply C</w:t>
      </w:r>
      <w:r w:rsidRPr="008065A8">
        <w:rPr>
          <w:rFonts w:asciiTheme="minorHAnsi" w:hAnsiTheme="minorHAnsi" w:cstheme="minorHAnsi"/>
          <w:color w:val="548DD4" w:themeColor="text2" w:themeTint="99"/>
          <w:sz w:val="23"/>
          <w:szCs w:val="23"/>
        </w:rPr>
        <w:t xml:space="preserve">ontract, take all reasonable steps to </w:t>
      </w:r>
      <w:r>
        <w:rPr>
          <w:rFonts w:asciiTheme="minorHAnsi" w:hAnsiTheme="minorHAnsi" w:cstheme="minorHAnsi"/>
          <w:color w:val="548DD4" w:themeColor="text2" w:themeTint="99"/>
          <w:sz w:val="23"/>
          <w:szCs w:val="23"/>
        </w:rPr>
        <w:t>ensure the Consumer receives Written Information.  This information can be sent via e mail or post and will clearly:</w:t>
      </w:r>
    </w:p>
    <w:p w:rsidR="00D77992" w:rsidRPr="008065A8" w:rsidRDefault="00D77992" w:rsidP="00D4387D">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lastRenderedPageBreak/>
        <w:t xml:space="preserve"> state</w:t>
      </w:r>
      <w:r w:rsidRPr="008065A8">
        <w:rPr>
          <w:rFonts w:asciiTheme="minorHAnsi" w:hAnsiTheme="minorHAnsi" w:cstheme="minorHAnsi"/>
          <w:color w:val="548DD4" w:themeColor="text2" w:themeTint="99"/>
          <w:sz w:val="23"/>
          <w:szCs w:val="23"/>
        </w:rPr>
        <w:t xml:space="preserve"> that they have entered into a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w:t>
      </w:r>
    </w:p>
    <w:p w:rsidR="00D77992" w:rsidRPr="008065A8" w:rsidRDefault="00D77992" w:rsidP="00D4387D">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state</w:t>
      </w:r>
      <w:r w:rsidRPr="008065A8">
        <w:rPr>
          <w:rFonts w:asciiTheme="minorHAnsi" w:hAnsiTheme="minorHAnsi" w:cstheme="minorHAnsi"/>
          <w:color w:val="548DD4" w:themeColor="text2" w:themeTint="99"/>
          <w:sz w:val="23"/>
          <w:szCs w:val="23"/>
        </w:rPr>
        <w:t xml:space="preserve"> the principal terms and conditions of the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including any fixed term conditions, duration</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any applicable exit fees and any other specific conditions of the </w:t>
      </w:r>
      <w:r>
        <w:rPr>
          <w:rFonts w:asciiTheme="minorHAnsi" w:hAnsiTheme="minorHAnsi" w:cstheme="minorHAnsi"/>
          <w:color w:val="548DD4" w:themeColor="text2" w:themeTint="99"/>
          <w:sz w:val="23"/>
          <w:szCs w:val="23"/>
        </w:rPr>
        <w:t>Contract.</w:t>
      </w:r>
    </w:p>
    <w:p w:rsidR="00D77992" w:rsidRPr="00B2335D" w:rsidRDefault="00D77992" w:rsidP="00D4387D">
      <w:pPr>
        <w:pStyle w:val="Pa6"/>
        <w:numPr>
          <w:ilvl w:val="2"/>
          <w:numId w:val="6"/>
        </w:numPr>
        <w:spacing w:before="100" w:after="100" w:afterAutospacing="1"/>
        <w:ind w:left="1146"/>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state</w:t>
      </w:r>
      <w:r w:rsidRPr="00B2335D">
        <w:rPr>
          <w:rFonts w:asciiTheme="minorHAnsi" w:hAnsiTheme="minorHAnsi" w:cstheme="minorHAnsi"/>
          <w:color w:val="548DD4" w:themeColor="text2" w:themeTint="99"/>
          <w:sz w:val="23"/>
          <w:szCs w:val="23"/>
        </w:rPr>
        <w:t xml:space="preserve"> the proposed unit rates</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and any comparison given by </w:t>
      </w:r>
      <w:r>
        <w:rPr>
          <w:rFonts w:asciiTheme="minorHAnsi" w:hAnsiTheme="minorHAnsi" w:cstheme="minorHAnsi"/>
          <w:color w:val="548DD4" w:themeColor="text2" w:themeTint="99"/>
          <w:sz w:val="23"/>
          <w:szCs w:val="23"/>
        </w:rPr>
        <w:t>a Sales Agent.</w:t>
      </w:r>
    </w:p>
    <w:p w:rsidR="00D77992" w:rsidRPr="00F472AE" w:rsidRDefault="00D77992" w:rsidP="00D4387D">
      <w:pPr>
        <w:pStyle w:val="Pa6"/>
        <w:numPr>
          <w:ilvl w:val="2"/>
          <w:numId w:val="6"/>
        </w:numPr>
        <w:spacing w:before="100" w:after="100" w:afterAutospacing="1"/>
        <w:ind w:left="1146"/>
        <w:rPr>
          <w:rFonts w:asciiTheme="minorHAnsi" w:hAnsiTheme="minorHAnsi" w:cstheme="minorHAnsi"/>
          <w:sz w:val="22"/>
          <w:szCs w:val="22"/>
        </w:rPr>
      </w:pPr>
      <w:r w:rsidRPr="00F472AE">
        <w:rPr>
          <w:rFonts w:asciiTheme="minorHAnsi" w:hAnsiTheme="minorHAnsi" w:cstheme="minorHAnsi"/>
          <w:color w:val="548DD4" w:themeColor="text2" w:themeTint="99"/>
          <w:sz w:val="23"/>
          <w:szCs w:val="23"/>
        </w:rPr>
        <w:t xml:space="preserve"> state the expected date of commencement of supply.</w:t>
      </w:r>
    </w:p>
    <w:p w:rsidR="00D77992" w:rsidRPr="00665784" w:rsidRDefault="00D77992" w:rsidP="00D77992"/>
    <w:p w:rsidR="00E07640" w:rsidRPr="002A1E63" w:rsidRDefault="00E07640" w:rsidP="009B1CF1">
      <w:pPr>
        <w:rPr>
          <w:strike/>
        </w:rPr>
      </w:pPr>
    </w:p>
    <w:p w:rsidR="009F1816" w:rsidRPr="009B1CF1" w:rsidRDefault="009F1816" w:rsidP="009B1CF1">
      <w:pPr>
        <w:pStyle w:val="ListParagraph"/>
        <w:numPr>
          <w:ilvl w:val="0"/>
          <w:numId w:val="19"/>
        </w:numPr>
        <w:autoSpaceDE w:val="0"/>
        <w:autoSpaceDN w:val="0"/>
        <w:adjustRightInd w:val="0"/>
        <w:spacing w:after="0" w:line="240" w:lineRule="auto"/>
        <w:rPr>
          <w:rFonts w:cstheme="minorHAnsi"/>
          <w:strike/>
          <w:color w:val="548DD4" w:themeColor="text2" w:themeTint="99"/>
          <w:sz w:val="23"/>
          <w:szCs w:val="23"/>
        </w:rPr>
      </w:pPr>
      <w:r w:rsidRPr="009B1CF1">
        <w:rPr>
          <w:rFonts w:cstheme="minorHAnsi"/>
          <w:strike/>
          <w:color w:val="548DD4" w:themeColor="text2" w:themeTint="99"/>
          <w:sz w:val="23"/>
          <w:szCs w:val="23"/>
        </w:rPr>
        <w:t>3.1.2 (follow up to website or telephone contact by the customer sent to customer as part of their ‘written information’)</w:t>
      </w:r>
    </w:p>
    <w:p w:rsidR="009F1816" w:rsidRPr="009B1CF1" w:rsidRDefault="009F1816" w:rsidP="009B1CF1">
      <w:pPr>
        <w:pStyle w:val="ListParagraph"/>
        <w:numPr>
          <w:ilvl w:val="0"/>
          <w:numId w:val="19"/>
        </w:numPr>
        <w:autoSpaceDE w:val="0"/>
        <w:autoSpaceDN w:val="0"/>
        <w:adjustRightInd w:val="0"/>
        <w:spacing w:after="0" w:line="240" w:lineRule="auto"/>
        <w:rPr>
          <w:rFonts w:cstheme="minorHAnsi"/>
          <w:strike/>
          <w:color w:val="548DD4" w:themeColor="text2" w:themeTint="99"/>
          <w:sz w:val="23"/>
          <w:szCs w:val="23"/>
        </w:rPr>
      </w:pPr>
      <w:r w:rsidRPr="009B1CF1">
        <w:rPr>
          <w:rFonts w:cstheme="minorHAnsi"/>
          <w:strike/>
          <w:color w:val="548DD4" w:themeColor="text2" w:themeTint="99"/>
          <w:sz w:val="23"/>
          <w:szCs w:val="23"/>
        </w:rPr>
        <w:t>3.5</w:t>
      </w:r>
    </w:p>
    <w:p w:rsidR="009F1816" w:rsidRPr="009B1CF1" w:rsidRDefault="009F1816" w:rsidP="009B1CF1">
      <w:pPr>
        <w:pStyle w:val="ListParagraph"/>
        <w:numPr>
          <w:ilvl w:val="0"/>
          <w:numId w:val="19"/>
        </w:numPr>
        <w:autoSpaceDE w:val="0"/>
        <w:autoSpaceDN w:val="0"/>
        <w:adjustRightInd w:val="0"/>
        <w:spacing w:after="0" w:line="240" w:lineRule="auto"/>
        <w:rPr>
          <w:rFonts w:cstheme="minorHAnsi"/>
          <w:strike/>
          <w:color w:val="548DD4" w:themeColor="text2" w:themeTint="99"/>
          <w:sz w:val="23"/>
          <w:szCs w:val="23"/>
        </w:rPr>
      </w:pPr>
      <w:r w:rsidRPr="009B1CF1">
        <w:rPr>
          <w:rFonts w:cstheme="minorHAnsi"/>
          <w:strike/>
          <w:color w:val="548DD4" w:themeColor="text2" w:themeTint="99"/>
          <w:sz w:val="23"/>
          <w:szCs w:val="23"/>
        </w:rPr>
        <w:t>3.6 (this would be a follow up to the telephone call sent to customer as part of their ‘written information’)</w:t>
      </w:r>
    </w:p>
    <w:p w:rsidR="009F1816" w:rsidRPr="009B1CF1" w:rsidRDefault="009F1816" w:rsidP="009B1CF1">
      <w:pPr>
        <w:pStyle w:val="ListParagraph"/>
        <w:numPr>
          <w:ilvl w:val="0"/>
          <w:numId w:val="19"/>
        </w:numPr>
        <w:autoSpaceDE w:val="0"/>
        <w:autoSpaceDN w:val="0"/>
        <w:adjustRightInd w:val="0"/>
        <w:spacing w:after="0" w:line="240" w:lineRule="auto"/>
        <w:rPr>
          <w:rFonts w:cstheme="minorHAnsi"/>
          <w:strike/>
          <w:color w:val="548DD4" w:themeColor="text2" w:themeTint="99"/>
          <w:sz w:val="23"/>
          <w:szCs w:val="23"/>
        </w:rPr>
      </w:pPr>
      <w:r w:rsidRPr="009B1CF1">
        <w:rPr>
          <w:rFonts w:cstheme="minorHAnsi"/>
          <w:strike/>
          <w:color w:val="548DD4" w:themeColor="text2" w:themeTint="99"/>
          <w:sz w:val="23"/>
          <w:szCs w:val="23"/>
        </w:rPr>
        <w:t>3.7 (this would be a follow up to the telephone call sent to customer as part of their ‘written information’)</w:t>
      </w:r>
    </w:p>
    <w:p w:rsidR="009F1816" w:rsidRPr="009B1CF1" w:rsidRDefault="009F1816" w:rsidP="009B1CF1">
      <w:pPr>
        <w:pStyle w:val="ListParagraph"/>
        <w:numPr>
          <w:ilvl w:val="0"/>
          <w:numId w:val="19"/>
        </w:numPr>
        <w:autoSpaceDE w:val="0"/>
        <w:autoSpaceDN w:val="0"/>
        <w:adjustRightInd w:val="0"/>
        <w:spacing w:after="0" w:line="240" w:lineRule="auto"/>
        <w:rPr>
          <w:rFonts w:cstheme="minorHAnsi"/>
          <w:strike/>
          <w:color w:val="548DD4" w:themeColor="text2" w:themeTint="99"/>
          <w:sz w:val="23"/>
          <w:szCs w:val="23"/>
        </w:rPr>
      </w:pPr>
      <w:r w:rsidRPr="009B1CF1">
        <w:rPr>
          <w:rFonts w:cstheme="minorHAnsi"/>
          <w:strike/>
          <w:color w:val="548DD4" w:themeColor="text2" w:themeTint="99"/>
          <w:sz w:val="23"/>
          <w:szCs w:val="23"/>
        </w:rPr>
        <w:t>3.8  (as well as all telesales being recorded (regardless of whether a sign up occurs) and held for a minimum of 6 months)</w:t>
      </w:r>
    </w:p>
    <w:p w:rsidR="009F1816" w:rsidRPr="009B1CF1" w:rsidRDefault="009F1816" w:rsidP="009B1CF1">
      <w:pPr>
        <w:pStyle w:val="ListParagraph"/>
        <w:numPr>
          <w:ilvl w:val="0"/>
          <w:numId w:val="19"/>
        </w:numPr>
        <w:autoSpaceDE w:val="0"/>
        <w:autoSpaceDN w:val="0"/>
        <w:adjustRightInd w:val="0"/>
        <w:spacing w:after="0" w:line="240" w:lineRule="auto"/>
        <w:rPr>
          <w:rFonts w:cstheme="minorHAnsi"/>
          <w:strike/>
          <w:color w:val="548DD4" w:themeColor="text2" w:themeTint="99"/>
          <w:sz w:val="23"/>
          <w:szCs w:val="23"/>
        </w:rPr>
      </w:pPr>
      <w:r w:rsidRPr="009B1CF1">
        <w:rPr>
          <w:rFonts w:cstheme="minorHAnsi"/>
          <w:strike/>
          <w:color w:val="548DD4" w:themeColor="text2" w:themeTint="99"/>
          <w:sz w:val="23"/>
          <w:szCs w:val="23"/>
        </w:rPr>
        <w:t>3.9 (this would be a follow up to the telephone call sent to customer as part of their ‘written information’)</w:t>
      </w:r>
    </w:p>
    <w:p w:rsidR="009F1816" w:rsidRPr="009B1CF1" w:rsidRDefault="009F1816" w:rsidP="009B1CF1">
      <w:pPr>
        <w:pStyle w:val="ListParagraph"/>
        <w:numPr>
          <w:ilvl w:val="0"/>
          <w:numId w:val="19"/>
        </w:numPr>
        <w:autoSpaceDE w:val="0"/>
        <w:autoSpaceDN w:val="0"/>
        <w:adjustRightInd w:val="0"/>
        <w:spacing w:after="0" w:line="240" w:lineRule="auto"/>
        <w:rPr>
          <w:rFonts w:cstheme="minorHAnsi"/>
          <w:strike/>
          <w:color w:val="548DD4" w:themeColor="text2" w:themeTint="99"/>
          <w:sz w:val="23"/>
          <w:szCs w:val="23"/>
        </w:rPr>
      </w:pPr>
      <w:r w:rsidRPr="009B1CF1">
        <w:rPr>
          <w:rFonts w:cstheme="minorHAnsi"/>
          <w:strike/>
          <w:color w:val="548DD4" w:themeColor="text2" w:themeTint="99"/>
          <w:sz w:val="23"/>
          <w:szCs w:val="23"/>
        </w:rPr>
        <w:t>3.10</w:t>
      </w:r>
    </w:p>
    <w:p w:rsidR="009F1816" w:rsidRPr="009B1CF1" w:rsidRDefault="009F1816" w:rsidP="009B1CF1">
      <w:pPr>
        <w:pStyle w:val="ListParagraph"/>
        <w:numPr>
          <w:ilvl w:val="0"/>
          <w:numId w:val="19"/>
        </w:numPr>
        <w:autoSpaceDE w:val="0"/>
        <w:autoSpaceDN w:val="0"/>
        <w:adjustRightInd w:val="0"/>
        <w:spacing w:after="0" w:line="240" w:lineRule="auto"/>
        <w:rPr>
          <w:rFonts w:cstheme="minorHAnsi"/>
          <w:strike/>
          <w:color w:val="548DD4" w:themeColor="text2" w:themeTint="99"/>
          <w:sz w:val="23"/>
          <w:szCs w:val="23"/>
        </w:rPr>
      </w:pPr>
      <w:r w:rsidRPr="009B1CF1">
        <w:rPr>
          <w:rFonts w:cstheme="minorHAnsi"/>
          <w:strike/>
          <w:color w:val="548DD4" w:themeColor="text2" w:themeTint="99"/>
          <w:sz w:val="23"/>
          <w:szCs w:val="23"/>
        </w:rPr>
        <w:t>3.11</w:t>
      </w:r>
    </w:p>
    <w:p w:rsidR="009F1816" w:rsidRPr="009B1CF1" w:rsidRDefault="009F1816" w:rsidP="009B1CF1">
      <w:pPr>
        <w:pStyle w:val="ListParagraph"/>
        <w:numPr>
          <w:ilvl w:val="0"/>
          <w:numId w:val="19"/>
        </w:numPr>
        <w:autoSpaceDE w:val="0"/>
        <w:autoSpaceDN w:val="0"/>
        <w:adjustRightInd w:val="0"/>
        <w:spacing w:after="0" w:line="240" w:lineRule="auto"/>
        <w:rPr>
          <w:rFonts w:cstheme="minorHAnsi"/>
          <w:strike/>
          <w:color w:val="548DD4" w:themeColor="text2" w:themeTint="99"/>
          <w:sz w:val="23"/>
          <w:szCs w:val="23"/>
        </w:rPr>
      </w:pPr>
      <w:r w:rsidRPr="009B1CF1">
        <w:rPr>
          <w:rFonts w:cstheme="minorHAnsi"/>
          <w:strike/>
          <w:color w:val="548DD4" w:themeColor="text2" w:themeTint="99"/>
          <w:sz w:val="23"/>
          <w:szCs w:val="23"/>
        </w:rPr>
        <w:t>3.12</w:t>
      </w:r>
    </w:p>
    <w:p w:rsidR="00D83631" w:rsidRDefault="00D83631">
      <w:pPr>
        <w:pStyle w:val="ListParagraph"/>
        <w:autoSpaceDE w:val="0"/>
        <w:autoSpaceDN w:val="0"/>
        <w:adjustRightInd w:val="0"/>
        <w:spacing w:after="0" w:line="240" w:lineRule="auto"/>
        <w:rPr>
          <w:rFonts w:cstheme="minorHAnsi"/>
          <w:color w:val="548DD4" w:themeColor="text2" w:themeTint="99"/>
          <w:sz w:val="23"/>
          <w:szCs w:val="23"/>
        </w:rPr>
      </w:pPr>
    </w:p>
    <w:p w:rsidR="00366D59" w:rsidRDefault="002A1E63">
      <w:pPr>
        <w:pStyle w:val="ListParagraph"/>
        <w:autoSpaceDE w:val="0"/>
        <w:autoSpaceDN w:val="0"/>
        <w:adjustRightInd w:val="0"/>
        <w:spacing w:after="0" w:line="240" w:lineRule="auto"/>
        <w:ind w:left="360"/>
        <w:rPr>
          <w:rFonts w:cstheme="minorHAnsi"/>
          <w:color w:val="548DD4" w:themeColor="text2" w:themeTint="99"/>
          <w:sz w:val="23"/>
          <w:szCs w:val="23"/>
        </w:rPr>
      </w:pPr>
      <w:r>
        <w:rPr>
          <w:rFonts w:cstheme="minorHAnsi"/>
          <w:color w:val="548DD4" w:themeColor="text2" w:themeTint="99"/>
          <w:sz w:val="23"/>
          <w:szCs w:val="23"/>
        </w:rPr>
        <w:t>In the event of a Sale/Sign-up , the Agent</w:t>
      </w:r>
      <w:r w:rsidRPr="008E77C2">
        <w:rPr>
          <w:rFonts w:cstheme="minorHAnsi"/>
          <w:color w:val="548DD4" w:themeColor="text2" w:themeTint="99"/>
          <w:sz w:val="23"/>
          <w:szCs w:val="23"/>
        </w:rPr>
        <w:t xml:space="preserve"> must inform the </w:t>
      </w:r>
      <w:r>
        <w:rPr>
          <w:rFonts w:cstheme="minorHAnsi"/>
          <w:color w:val="548DD4" w:themeColor="text2" w:themeTint="99"/>
          <w:sz w:val="23"/>
          <w:szCs w:val="23"/>
        </w:rPr>
        <w:t>Customer</w:t>
      </w:r>
      <w:r w:rsidRPr="008E77C2">
        <w:rPr>
          <w:rFonts w:cstheme="minorHAnsi"/>
          <w:color w:val="548DD4" w:themeColor="text2" w:themeTint="99"/>
          <w:sz w:val="23"/>
          <w:szCs w:val="23"/>
        </w:rPr>
        <w:t xml:space="preserve"> that there is a standard </w:t>
      </w:r>
      <w:r>
        <w:rPr>
          <w:rFonts w:cstheme="minorHAnsi"/>
          <w:color w:val="548DD4" w:themeColor="text2" w:themeTint="99"/>
          <w:sz w:val="23"/>
          <w:szCs w:val="23"/>
        </w:rPr>
        <w:t>Sales Checklist</w:t>
      </w:r>
      <w:r w:rsidRPr="008E77C2">
        <w:rPr>
          <w:rFonts w:cstheme="minorHAnsi"/>
          <w:color w:val="548DD4" w:themeColor="text2" w:themeTint="99"/>
          <w:sz w:val="23"/>
          <w:szCs w:val="23"/>
        </w:rPr>
        <w:t xml:space="preserve"> and that this will be sent out to them as part of their</w:t>
      </w:r>
      <w:r>
        <w:rPr>
          <w:rFonts w:cstheme="minorHAnsi"/>
          <w:color w:val="548DD4" w:themeColor="text2" w:themeTint="99"/>
          <w:sz w:val="23"/>
          <w:szCs w:val="23"/>
        </w:rPr>
        <w:t xml:space="preserve"> Written Information</w:t>
      </w:r>
      <w:r w:rsidRPr="008E77C2">
        <w:rPr>
          <w:rFonts w:cstheme="minorHAnsi"/>
          <w:color w:val="548DD4" w:themeColor="text2" w:themeTint="99"/>
          <w:sz w:val="23"/>
          <w:szCs w:val="23"/>
        </w:rPr>
        <w:t>.</w:t>
      </w:r>
    </w:p>
    <w:p w:rsidR="00450505" w:rsidRDefault="00450505">
      <w:pPr>
        <w:pStyle w:val="ListParagraph"/>
        <w:autoSpaceDE w:val="0"/>
        <w:autoSpaceDN w:val="0"/>
        <w:adjustRightInd w:val="0"/>
        <w:spacing w:after="0" w:line="240" w:lineRule="auto"/>
        <w:ind w:left="360"/>
        <w:rPr>
          <w:rFonts w:cstheme="minorHAnsi"/>
          <w:color w:val="548DD4" w:themeColor="text2" w:themeTint="99"/>
          <w:sz w:val="23"/>
          <w:szCs w:val="23"/>
        </w:rPr>
      </w:pPr>
    </w:p>
    <w:p w:rsidR="00450505" w:rsidRDefault="00450505">
      <w:pPr>
        <w:pStyle w:val="ListParagraph"/>
        <w:autoSpaceDE w:val="0"/>
        <w:autoSpaceDN w:val="0"/>
        <w:adjustRightInd w:val="0"/>
        <w:spacing w:after="0" w:line="240" w:lineRule="auto"/>
        <w:ind w:left="360"/>
        <w:rPr>
          <w:rFonts w:cstheme="minorHAnsi"/>
          <w:color w:val="548DD4" w:themeColor="text2" w:themeTint="99"/>
          <w:sz w:val="23"/>
          <w:szCs w:val="23"/>
        </w:rPr>
      </w:pPr>
    </w:p>
    <w:p w:rsidR="00450505" w:rsidRDefault="00450505">
      <w:pPr>
        <w:pStyle w:val="ListParagraph"/>
        <w:autoSpaceDE w:val="0"/>
        <w:autoSpaceDN w:val="0"/>
        <w:adjustRightInd w:val="0"/>
        <w:spacing w:after="0" w:line="240" w:lineRule="auto"/>
        <w:ind w:left="360"/>
        <w:rPr>
          <w:rFonts w:cstheme="minorHAnsi"/>
          <w:color w:val="548DD4" w:themeColor="text2" w:themeTint="99"/>
          <w:sz w:val="23"/>
          <w:szCs w:val="23"/>
        </w:rPr>
      </w:pPr>
    </w:p>
    <w:p w:rsidR="00450505" w:rsidRDefault="00450505">
      <w:pPr>
        <w:pStyle w:val="ListParagraph"/>
        <w:autoSpaceDE w:val="0"/>
        <w:autoSpaceDN w:val="0"/>
        <w:adjustRightInd w:val="0"/>
        <w:spacing w:after="0" w:line="240" w:lineRule="auto"/>
        <w:ind w:left="360"/>
        <w:rPr>
          <w:rFonts w:cstheme="minorHAnsi"/>
          <w:color w:val="548DD4" w:themeColor="text2" w:themeTint="99"/>
          <w:sz w:val="23"/>
          <w:szCs w:val="23"/>
        </w:rPr>
      </w:pPr>
    </w:p>
    <w:p w:rsidR="00450505" w:rsidRDefault="00450505">
      <w:pPr>
        <w:pStyle w:val="ListParagraph"/>
        <w:autoSpaceDE w:val="0"/>
        <w:autoSpaceDN w:val="0"/>
        <w:adjustRightInd w:val="0"/>
        <w:spacing w:after="0" w:line="240" w:lineRule="auto"/>
        <w:ind w:left="360"/>
        <w:rPr>
          <w:rFonts w:cstheme="minorHAnsi"/>
          <w:color w:val="548DD4" w:themeColor="text2" w:themeTint="99"/>
          <w:sz w:val="23"/>
          <w:szCs w:val="23"/>
        </w:rPr>
      </w:pPr>
    </w:p>
    <w:p w:rsidR="00450505" w:rsidRDefault="00450505">
      <w:pPr>
        <w:pStyle w:val="ListParagraph"/>
        <w:autoSpaceDE w:val="0"/>
        <w:autoSpaceDN w:val="0"/>
        <w:adjustRightInd w:val="0"/>
        <w:spacing w:after="0" w:line="240" w:lineRule="auto"/>
        <w:ind w:left="360"/>
        <w:rPr>
          <w:rFonts w:cstheme="minorHAnsi"/>
          <w:color w:val="548DD4" w:themeColor="text2" w:themeTint="99"/>
          <w:sz w:val="23"/>
          <w:szCs w:val="23"/>
        </w:rPr>
      </w:pPr>
    </w:p>
    <w:p w:rsidR="00450505" w:rsidRDefault="00450505">
      <w:pPr>
        <w:pStyle w:val="ListParagraph"/>
        <w:autoSpaceDE w:val="0"/>
        <w:autoSpaceDN w:val="0"/>
        <w:adjustRightInd w:val="0"/>
        <w:spacing w:after="0" w:line="240" w:lineRule="auto"/>
        <w:ind w:left="360"/>
        <w:rPr>
          <w:rFonts w:cstheme="minorHAnsi"/>
          <w:color w:val="548DD4" w:themeColor="text2" w:themeTint="99"/>
          <w:sz w:val="23"/>
          <w:szCs w:val="23"/>
        </w:rPr>
      </w:pPr>
    </w:p>
    <w:p w:rsidR="00450505" w:rsidRDefault="00450505">
      <w:pPr>
        <w:pStyle w:val="ListParagraph"/>
        <w:autoSpaceDE w:val="0"/>
        <w:autoSpaceDN w:val="0"/>
        <w:adjustRightInd w:val="0"/>
        <w:spacing w:after="0" w:line="240" w:lineRule="auto"/>
        <w:ind w:left="360"/>
        <w:rPr>
          <w:rFonts w:cstheme="minorHAnsi"/>
          <w:color w:val="548DD4" w:themeColor="text2" w:themeTint="99"/>
          <w:sz w:val="23"/>
          <w:szCs w:val="23"/>
        </w:rPr>
      </w:pPr>
    </w:p>
    <w:p w:rsidR="00FE4645" w:rsidRPr="008065A8" w:rsidRDefault="00FE4645" w:rsidP="00FE4645">
      <w:pPr>
        <w:rPr>
          <w:rFonts w:cstheme="minorHAnsi"/>
          <w:sz w:val="23"/>
          <w:szCs w:val="23"/>
        </w:rPr>
      </w:pPr>
      <w:r w:rsidRPr="008065A8">
        <w:rPr>
          <w:rFonts w:cstheme="minorHAnsi"/>
          <w:noProof/>
          <w:sz w:val="23"/>
          <w:szCs w:val="23"/>
        </w:rPr>
        <w:lastRenderedPageBreak/>
        <w:drawing>
          <wp:inline distT="0" distB="0" distL="0" distR="0">
            <wp:extent cx="3131820" cy="1356360"/>
            <wp:effectExtent l="0" t="19050" r="30480" b="34290"/>
            <wp:docPr id="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D86F25" w:rsidRDefault="00D86F25" w:rsidP="00D86F25">
      <w:pPr>
        <w:pStyle w:val="Pa6"/>
        <w:numPr>
          <w:ilvl w:val="0"/>
          <w:numId w:val="8"/>
        </w:numPr>
        <w:spacing w:before="100" w:after="100" w:afterAutospacing="1"/>
        <w:rPr>
          <w:rFonts w:asciiTheme="minorHAnsi" w:hAnsiTheme="minorHAnsi" w:cstheme="minorHAnsi"/>
          <w:b/>
          <w:color w:val="548DD4" w:themeColor="text2" w:themeTint="99"/>
          <w:sz w:val="23"/>
          <w:szCs w:val="23"/>
        </w:rPr>
      </w:pPr>
      <w:r w:rsidRPr="008065A8">
        <w:rPr>
          <w:rFonts w:asciiTheme="minorHAnsi" w:hAnsiTheme="minorHAnsi" w:cstheme="minorHAnsi"/>
          <w:b/>
          <w:color w:val="548DD4" w:themeColor="text2" w:themeTint="99"/>
          <w:sz w:val="23"/>
          <w:szCs w:val="23"/>
        </w:rPr>
        <w:t xml:space="preserve">This Section applies when a </w:t>
      </w:r>
      <w:r>
        <w:rPr>
          <w:rFonts w:asciiTheme="minorHAnsi" w:hAnsiTheme="minorHAnsi" w:cstheme="minorHAnsi"/>
          <w:b/>
          <w:color w:val="548DD4" w:themeColor="text2" w:themeTint="99"/>
          <w:sz w:val="23"/>
          <w:szCs w:val="23"/>
        </w:rPr>
        <w:t>Customer</w:t>
      </w:r>
      <w:r w:rsidRPr="008065A8">
        <w:rPr>
          <w:rFonts w:asciiTheme="minorHAnsi" w:hAnsiTheme="minorHAnsi" w:cstheme="minorHAnsi"/>
          <w:b/>
          <w:color w:val="548DD4" w:themeColor="text2" w:themeTint="99"/>
          <w:sz w:val="23"/>
          <w:szCs w:val="23"/>
        </w:rPr>
        <w:t xml:space="preserve"> </w:t>
      </w:r>
      <w:r>
        <w:rPr>
          <w:rFonts w:asciiTheme="minorHAnsi" w:hAnsiTheme="minorHAnsi" w:cstheme="minorHAnsi"/>
          <w:b/>
          <w:color w:val="548DD4" w:themeColor="text2" w:themeTint="99"/>
          <w:sz w:val="23"/>
          <w:szCs w:val="23"/>
        </w:rPr>
        <w:t xml:space="preserve">contacts the Supplier or its Agent via the telephone. </w:t>
      </w:r>
    </w:p>
    <w:p w:rsidR="00C64C33" w:rsidRDefault="00C64C33" w:rsidP="00C64C33">
      <w:pPr>
        <w:pStyle w:val="Pa6"/>
        <w:numPr>
          <w:ilvl w:val="1"/>
          <w:numId w:val="1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If a Sale/Sign-up is made via an inbound call </w:t>
      </w:r>
      <w:r>
        <w:rPr>
          <w:rFonts w:asciiTheme="minorHAnsi" w:hAnsiTheme="minorHAnsi" w:cstheme="minorHAnsi"/>
          <w:color w:val="548DD4" w:themeColor="text2" w:themeTint="99"/>
          <w:sz w:val="23"/>
          <w:szCs w:val="23"/>
          <w:u w:val="single"/>
        </w:rPr>
        <w:t>the Supplier must p</w:t>
      </w:r>
      <w:r w:rsidRPr="00001727">
        <w:rPr>
          <w:rFonts w:asciiTheme="minorHAnsi" w:hAnsiTheme="minorHAnsi" w:cstheme="minorHAnsi"/>
          <w:color w:val="548DD4" w:themeColor="text2" w:themeTint="99"/>
          <w:sz w:val="23"/>
          <w:szCs w:val="23"/>
        </w:rPr>
        <w:t xml:space="preserve">rovide the </w:t>
      </w:r>
      <w:r>
        <w:rPr>
          <w:rFonts w:asciiTheme="minorHAnsi" w:hAnsiTheme="minorHAnsi" w:cstheme="minorHAnsi"/>
          <w:color w:val="548DD4" w:themeColor="text2" w:themeTint="99"/>
          <w:sz w:val="23"/>
          <w:szCs w:val="23"/>
        </w:rPr>
        <w:t>Customer</w:t>
      </w:r>
      <w:r w:rsidRPr="00001727">
        <w:rPr>
          <w:rFonts w:asciiTheme="minorHAnsi" w:hAnsiTheme="minorHAnsi" w:cstheme="minorHAnsi"/>
          <w:color w:val="548DD4" w:themeColor="text2" w:themeTint="99"/>
          <w:sz w:val="23"/>
          <w:szCs w:val="23"/>
        </w:rPr>
        <w:t xml:space="preserve"> with a copy of the </w:t>
      </w:r>
      <w:r>
        <w:rPr>
          <w:rFonts w:asciiTheme="minorHAnsi" w:hAnsiTheme="minorHAnsi" w:cstheme="minorHAnsi"/>
          <w:color w:val="548DD4" w:themeColor="text2" w:themeTint="99"/>
          <w:sz w:val="23"/>
          <w:szCs w:val="23"/>
        </w:rPr>
        <w:t>Sales Checklist</w:t>
      </w:r>
      <w:r w:rsidRPr="00001727">
        <w:rPr>
          <w:rFonts w:asciiTheme="minorHAnsi" w:hAnsiTheme="minorHAnsi" w:cstheme="minorHAnsi"/>
          <w:color w:val="548DD4" w:themeColor="text2" w:themeTint="99"/>
          <w:sz w:val="23"/>
          <w:szCs w:val="23"/>
        </w:rPr>
        <w:t xml:space="preserve"> (for the </w:t>
      </w:r>
      <w:r>
        <w:rPr>
          <w:rFonts w:asciiTheme="minorHAnsi" w:hAnsiTheme="minorHAnsi" w:cstheme="minorHAnsi"/>
          <w:color w:val="548DD4" w:themeColor="text2" w:themeTint="99"/>
          <w:sz w:val="23"/>
          <w:szCs w:val="23"/>
        </w:rPr>
        <w:t>Customer</w:t>
      </w:r>
      <w:r w:rsidRPr="00001727">
        <w:rPr>
          <w:rFonts w:asciiTheme="minorHAnsi" w:hAnsiTheme="minorHAnsi" w:cstheme="minorHAnsi"/>
          <w:color w:val="548DD4" w:themeColor="text2" w:themeTint="99"/>
          <w:sz w:val="23"/>
          <w:szCs w:val="23"/>
        </w:rPr>
        <w:t xml:space="preserve"> to keep) </w:t>
      </w:r>
      <w:r>
        <w:rPr>
          <w:rFonts w:asciiTheme="minorHAnsi" w:hAnsiTheme="minorHAnsi" w:cstheme="minorHAnsi"/>
          <w:color w:val="548DD4" w:themeColor="text2" w:themeTint="99"/>
          <w:sz w:val="23"/>
          <w:szCs w:val="23"/>
        </w:rPr>
        <w:t>as a follow up to the telephone call sent to the Customer as part of their Written Information;</w:t>
      </w:r>
      <w:r w:rsidRPr="00001727">
        <w:rPr>
          <w:rFonts w:asciiTheme="minorHAnsi" w:hAnsiTheme="minorHAnsi" w:cstheme="minorHAnsi"/>
          <w:color w:val="548DD4" w:themeColor="text2" w:themeTint="99"/>
          <w:sz w:val="23"/>
          <w:szCs w:val="23"/>
        </w:rPr>
        <w:t xml:space="preserve"> this is to help the </w:t>
      </w:r>
      <w:r>
        <w:rPr>
          <w:rFonts w:asciiTheme="minorHAnsi" w:hAnsiTheme="minorHAnsi" w:cstheme="minorHAnsi"/>
          <w:color w:val="548DD4" w:themeColor="text2" w:themeTint="99"/>
          <w:sz w:val="23"/>
          <w:szCs w:val="23"/>
        </w:rPr>
        <w:t>Customer</w:t>
      </w:r>
      <w:r w:rsidRPr="00001727">
        <w:rPr>
          <w:rFonts w:asciiTheme="minorHAnsi" w:hAnsiTheme="minorHAnsi" w:cstheme="minorHAnsi"/>
          <w:color w:val="548DD4" w:themeColor="text2" w:themeTint="99"/>
          <w:sz w:val="23"/>
          <w:szCs w:val="23"/>
        </w:rPr>
        <w:t xml:space="preserve"> ensure that the </w:t>
      </w:r>
      <w:r>
        <w:rPr>
          <w:rFonts w:asciiTheme="minorHAnsi" w:hAnsiTheme="minorHAnsi" w:cstheme="minorHAnsi"/>
          <w:color w:val="548DD4" w:themeColor="text2" w:themeTint="99"/>
          <w:sz w:val="23"/>
          <w:szCs w:val="23"/>
        </w:rPr>
        <w:t xml:space="preserve">Supplier/Agent </w:t>
      </w:r>
      <w:r w:rsidRPr="00001727">
        <w:rPr>
          <w:rFonts w:asciiTheme="minorHAnsi" w:hAnsiTheme="minorHAnsi" w:cstheme="minorHAnsi"/>
          <w:color w:val="548DD4" w:themeColor="text2" w:themeTint="99"/>
          <w:sz w:val="23"/>
          <w:szCs w:val="23"/>
        </w:rPr>
        <w:t>has followed the correct procedure (See Annex A).</w:t>
      </w:r>
    </w:p>
    <w:p w:rsidR="00C64C33" w:rsidRPr="00790189" w:rsidRDefault="00C64C33" w:rsidP="00C64C33">
      <w:pPr>
        <w:pStyle w:val="Pa6"/>
        <w:numPr>
          <w:ilvl w:val="1"/>
          <w:numId w:val="1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Sales Agents</w:t>
      </w:r>
      <w:r w:rsidRPr="008065A8">
        <w:rPr>
          <w:rFonts w:asciiTheme="minorHAnsi" w:hAnsiTheme="minorHAnsi" w:cstheme="minorHAnsi"/>
          <w:color w:val="548DD4" w:themeColor="text2" w:themeTint="99"/>
          <w:sz w:val="23"/>
          <w:szCs w:val="23"/>
        </w:rPr>
        <w:t>:</w:t>
      </w:r>
    </w:p>
    <w:p w:rsidR="00C64C33" w:rsidRPr="008065A8" w:rsidRDefault="00C64C33" w:rsidP="00C64C33">
      <w:pPr>
        <w:pStyle w:val="ListParagraph"/>
        <w:numPr>
          <w:ilvl w:val="2"/>
          <w:numId w:val="15"/>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be courteous and professional.</w:t>
      </w:r>
    </w:p>
    <w:p w:rsidR="00C64C33" w:rsidRPr="008065A8" w:rsidRDefault="00C64C33" w:rsidP="00C64C33">
      <w:pPr>
        <w:pStyle w:val="ListParagraph"/>
        <w:numPr>
          <w:ilvl w:val="2"/>
          <w:numId w:val="15"/>
        </w:numPr>
        <w:autoSpaceDE w:val="0"/>
        <w:autoSpaceDN w:val="0"/>
        <w:adjustRightInd w:val="0"/>
        <w:spacing w:before="100" w:after="0" w:line="161" w:lineRule="atLeast"/>
        <w:rPr>
          <w:rFonts w:cstheme="minorHAnsi"/>
          <w:color w:val="548DD4" w:themeColor="text2" w:themeTint="99"/>
          <w:sz w:val="23"/>
          <w:szCs w:val="23"/>
        </w:rPr>
      </w:pPr>
      <w:r>
        <w:rPr>
          <w:rFonts w:cstheme="minorHAnsi"/>
          <w:color w:val="548DD4" w:themeColor="text2" w:themeTint="99"/>
          <w:sz w:val="23"/>
          <w:szCs w:val="23"/>
        </w:rPr>
        <w:t>not give any misleading</w:t>
      </w:r>
      <w:r w:rsidRPr="008065A8">
        <w:rPr>
          <w:rFonts w:cstheme="minorHAnsi"/>
          <w:color w:val="548DD4" w:themeColor="text2" w:themeTint="99"/>
          <w:sz w:val="23"/>
          <w:szCs w:val="23"/>
        </w:rPr>
        <w:t xml:space="preserve"> information or mak</w:t>
      </w:r>
      <w:r>
        <w:rPr>
          <w:rFonts w:cstheme="minorHAnsi"/>
          <w:color w:val="548DD4" w:themeColor="text2" w:themeTint="99"/>
          <w:sz w:val="23"/>
          <w:szCs w:val="23"/>
        </w:rPr>
        <w:t>e</w:t>
      </w:r>
      <w:r w:rsidRPr="008065A8">
        <w:rPr>
          <w:rFonts w:cstheme="minorHAnsi"/>
          <w:color w:val="548DD4" w:themeColor="text2" w:themeTint="99"/>
          <w:sz w:val="23"/>
          <w:szCs w:val="23"/>
        </w:rPr>
        <w:t xml:space="preserve"> false assumptions, in particular over potential savings, </w:t>
      </w:r>
      <w:r>
        <w:rPr>
          <w:rFonts w:cstheme="minorHAnsi"/>
          <w:color w:val="548DD4" w:themeColor="text2" w:themeTint="99"/>
          <w:sz w:val="23"/>
          <w:szCs w:val="23"/>
        </w:rPr>
        <w:t xml:space="preserve">or </w:t>
      </w:r>
      <w:r w:rsidRPr="008065A8">
        <w:rPr>
          <w:rFonts w:cstheme="minorHAnsi"/>
          <w:color w:val="548DD4" w:themeColor="text2" w:themeTint="99"/>
          <w:sz w:val="23"/>
          <w:szCs w:val="23"/>
        </w:rPr>
        <w:t>act to mislead or make omissions designed to mislead.</w:t>
      </w:r>
    </w:p>
    <w:p w:rsidR="00C64C33" w:rsidRPr="008065A8" w:rsidRDefault="00C64C33" w:rsidP="00C64C33">
      <w:pPr>
        <w:pStyle w:val="ListParagraph"/>
        <w:numPr>
          <w:ilvl w:val="2"/>
          <w:numId w:val="15"/>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not use high pressure </w:t>
      </w:r>
      <w:r w:rsidRPr="002F3C56">
        <w:rPr>
          <w:rFonts w:cstheme="minorHAnsi"/>
          <w:color w:val="548DD4" w:themeColor="text2" w:themeTint="99"/>
          <w:sz w:val="23"/>
          <w:szCs w:val="23"/>
        </w:rPr>
        <w:t>tactics</w:t>
      </w:r>
      <w:r>
        <w:rPr>
          <w:rFonts w:cstheme="minorHAnsi"/>
          <w:color w:val="548DD4" w:themeColor="text2" w:themeTint="99"/>
          <w:sz w:val="23"/>
          <w:szCs w:val="23"/>
        </w:rPr>
        <w:t>.</w:t>
      </w:r>
    </w:p>
    <w:p w:rsidR="00C64C33" w:rsidRPr="00C64C33" w:rsidRDefault="00C64C33" w:rsidP="00C64C33"/>
    <w:p w:rsidR="009B0827" w:rsidRPr="00665A5A" w:rsidRDefault="009B0827" w:rsidP="009B0827">
      <w:pPr>
        <w:pStyle w:val="ListParagraph"/>
        <w:numPr>
          <w:ilvl w:val="0"/>
          <w:numId w:val="1"/>
        </w:numPr>
        <w:autoSpaceDE w:val="0"/>
        <w:autoSpaceDN w:val="0"/>
        <w:adjustRightInd w:val="0"/>
        <w:spacing w:after="0" w:line="240" w:lineRule="auto"/>
        <w:rPr>
          <w:rFonts w:cstheme="minorHAnsi"/>
          <w:strike/>
          <w:color w:val="548DD4" w:themeColor="text2" w:themeTint="99"/>
          <w:sz w:val="23"/>
          <w:szCs w:val="23"/>
        </w:rPr>
      </w:pPr>
      <w:r w:rsidRPr="00665A5A">
        <w:rPr>
          <w:rFonts w:cstheme="minorHAnsi"/>
          <w:strike/>
          <w:color w:val="548DD4" w:themeColor="text2" w:themeTint="99"/>
          <w:sz w:val="23"/>
          <w:szCs w:val="23"/>
        </w:rPr>
        <w:t>3.1.3 (as a follow up to the website or telephone contact by the customer and sent to customer as part of their ‘written information’)</w:t>
      </w:r>
    </w:p>
    <w:p w:rsidR="009B0827" w:rsidRPr="00665A5A" w:rsidRDefault="009B0827" w:rsidP="009B0827">
      <w:pPr>
        <w:pStyle w:val="ListParagraph"/>
        <w:numPr>
          <w:ilvl w:val="0"/>
          <w:numId w:val="1"/>
        </w:numPr>
        <w:autoSpaceDE w:val="0"/>
        <w:autoSpaceDN w:val="0"/>
        <w:adjustRightInd w:val="0"/>
        <w:spacing w:after="0" w:line="240" w:lineRule="auto"/>
        <w:rPr>
          <w:rFonts w:cstheme="minorHAnsi"/>
          <w:strike/>
          <w:color w:val="548DD4" w:themeColor="text2" w:themeTint="99"/>
          <w:sz w:val="23"/>
          <w:szCs w:val="23"/>
        </w:rPr>
      </w:pPr>
      <w:r w:rsidRPr="00665A5A">
        <w:rPr>
          <w:rFonts w:cstheme="minorHAnsi"/>
          <w:strike/>
          <w:color w:val="548DD4" w:themeColor="text2" w:themeTint="99"/>
          <w:sz w:val="23"/>
          <w:szCs w:val="23"/>
        </w:rPr>
        <w:t>3.5 – telephone only</w:t>
      </w:r>
    </w:p>
    <w:p w:rsidR="009B0827" w:rsidRPr="00665A5A" w:rsidRDefault="009B0827" w:rsidP="009B0827">
      <w:pPr>
        <w:pStyle w:val="ListParagraph"/>
        <w:numPr>
          <w:ilvl w:val="0"/>
          <w:numId w:val="1"/>
        </w:numPr>
        <w:autoSpaceDE w:val="0"/>
        <w:autoSpaceDN w:val="0"/>
        <w:adjustRightInd w:val="0"/>
        <w:spacing w:after="0" w:line="240" w:lineRule="auto"/>
        <w:rPr>
          <w:rFonts w:cstheme="minorHAnsi"/>
          <w:strike/>
          <w:color w:val="548DD4" w:themeColor="text2" w:themeTint="99"/>
          <w:sz w:val="23"/>
          <w:szCs w:val="23"/>
        </w:rPr>
      </w:pPr>
      <w:r w:rsidRPr="00665A5A">
        <w:rPr>
          <w:rFonts w:cstheme="minorHAnsi"/>
          <w:strike/>
          <w:color w:val="548DD4" w:themeColor="text2" w:themeTint="99"/>
          <w:sz w:val="23"/>
          <w:szCs w:val="23"/>
        </w:rPr>
        <w:t xml:space="preserve">3.8 (as well as </w:t>
      </w:r>
      <w:r w:rsidRPr="00665A5A">
        <w:rPr>
          <w:rFonts w:cstheme="minorHAnsi"/>
          <w:strike/>
          <w:color w:val="548DD4" w:themeColor="text2" w:themeTint="99"/>
          <w:sz w:val="23"/>
          <w:szCs w:val="23"/>
          <w:u w:val="single"/>
        </w:rPr>
        <w:t xml:space="preserve">all </w:t>
      </w:r>
      <w:r w:rsidRPr="00665A5A">
        <w:rPr>
          <w:rFonts w:cstheme="minorHAnsi"/>
          <w:strike/>
          <w:color w:val="548DD4" w:themeColor="text2" w:themeTint="99"/>
          <w:sz w:val="23"/>
          <w:szCs w:val="23"/>
        </w:rPr>
        <w:t>telesales being recorded (regardless of whether a sign up occurs) and held for a minimum of 6 months)</w:t>
      </w:r>
    </w:p>
    <w:p w:rsidR="009B0827" w:rsidRPr="00665A5A" w:rsidRDefault="009B0827" w:rsidP="009B0827">
      <w:pPr>
        <w:pStyle w:val="ListParagraph"/>
        <w:numPr>
          <w:ilvl w:val="0"/>
          <w:numId w:val="1"/>
        </w:numPr>
        <w:autoSpaceDE w:val="0"/>
        <w:autoSpaceDN w:val="0"/>
        <w:adjustRightInd w:val="0"/>
        <w:spacing w:after="0" w:line="240" w:lineRule="auto"/>
        <w:rPr>
          <w:rFonts w:cstheme="minorHAnsi"/>
          <w:strike/>
          <w:color w:val="548DD4" w:themeColor="text2" w:themeTint="99"/>
          <w:sz w:val="23"/>
          <w:szCs w:val="23"/>
        </w:rPr>
      </w:pPr>
      <w:r w:rsidRPr="00665A5A">
        <w:rPr>
          <w:rFonts w:cstheme="minorHAnsi"/>
          <w:strike/>
          <w:color w:val="548DD4" w:themeColor="text2" w:themeTint="99"/>
          <w:sz w:val="23"/>
          <w:szCs w:val="23"/>
        </w:rPr>
        <w:t>3.9  - (as a follow up to the website or telephone contact by the customer and sent to customer as part of their ‘written information’ pack except for the requirement for a physical signature on the rate sheet)</w:t>
      </w:r>
    </w:p>
    <w:p w:rsidR="009B0827" w:rsidRPr="00665A5A" w:rsidRDefault="009B0827" w:rsidP="009B0827">
      <w:pPr>
        <w:pStyle w:val="ListParagraph"/>
        <w:numPr>
          <w:ilvl w:val="0"/>
          <w:numId w:val="1"/>
        </w:numPr>
        <w:autoSpaceDE w:val="0"/>
        <w:autoSpaceDN w:val="0"/>
        <w:adjustRightInd w:val="0"/>
        <w:spacing w:after="0" w:line="240" w:lineRule="auto"/>
        <w:rPr>
          <w:rFonts w:cstheme="minorHAnsi"/>
          <w:strike/>
          <w:color w:val="548DD4" w:themeColor="text2" w:themeTint="99"/>
          <w:sz w:val="23"/>
          <w:szCs w:val="23"/>
        </w:rPr>
      </w:pPr>
      <w:r w:rsidRPr="00665A5A">
        <w:rPr>
          <w:rFonts w:cstheme="minorHAnsi"/>
          <w:strike/>
          <w:color w:val="548DD4" w:themeColor="text2" w:themeTint="99"/>
          <w:sz w:val="23"/>
          <w:szCs w:val="23"/>
        </w:rPr>
        <w:t>3.10 of this Code except for 3.10.3 for online sign up</w:t>
      </w:r>
    </w:p>
    <w:p w:rsidR="009B0827" w:rsidRPr="00665A5A" w:rsidRDefault="009B0827" w:rsidP="009B0827">
      <w:pPr>
        <w:pStyle w:val="ListParagraph"/>
        <w:numPr>
          <w:ilvl w:val="0"/>
          <w:numId w:val="1"/>
        </w:numPr>
        <w:autoSpaceDE w:val="0"/>
        <w:autoSpaceDN w:val="0"/>
        <w:adjustRightInd w:val="0"/>
        <w:spacing w:after="0" w:line="240" w:lineRule="auto"/>
        <w:rPr>
          <w:rFonts w:cstheme="minorHAnsi"/>
          <w:strike/>
          <w:color w:val="548DD4" w:themeColor="text2" w:themeTint="99"/>
          <w:sz w:val="23"/>
          <w:szCs w:val="23"/>
        </w:rPr>
      </w:pPr>
      <w:r w:rsidRPr="00665A5A">
        <w:rPr>
          <w:rFonts w:cstheme="minorHAnsi"/>
          <w:strike/>
          <w:color w:val="548DD4" w:themeColor="text2" w:themeTint="99"/>
          <w:sz w:val="23"/>
          <w:szCs w:val="23"/>
        </w:rPr>
        <w:t>3.11</w:t>
      </w:r>
    </w:p>
    <w:p w:rsidR="009B0827" w:rsidRPr="00665A5A" w:rsidRDefault="009B0827" w:rsidP="009B0827">
      <w:pPr>
        <w:pStyle w:val="ListParagraph"/>
        <w:numPr>
          <w:ilvl w:val="0"/>
          <w:numId w:val="1"/>
        </w:numPr>
        <w:autoSpaceDE w:val="0"/>
        <w:autoSpaceDN w:val="0"/>
        <w:adjustRightInd w:val="0"/>
        <w:spacing w:after="0" w:line="240" w:lineRule="auto"/>
        <w:rPr>
          <w:rFonts w:cstheme="minorHAnsi"/>
          <w:strike/>
          <w:color w:val="548DD4" w:themeColor="text2" w:themeTint="99"/>
          <w:sz w:val="23"/>
          <w:szCs w:val="23"/>
        </w:rPr>
      </w:pPr>
      <w:r w:rsidRPr="00665A5A">
        <w:rPr>
          <w:rFonts w:cstheme="minorHAnsi"/>
          <w:strike/>
          <w:color w:val="548DD4" w:themeColor="text2" w:themeTint="99"/>
          <w:sz w:val="23"/>
          <w:szCs w:val="23"/>
        </w:rPr>
        <w:t>3.12</w:t>
      </w:r>
    </w:p>
    <w:p w:rsidR="00C5262F" w:rsidRDefault="00C5262F" w:rsidP="00C5262F">
      <w:pPr>
        <w:pStyle w:val="ListParagraph"/>
        <w:autoSpaceDE w:val="0"/>
        <w:autoSpaceDN w:val="0"/>
        <w:adjustRightInd w:val="0"/>
        <w:spacing w:after="0" w:line="240" w:lineRule="auto"/>
        <w:rPr>
          <w:rFonts w:cstheme="minorHAnsi"/>
          <w:color w:val="548DD4" w:themeColor="text2" w:themeTint="99"/>
          <w:sz w:val="23"/>
          <w:szCs w:val="23"/>
        </w:rPr>
      </w:pPr>
    </w:p>
    <w:p w:rsidR="00C62C65" w:rsidRPr="00C5262F" w:rsidRDefault="00C62C65" w:rsidP="00C5262F">
      <w:pPr>
        <w:pStyle w:val="ListParagraph"/>
        <w:numPr>
          <w:ilvl w:val="1"/>
          <w:numId w:val="15"/>
        </w:numPr>
        <w:autoSpaceDE w:val="0"/>
        <w:autoSpaceDN w:val="0"/>
        <w:adjustRightInd w:val="0"/>
        <w:spacing w:after="0" w:line="240" w:lineRule="auto"/>
        <w:rPr>
          <w:rFonts w:cstheme="minorHAnsi"/>
          <w:color w:val="548DD4" w:themeColor="text2" w:themeTint="99"/>
          <w:sz w:val="23"/>
          <w:szCs w:val="23"/>
        </w:rPr>
      </w:pPr>
      <w:r w:rsidRPr="00C5262F">
        <w:rPr>
          <w:rFonts w:cstheme="minorHAnsi"/>
          <w:color w:val="548DD4" w:themeColor="text2" w:themeTint="99"/>
          <w:sz w:val="23"/>
          <w:szCs w:val="23"/>
        </w:rPr>
        <w:lastRenderedPageBreak/>
        <w:t>If a Sale/Sign-up is made via the telephone, and where the Customer has actively initiated the contact, the telephone Sales Agent must provide the unit rate which the Customer will be charged for all products displayed or discussed</w:t>
      </w:r>
      <w:r w:rsidRPr="00C5262F">
        <w:rPr>
          <w:rFonts w:cstheme="minorHAnsi"/>
          <w:b/>
          <w:color w:val="548DD4" w:themeColor="text2" w:themeTint="99"/>
          <w:sz w:val="23"/>
          <w:szCs w:val="23"/>
        </w:rPr>
        <w:t xml:space="preserve">.  </w:t>
      </w:r>
    </w:p>
    <w:p w:rsidR="009B0827" w:rsidRDefault="00C62C65" w:rsidP="002C1F95">
      <w:pPr>
        <w:pStyle w:val="Pa6"/>
        <w:numPr>
          <w:ilvl w:val="2"/>
          <w:numId w:val="15"/>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Tariffs with standard unit rates </w:t>
      </w:r>
      <w:r>
        <w:rPr>
          <w:rFonts w:asciiTheme="minorHAnsi" w:hAnsiTheme="minorHAnsi" w:cstheme="minorHAnsi"/>
          <w:color w:val="548DD4" w:themeColor="text2" w:themeTint="99"/>
          <w:sz w:val="23"/>
          <w:szCs w:val="23"/>
        </w:rPr>
        <w:t>must</w:t>
      </w:r>
      <w:r w:rsidRPr="008065A8">
        <w:rPr>
          <w:rFonts w:asciiTheme="minorHAnsi" w:hAnsiTheme="minorHAnsi" w:cstheme="minorHAnsi"/>
          <w:color w:val="548DD4" w:themeColor="text2" w:themeTint="99"/>
          <w:sz w:val="23"/>
          <w:szCs w:val="23"/>
        </w:rPr>
        <w:t xml:space="preserve"> be shown in the following formats</w:t>
      </w:r>
      <w:r>
        <w:rPr>
          <w:rFonts w:asciiTheme="minorHAnsi" w:hAnsiTheme="minorHAnsi" w:cstheme="minorHAnsi"/>
          <w:color w:val="548DD4" w:themeColor="text2" w:themeTint="99"/>
          <w:sz w:val="23"/>
          <w:szCs w:val="23"/>
        </w:rPr>
        <w:t xml:space="preserve"> on the website (with a copy forwarded to the Customer </w:t>
      </w:r>
      <w:r w:rsidRPr="006A66C0">
        <w:rPr>
          <w:rFonts w:asciiTheme="minorHAnsi" w:hAnsiTheme="minorHAnsi" w:cstheme="minorHAnsi"/>
          <w:color w:val="548DD4" w:themeColor="text2" w:themeTint="99"/>
          <w:sz w:val="23"/>
          <w:szCs w:val="23"/>
        </w:rPr>
        <w:t xml:space="preserve">as part of the </w:t>
      </w:r>
      <w:r>
        <w:rPr>
          <w:rFonts w:asciiTheme="minorHAnsi" w:hAnsiTheme="minorHAnsi" w:cstheme="minorHAnsi"/>
          <w:color w:val="548DD4" w:themeColor="text2" w:themeTint="99"/>
          <w:sz w:val="23"/>
          <w:szCs w:val="23"/>
        </w:rPr>
        <w:t>Written Information)</w:t>
      </w:r>
      <w:r w:rsidRPr="008065A8">
        <w:rPr>
          <w:rFonts w:asciiTheme="minorHAnsi" w:hAnsiTheme="minorHAnsi" w:cstheme="minorHAnsi"/>
          <w:color w:val="548DD4" w:themeColor="text2" w:themeTint="99"/>
          <w:sz w:val="23"/>
          <w:szCs w:val="23"/>
        </w:rPr>
        <w:t>:</w:t>
      </w:r>
    </w:p>
    <w:p w:rsidR="002C1F95" w:rsidRPr="002C1F95" w:rsidRDefault="002C1F95" w:rsidP="002C1F95"/>
    <w:p w:rsidR="009B0827" w:rsidRDefault="002C1F95" w:rsidP="009B0827">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Display tariffs inclusive and exclusive of VAT on a per unit basis. Rates should be shown side by side inclusive and exclusive of VAT</w:t>
      </w:r>
    </w:p>
    <w:p w:rsidR="00C62C65" w:rsidRDefault="00C62C65" w:rsidP="00C62C65">
      <w:pPr>
        <w:pStyle w:val="Default"/>
        <w:rPr>
          <w:rFonts w:asciiTheme="minorHAnsi" w:hAnsiTheme="minorHAnsi" w:cstheme="minorHAnsi"/>
          <w:sz w:val="23"/>
          <w:szCs w:val="23"/>
        </w:rPr>
      </w:pPr>
    </w:p>
    <w:p w:rsidR="009D7D2B" w:rsidRDefault="009D7D2B" w:rsidP="00C62C65">
      <w:pPr>
        <w:pStyle w:val="Default"/>
        <w:rPr>
          <w:rFonts w:asciiTheme="minorHAnsi" w:hAnsiTheme="minorHAnsi" w:cstheme="minorHAnsi"/>
          <w:sz w:val="23"/>
          <w:szCs w:val="23"/>
        </w:rPr>
      </w:pPr>
    </w:p>
    <w:tbl>
      <w:tblPr>
        <w:tblStyle w:val="TableGrid"/>
        <w:tblW w:w="0" w:type="auto"/>
        <w:tblInd w:w="392" w:type="dxa"/>
        <w:tblLook w:val="04A0" w:firstRow="1" w:lastRow="0" w:firstColumn="1" w:lastColumn="0" w:noHBand="0" w:noVBand="1"/>
      </w:tblPr>
      <w:tblGrid>
        <w:gridCol w:w="1888"/>
        <w:gridCol w:w="2280"/>
      </w:tblGrid>
      <w:tr w:rsidR="009D7D2B" w:rsidRPr="008065A8" w:rsidTr="008A05A1">
        <w:tc>
          <w:tcPr>
            <w:tcW w:w="1888" w:type="dxa"/>
          </w:tcPr>
          <w:p w:rsidR="009D7D2B" w:rsidRPr="008065A8" w:rsidRDefault="009D7D2B"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Tariff Name</w:t>
            </w:r>
          </w:p>
        </w:tc>
        <w:tc>
          <w:tcPr>
            <w:tcW w:w="2280" w:type="dxa"/>
          </w:tcPr>
          <w:p w:rsidR="009D7D2B" w:rsidRPr="008065A8" w:rsidRDefault="009D7D2B"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r>
      <w:tr w:rsidR="009D7D2B" w:rsidRPr="008065A8" w:rsidTr="008A05A1">
        <w:tc>
          <w:tcPr>
            <w:tcW w:w="1888" w:type="dxa"/>
          </w:tcPr>
          <w:p w:rsidR="009D7D2B" w:rsidRPr="008065A8" w:rsidRDefault="009D7D2B" w:rsidP="008A05A1">
            <w:pPr>
              <w:pStyle w:val="Default"/>
              <w:rPr>
                <w:rFonts w:asciiTheme="minorHAnsi" w:hAnsiTheme="minorHAnsi" w:cstheme="minorHAnsi"/>
                <w:color w:val="548DD4" w:themeColor="text2" w:themeTint="99"/>
                <w:sz w:val="23"/>
                <w:szCs w:val="23"/>
              </w:rPr>
            </w:pPr>
          </w:p>
        </w:tc>
        <w:tc>
          <w:tcPr>
            <w:tcW w:w="2280" w:type="dxa"/>
          </w:tcPr>
          <w:p w:rsidR="009D7D2B" w:rsidRPr="008065A8" w:rsidRDefault="009D7D2B" w:rsidP="008A05A1">
            <w:pPr>
              <w:pStyle w:val="Default"/>
              <w:rPr>
                <w:rFonts w:asciiTheme="minorHAnsi" w:hAnsiTheme="minorHAnsi" w:cstheme="minorHAnsi"/>
                <w:color w:val="548DD4" w:themeColor="text2" w:themeTint="99"/>
                <w:sz w:val="23"/>
                <w:szCs w:val="23"/>
              </w:rPr>
            </w:pPr>
          </w:p>
        </w:tc>
      </w:tr>
    </w:tbl>
    <w:p w:rsidR="002C1F95" w:rsidRDefault="002C1F95" w:rsidP="00542BE7">
      <w:pPr>
        <w:pStyle w:val="Pa6"/>
        <w:spacing w:before="100" w:after="100" w:afterAutospacing="1"/>
        <w:rPr>
          <w:rFonts w:asciiTheme="minorHAnsi" w:hAnsiTheme="minorHAnsi" w:cstheme="minorHAnsi"/>
          <w:color w:val="548DD4" w:themeColor="text2" w:themeTint="99"/>
          <w:sz w:val="23"/>
          <w:szCs w:val="23"/>
        </w:rPr>
      </w:pPr>
    </w:p>
    <w:p w:rsidR="00C62C65" w:rsidRDefault="00C62C65" w:rsidP="00C62C65">
      <w:pPr>
        <w:pStyle w:val="Pa6"/>
        <w:spacing w:before="100" w:after="100" w:afterAutospacing="1"/>
        <w:ind w:left="720"/>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Any annual or quarterly standing charges (included in any tariffs which include </w:t>
      </w:r>
      <w:r w:rsidRPr="008065A8">
        <w:rPr>
          <w:rFonts w:asciiTheme="minorHAnsi" w:hAnsiTheme="minorHAnsi" w:cstheme="minorHAnsi"/>
          <w:color w:val="548DD4" w:themeColor="text2" w:themeTint="99"/>
          <w:sz w:val="23"/>
          <w:szCs w:val="23"/>
        </w:rPr>
        <w:t>standing charges</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must be shown </w:t>
      </w:r>
      <w:r w:rsidRPr="008065A8">
        <w:rPr>
          <w:rFonts w:asciiTheme="minorHAnsi" w:hAnsiTheme="minorHAnsi" w:cstheme="minorHAnsi"/>
          <w:color w:val="548DD4" w:themeColor="text2" w:themeTint="99"/>
          <w:sz w:val="23"/>
          <w:szCs w:val="23"/>
        </w:rPr>
        <w:t>as an annual</w:t>
      </w:r>
      <w:r>
        <w:rPr>
          <w:rFonts w:asciiTheme="minorHAnsi" w:hAnsiTheme="minorHAnsi" w:cstheme="minorHAnsi"/>
          <w:color w:val="548DD4" w:themeColor="text2" w:themeTint="99"/>
          <w:sz w:val="23"/>
          <w:szCs w:val="23"/>
        </w:rPr>
        <w:t xml:space="preserve"> or quarterly</w:t>
      </w:r>
      <w:r w:rsidRPr="008065A8">
        <w:rPr>
          <w:rFonts w:asciiTheme="minorHAnsi" w:hAnsiTheme="minorHAnsi" w:cstheme="minorHAnsi"/>
          <w:color w:val="548DD4" w:themeColor="text2" w:themeTint="99"/>
          <w:sz w:val="23"/>
          <w:szCs w:val="23"/>
        </w:rPr>
        <w:t xml:space="preserve"> amount (or such other period e.g. </w:t>
      </w:r>
      <w:r>
        <w:rPr>
          <w:rFonts w:asciiTheme="minorHAnsi" w:hAnsiTheme="minorHAnsi" w:cstheme="minorHAnsi"/>
          <w:color w:val="548DD4" w:themeColor="text2" w:themeTint="99"/>
          <w:sz w:val="23"/>
          <w:szCs w:val="23"/>
        </w:rPr>
        <w:t>monthly</w:t>
      </w:r>
      <w:r w:rsidRPr="008065A8">
        <w:rPr>
          <w:rFonts w:asciiTheme="minorHAnsi" w:hAnsiTheme="minorHAnsi" w:cstheme="minorHAnsi"/>
          <w:color w:val="548DD4" w:themeColor="text2" w:themeTint="99"/>
          <w:sz w:val="23"/>
          <w:szCs w:val="23"/>
        </w:rPr>
        <w:t xml:space="preserve"> as is applicable)</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inclusive and exclusive of VAT that applies to the tariff.</w:t>
      </w:r>
      <w:r>
        <w:rPr>
          <w:rFonts w:asciiTheme="minorHAnsi" w:hAnsiTheme="minorHAnsi" w:cstheme="minorHAnsi"/>
          <w:color w:val="548DD4" w:themeColor="text2" w:themeTint="99"/>
          <w:sz w:val="23"/>
          <w:szCs w:val="23"/>
        </w:rPr>
        <w:t xml:space="preserve">  </w:t>
      </w:r>
      <w:r>
        <w:rPr>
          <w:rFonts w:asciiTheme="minorHAnsi" w:hAnsiTheme="minorHAnsi" w:cstheme="minorHAnsi"/>
          <w:b/>
          <w:color w:val="548DD4" w:themeColor="text2" w:themeTint="99"/>
          <w:sz w:val="23"/>
          <w:szCs w:val="23"/>
        </w:rPr>
        <w:t>To avoid any confusion caused by varying consumption levels the telephone Sales Agents will be prohibited from offering any quotes for the supply of energy to Customers on an annual bill or annual cost basis.  All quotations must be on the basis of unit rates only or standing/fixed charges by period with unit rates shown separately.</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p>
    <w:p w:rsidR="00C62C65" w:rsidRPr="009D7D2B" w:rsidRDefault="00C62C65" w:rsidP="009D7D2B">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This approach</w:t>
      </w:r>
      <w:r>
        <w:rPr>
          <w:rFonts w:asciiTheme="minorHAnsi" w:hAnsiTheme="minorHAnsi" w:cstheme="minorHAnsi"/>
          <w:color w:val="548DD4" w:themeColor="text2" w:themeTint="99"/>
          <w:sz w:val="23"/>
          <w:szCs w:val="23"/>
        </w:rPr>
        <w:t xml:space="preserve"> (to standing or fixed charges)</w:t>
      </w:r>
      <w:r w:rsidRPr="008065A8">
        <w:rPr>
          <w:rFonts w:asciiTheme="minorHAnsi" w:hAnsiTheme="minorHAnsi" w:cstheme="minorHAnsi"/>
          <w:color w:val="548DD4" w:themeColor="text2" w:themeTint="99"/>
          <w:sz w:val="23"/>
          <w:szCs w:val="23"/>
        </w:rPr>
        <w:t xml:space="preserve"> should be applied to any other fixed charge applied by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All associated fixed costs should be presented alongside unit rates and any discounts on unit rates in the same text and font size. </w:t>
      </w:r>
    </w:p>
    <w:p w:rsidR="009D7D2B" w:rsidRDefault="009D7D2B" w:rsidP="00C62C65">
      <w:pPr>
        <w:pStyle w:val="Pa6"/>
        <w:spacing w:before="100" w:after="100" w:afterAutospacing="1"/>
        <w:ind w:left="720"/>
        <w:rPr>
          <w:rFonts w:asciiTheme="minorHAnsi" w:hAnsiTheme="minorHAnsi" w:cstheme="minorHAnsi"/>
          <w:color w:val="548DD4" w:themeColor="text2" w:themeTint="99"/>
          <w:sz w:val="23"/>
          <w:szCs w:val="23"/>
        </w:rPr>
      </w:pPr>
    </w:p>
    <w:p w:rsidR="009B0827" w:rsidRPr="009B0827" w:rsidRDefault="009B0827" w:rsidP="00085667"/>
    <w:tbl>
      <w:tblPr>
        <w:tblStyle w:val="TableGrid"/>
        <w:tblW w:w="0" w:type="auto"/>
        <w:tblInd w:w="392" w:type="dxa"/>
        <w:tblLook w:val="04A0" w:firstRow="1" w:lastRow="0" w:firstColumn="1" w:lastColumn="0" w:noHBand="0" w:noVBand="1"/>
      </w:tblPr>
      <w:tblGrid>
        <w:gridCol w:w="1370"/>
        <w:gridCol w:w="1370"/>
        <w:gridCol w:w="1371"/>
      </w:tblGrid>
      <w:tr w:rsidR="009D7D2B" w:rsidRPr="008065A8" w:rsidTr="008A05A1">
        <w:trPr>
          <w:trHeight w:val="1033"/>
        </w:trPr>
        <w:tc>
          <w:tcPr>
            <w:tcW w:w="1370" w:type="dxa"/>
          </w:tcPr>
          <w:p w:rsidR="009D7D2B" w:rsidRPr="008065A8" w:rsidRDefault="009D7D2B" w:rsidP="008A05A1">
            <w:pPr>
              <w:rPr>
                <w:rFonts w:cstheme="minorHAnsi"/>
                <w:color w:val="548DD4" w:themeColor="text2" w:themeTint="99"/>
                <w:sz w:val="23"/>
                <w:szCs w:val="23"/>
              </w:rPr>
            </w:pPr>
            <w:r w:rsidRPr="008065A8">
              <w:rPr>
                <w:rFonts w:cstheme="minorHAnsi"/>
                <w:color w:val="548DD4" w:themeColor="text2" w:themeTint="99"/>
                <w:sz w:val="23"/>
                <w:szCs w:val="23"/>
              </w:rPr>
              <w:lastRenderedPageBreak/>
              <w:t>Tariff Name</w:t>
            </w:r>
          </w:p>
        </w:tc>
        <w:tc>
          <w:tcPr>
            <w:tcW w:w="1370" w:type="dxa"/>
          </w:tcPr>
          <w:p w:rsidR="009D7D2B" w:rsidRPr="008065A8" w:rsidRDefault="009D7D2B" w:rsidP="008A05A1">
            <w:pPr>
              <w:rPr>
                <w:rFonts w:cstheme="minorHAnsi"/>
                <w:color w:val="548DD4" w:themeColor="text2" w:themeTint="99"/>
                <w:sz w:val="23"/>
                <w:szCs w:val="23"/>
              </w:rPr>
            </w:pPr>
            <w:r w:rsidRPr="008065A8">
              <w:rPr>
                <w:rFonts w:cstheme="minorHAnsi"/>
                <w:color w:val="548DD4" w:themeColor="text2" w:themeTint="99"/>
                <w:sz w:val="23"/>
                <w:szCs w:val="23"/>
              </w:rPr>
              <w:t>Pence per unit (ex. VAT)</w:t>
            </w:r>
          </w:p>
        </w:tc>
        <w:tc>
          <w:tcPr>
            <w:tcW w:w="1371" w:type="dxa"/>
          </w:tcPr>
          <w:p w:rsidR="009D7D2B" w:rsidRPr="008065A8" w:rsidRDefault="009D7D2B" w:rsidP="008A05A1">
            <w:pPr>
              <w:rPr>
                <w:rFonts w:cstheme="minorHAnsi"/>
                <w:color w:val="548DD4" w:themeColor="text2" w:themeTint="99"/>
                <w:sz w:val="23"/>
                <w:szCs w:val="23"/>
              </w:rPr>
            </w:pPr>
            <w:r w:rsidRPr="008065A8">
              <w:rPr>
                <w:rFonts w:cstheme="minorHAnsi"/>
                <w:color w:val="548DD4" w:themeColor="text2" w:themeTint="99"/>
                <w:sz w:val="23"/>
                <w:szCs w:val="23"/>
              </w:rPr>
              <w:t>Standing Charge for Year/Period (ex. VAT)</w:t>
            </w:r>
          </w:p>
        </w:tc>
      </w:tr>
      <w:tr w:rsidR="009D7D2B" w:rsidRPr="008065A8" w:rsidTr="008A05A1">
        <w:tc>
          <w:tcPr>
            <w:tcW w:w="1370" w:type="dxa"/>
          </w:tcPr>
          <w:p w:rsidR="009D7D2B" w:rsidRPr="008065A8" w:rsidRDefault="009D7D2B" w:rsidP="008A05A1">
            <w:pPr>
              <w:rPr>
                <w:rFonts w:cstheme="minorHAnsi"/>
                <w:color w:val="548DD4" w:themeColor="text2" w:themeTint="99"/>
                <w:sz w:val="23"/>
                <w:szCs w:val="23"/>
              </w:rPr>
            </w:pPr>
          </w:p>
        </w:tc>
        <w:tc>
          <w:tcPr>
            <w:tcW w:w="1370" w:type="dxa"/>
          </w:tcPr>
          <w:p w:rsidR="009D7D2B" w:rsidRPr="008065A8" w:rsidRDefault="009D7D2B" w:rsidP="008A05A1">
            <w:pPr>
              <w:rPr>
                <w:rFonts w:cstheme="minorHAnsi"/>
                <w:color w:val="548DD4" w:themeColor="text2" w:themeTint="99"/>
                <w:sz w:val="23"/>
                <w:szCs w:val="23"/>
              </w:rPr>
            </w:pPr>
          </w:p>
        </w:tc>
        <w:tc>
          <w:tcPr>
            <w:tcW w:w="1371" w:type="dxa"/>
          </w:tcPr>
          <w:p w:rsidR="009D7D2B" w:rsidRPr="008065A8" w:rsidRDefault="009D7D2B" w:rsidP="008A05A1">
            <w:pPr>
              <w:rPr>
                <w:rFonts w:cstheme="minorHAnsi"/>
                <w:color w:val="548DD4" w:themeColor="text2" w:themeTint="99"/>
                <w:sz w:val="23"/>
                <w:szCs w:val="23"/>
              </w:rPr>
            </w:pPr>
          </w:p>
        </w:tc>
      </w:tr>
    </w:tbl>
    <w:p w:rsidR="009D7D2B" w:rsidRDefault="009D7D2B" w:rsidP="00085667">
      <w:pPr>
        <w:pStyle w:val="Pa6"/>
        <w:spacing w:before="100" w:after="100" w:afterAutospacing="1"/>
        <w:rPr>
          <w:rFonts w:asciiTheme="minorHAnsi" w:hAnsiTheme="minorHAnsi" w:cstheme="minorHAnsi"/>
          <w:color w:val="548DD4" w:themeColor="text2" w:themeTint="99"/>
          <w:sz w:val="23"/>
          <w:szCs w:val="23"/>
        </w:rPr>
      </w:pPr>
    </w:p>
    <w:p w:rsidR="00C62C65" w:rsidRPr="008065A8" w:rsidRDefault="00C62C65" w:rsidP="00C62C65">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Furthermore</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tariffs with any discounts being offered off the standard rate tariff of that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(e.g. for Direct Debit or a discounted period) should be shown in the following format. </w:t>
      </w:r>
    </w:p>
    <w:p w:rsidR="00C62C65" w:rsidRPr="008065A8" w:rsidRDefault="00C62C65" w:rsidP="00C62C65">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Each discount must be set out clearly in pence per unit (or such other discount applicable e.g. quarterly discount amount, fixed amount discount) alongside the standard unit rate to demonstrate the actual unit rate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(including any discounts) and the duration of any discount.</w:t>
      </w:r>
    </w:p>
    <w:p w:rsidR="00C62C65" w:rsidRDefault="00C62C65" w:rsidP="00C62C65">
      <w:pPr>
        <w:ind w:left="720"/>
        <w:rPr>
          <w:rFonts w:cstheme="minorHAnsi"/>
          <w:color w:val="548DD4" w:themeColor="text2" w:themeTint="99"/>
          <w:sz w:val="23"/>
          <w:szCs w:val="23"/>
        </w:rPr>
      </w:pPr>
      <w:r w:rsidRPr="008065A8">
        <w:rPr>
          <w:rFonts w:cstheme="minorHAnsi"/>
          <w:color w:val="548DD4" w:themeColor="text2" w:themeTint="99"/>
          <w:sz w:val="23"/>
          <w:szCs w:val="23"/>
        </w:rPr>
        <w:t>Note that the discounts used in the table below are for illustrative purposes:</w:t>
      </w:r>
    </w:p>
    <w:p w:rsidR="00815114" w:rsidRDefault="00815114" w:rsidP="00C62C65">
      <w:pPr>
        <w:ind w:left="720"/>
        <w:rPr>
          <w:rFonts w:cstheme="minorHAnsi"/>
          <w:color w:val="548DD4" w:themeColor="text2" w:themeTint="99"/>
          <w:sz w:val="23"/>
          <w:szCs w:val="23"/>
        </w:rPr>
      </w:pPr>
    </w:p>
    <w:p w:rsidR="00815114" w:rsidRPr="008065A8" w:rsidRDefault="00815114" w:rsidP="00C62C65">
      <w:pPr>
        <w:ind w:left="720"/>
        <w:rPr>
          <w:rFonts w:cstheme="minorHAnsi"/>
          <w:color w:val="548DD4" w:themeColor="text2" w:themeTint="99"/>
          <w:sz w:val="23"/>
          <w:szCs w:val="23"/>
        </w:rPr>
      </w:pPr>
    </w:p>
    <w:tbl>
      <w:tblPr>
        <w:tblStyle w:val="TableGrid"/>
        <w:tblW w:w="0" w:type="auto"/>
        <w:tblInd w:w="392" w:type="dxa"/>
        <w:tblLook w:val="04A0" w:firstRow="1" w:lastRow="0" w:firstColumn="1" w:lastColumn="0" w:noHBand="0" w:noVBand="1"/>
      </w:tblPr>
      <w:tblGrid>
        <w:gridCol w:w="1538"/>
        <w:gridCol w:w="1210"/>
        <w:gridCol w:w="1210"/>
        <w:gridCol w:w="1210"/>
        <w:gridCol w:w="1254"/>
      </w:tblGrid>
      <w:tr w:rsidR="00C62C65" w:rsidRPr="008065A8" w:rsidTr="00DC610B">
        <w:tc>
          <w:tcPr>
            <w:tcW w:w="1538"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p>
        </w:tc>
        <w:tc>
          <w:tcPr>
            <w:tcW w:w="1210"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Standard Unit Rate</w:t>
            </w:r>
          </w:p>
        </w:tc>
        <w:tc>
          <w:tcPr>
            <w:tcW w:w="1210"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  Discount </w:t>
            </w:r>
          </w:p>
        </w:tc>
        <w:tc>
          <w:tcPr>
            <w:tcW w:w="1210"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 Discount </w:t>
            </w:r>
          </w:p>
        </w:tc>
        <w:tc>
          <w:tcPr>
            <w:tcW w:w="1254"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Fuel/DD/E-billing Discount </w:t>
            </w:r>
          </w:p>
        </w:tc>
      </w:tr>
      <w:tr w:rsidR="00C62C65" w:rsidRPr="008065A8" w:rsidTr="00DC610B">
        <w:tc>
          <w:tcPr>
            <w:tcW w:w="1538"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c>
          <w:tcPr>
            <w:tcW w:w="1210"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10.00</w:t>
            </w:r>
          </w:p>
        </w:tc>
        <w:tc>
          <w:tcPr>
            <w:tcW w:w="1210"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9.00</w:t>
            </w:r>
          </w:p>
        </w:tc>
        <w:tc>
          <w:tcPr>
            <w:tcW w:w="1210"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8.00</w:t>
            </w:r>
          </w:p>
        </w:tc>
        <w:tc>
          <w:tcPr>
            <w:tcW w:w="1254" w:type="dxa"/>
          </w:tcPr>
          <w:p w:rsidR="00C62C65" w:rsidRPr="008065A8" w:rsidRDefault="00C62C65"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7.00</w:t>
            </w:r>
          </w:p>
        </w:tc>
      </w:tr>
    </w:tbl>
    <w:p w:rsidR="00C62C65" w:rsidRPr="008065A8" w:rsidRDefault="00C62C65" w:rsidP="00C5262F">
      <w:pPr>
        <w:pStyle w:val="Pa6"/>
        <w:numPr>
          <w:ilvl w:val="2"/>
          <w:numId w:val="15"/>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is offering a dual fuel bundle, the gas and electricity tariffs should be shown separately with details provided on additional components of the tariff</w:t>
      </w:r>
      <w:r>
        <w:rPr>
          <w:rFonts w:asciiTheme="minorHAnsi" w:hAnsiTheme="minorHAnsi" w:cstheme="minorHAnsi"/>
          <w:color w:val="548DD4" w:themeColor="text2" w:themeTint="99"/>
          <w:sz w:val="23"/>
          <w:szCs w:val="23"/>
        </w:rPr>
        <w:t>.</w:t>
      </w:r>
    </w:p>
    <w:p w:rsidR="00C62C65" w:rsidRPr="00F228BF" w:rsidRDefault="00C62C65" w:rsidP="00C5262F">
      <w:pPr>
        <w:pStyle w:val="Pa6"/>
        <w:numPr>
          <w:ilvl w:val="2"/>
          <w:numId w:val="15"/>
        </w:numPr>
        <w:spacing w:before="100" w:after="100" w:afterAutospacing="1"/>
        <w:rPr>
          <w:rFonts w:asciiTheme="minorHAnsi" w:hAnsiTheme="minorHAnsi" w:cstheme="minorHAnsi"/>
          <w:color w:val="548DD4" w:themeColor="text2" w:themeTint="99"/>
          <w:sz w:val="23"/>
          <w:szCs w:val="23"/>
        </w:rPr>
      </w:pPr>
      <w:r w:rsidRPr="00F228BF">
        <w:rPr>
          <w:rFonts w:asciiTheme="minorHAnsi" w:hAnsiTheme="minorHAnsi" w:cstheme="minorHAnsi"/>
          <w:color w:val="548DD4" w:themeColor="text2" w:themeTint="99"/>
          <w:sz w:val="23"/>
          <w:szCs w:val="23"/>
        </w:rPr>
        <w:lastRenderedPageBreak/>
        <w:t>For differently composed or more complex tariffs where additional tariff rate elements are included in the proposal, such as tiered unit charges, Time of Day charges, fuel</w:t>
      </w:r>
      <w:r>
        <w:rPr>
          <w:rFonts w:asciiTheme="minorHAnsi" w:hAnsiTheme="minorHAnsi" w:cstheme="minorHAnsi"/>
          <w:color w:val="548DD4" w:themeColor="text2" w:themeTint="99"/>
          <w:sz w:val="23"/>
          <w:szCs w:val="23"/>
        </w:rPr>
        <w:t xml:space="preserve"> price pass through,</w:t>
      </w:r>
      <w:r w:rsidRPr="00F228BF">
        <w:rPr>
          <w:rFonts w:asciiTheme="minorHAnsi" w:hAnsiTheme="minorHAnsi" w:cstheme="minorHAnsi"/>
          <w:color w:val="548DD4" w:themeColor="text2" w:themeTint="99"/>
          <w:sz w:val="23"/>
          <w:szCs w:val="23"/>
        </w:rPr>
        <w:t xml:space="preserve"> wholesale price pass through, seasonal tariffs etc,  all the relevant required  information should be </w:t>
      </w:r>
      <w:r>
        <w:rPr>
          <w:rFonts w:asciiTheme="minorHAnsi" w:hAnsiTheme="minorHAnsi" w:cstheme="minorHAnsi"/>
          <w:color w:val="548DD4" w:themeColor="text2" w:themeTint="99"/>
          <w:sz w:val="23"/>
          <w:szCs w:val="23"/>
        </w:rPr>
        <w:t xml:space="preserve">clearly </w:t>
      </w:r>
      <w:r w:rsidRPr="00F228BF">
        <w:rPr>
          <w:rFonts w:asciiTheme="minorHAnsi" w:hAnsiTheme="minorHAnsi" w:cstheme="minorHAnsi"/>
          <w:color w:val="548DD4" w:themeColor="text2" w:themeTint="99"/>
          <w:sz w:val="23"/>
          <w:szCs w:val="23"/>
        </w:rPr>
        <w:t>displayed</w:t>
      </w:r>
      <w:r>
        <w:rPr>
          <w:rFonts w:asciiTheme="minorHAnsi" w:hAnsiTheme="minorHAnsi" w:cstheme="minorHAnsi"/>
          <w:color w:val="548DD4" w:themeColor="text2" w:themeTint="99"/>
          <w:sz w:val="23"/>
          <w:szCs w:val="23"/>
        </w:rPr>
        <w:t>.</w:t>
      </w:r>
    </w:p>
    <w:p w:rsidR="00C62C65" w:rsidRPr="008065A8" w:rsidRDefault="00C62C65" w:rsidP="00C5262F">
      <w:pPr>
        <w:pStyle w:val="Pa6"/>
        <w:numPr>
          <w:ilvl w:val="1"/>
          <w:numId w:val="15"/>
        </w:numPr>
        <w:spacing w:before="100" w:after="100" w:afterAutospacing="1"/>
        <w:rPr>
          <w:rFonts w:asciiTheme="minorHAnsi" w:hAnsiTheme="minorHAnsi" w:cstheme="minorHAnsi"/>
          <w:color w:val="548DD4" w:themeColor="text2" w:themeTint="99"/>
          <w:sz w:val="23"/>
          <w:szCs w:val="23"/>
        </w:rPr>
      </w:pPr>
      <w:r w:rsidRPr="00953D23">
        <w:rPr>
          <w:rFonts w:asciiTheme="minorHAnsi" w:hAnsiTheme="minorHAnsi" w:cstheme="minorHAnsi"/>
          <w:b/>
          <w:color w:val="548DD4" w:themeColor="text2" w:themeTint="99"/>
          <w:sz w:val="23"/>
          <w:szCs w:val="23"/>
        </w:rPr>
        <w:t xml:space="preserve">For all </w:t>
      </w:r>
      <w:r>
        <w:rPr>
          <w:rFonts w:asciiTheme="minorHAnsi" w:hAnsiTheme="minorHAnsi" w:cstheme="minorHAnsi"/>
          <w:b/>
          <w:color w:val="548DD4" w:themeColor="text2" w:themeTint="99"/>
          <w:sz w:val="23"/>
          <w:szCs w:val="23"/>
        </w:rPr>
        <w:t>Consumer</w:t>
      </w:r>
      <w:r w:rsidRPr="00953D23">
        <w:rPr>
          <w:rFonts w:asciiTheme="minorHAnsi" w:hAnsiTheme="minorHAnsi" w:cstheme="minorHAnsi"/>
          <w:b/>
          <w:color w:val="548DD4" w:themeColor="text2" w:themeTint="99"/>
          <w:sz w:val="23"/>
          <w:szCs w:val="23"/>
        </w:rPr>
        <w:t xml:space="preserve">s where the </w:t>
      </w:r>
      <w:r>
        <w:rPr>
          <w:rFonts w:asciiTheme="minorHAnsi" w:hAnsiTheme="minorHAnsi" w:cstheme="minorHAnsi"/>
          <w:b/>
          <w:color w:val="548DD4" w:themeColor="text2" w:themeTint="99"/>
          <w:sz w:val="23"/>
          <w:szCs w:val="23"/>
        </w:rPr>
        <w:t>telephone Sales A</w:t>
      </w:r>
      <w:r w:rsidRPr="00953D23">
        <w:rPr>
          <w:rFonts w:asciiTheme="minorHAnsi" w:hAnsiTheme="minorHAnsi" w:cstheme="minorHAnsi"/>
          <w:b/>
          <w:color w:val="548DD4" w:themeColor="text2" w:themeTint="99"/>
          <w:sz w:val="23"/>
          <w:szCs w:val="23"/>
        </w:rPr>
        <w:t>gent ha</w:t>
      </w:r>
      <w:r>
        <w:rPr>
          <w:rFonts w:asciiTheme="minorHAnsi" w:hAnsiTheme="minorHAnsi" w:cstheme="minorHAnsi"/>
          <w:b/>
          <w:color w:val="548DD4" w:themeColor="text2" w:themeTint="99"/>
          <w:sz w:val="23"/>
          <w:szCs w:val="23"/>
        </w:rPr>
        <w:t>s</w:t>
      </w:r>
      <w:r w:rsidRPr="00953D23">
        <w:rPr>
          <w:rFonts w:asciiTheme="minorHAnsi" w:hAnsiTheme="minorHAnsi" w:cstheme="minorHAnsi"/>
          <w:b/>
          <w:color w:val="548DD4" w:themeColor="text2" w:themeTint="99"/>
          <w:sz w:val="23"/>
          <w:szCs w:val="23"/>
        </w:rPr>
        <w:t xml:space="preserve"> stated</w:t>
      </w:r>
      <w:r w:rsidRPr="008065A8">
        <w:rPr>
          <w:rFonts w:asciiTheme="minorHAnsi" w:hAnsiTheme="minorHAnsi" w:cstheme="minorHAnsi"/>
          <w:b/>
          <w:color w:val="548DD4" w:themeColor="text2" w:themeTint="99"/>
          <w:sz w:val="23"/>
          <w:szCs w:val="23"/>
        </w:rPr>
        <w:t xml:space="preserve"> they can save </w:t>
      </w:r>
      <w:r w:rsidRPr="00953D23">
        <w:rPr>
          <w:rFonts w:asciiTheme="minorHAnsi" w:hAnsiTheme="minorHAnsi" w:cstheme="minorHAnsi"/>
          <w:b/>
          <w:color w:val="548DD4" w:themeColor="text2" w:themeTint="99"/>
          <w:sz w:val="23"/>
          <w:szCs w:val="23"/>
        </w:rPr>
        <w:t xml:space="preserve">money on </w:t>
      </w:r>
      <w:r>
        <w:rPr>
          <w:rFonts w:asciiTheme="minorHAnsi" w:hAnsiTheme="minorHAnsi" w:cstheme="minorHAnsi"/>
          <w:b/>
          <w:color w:val="548DD4" w:themeColor="text2" w:themeTint="99"/>
          <w:sz w:val="23"/>
          <w:szCs w:val="23"/>
        </w:rPr>
        <w:t>e</w:t>
      </w:r>
      <w:r w:rsidRPr="00953D23">
        <w:rPr>
          <w:rFonts w:asciiTheme="minorHAnsi" w:hAnsiTheme="minorHAnsi" w:cstheme="minorHAnsi"/>
          <w:b/>
          <w:color w:val="548DD4" w:themeColor="text2" w:themeTint="99"/>
          <w:sz w:val="23"/>
          <w:szCs w:val="23"/>
        </w:rPr>
        <w:t xml:space="preserve">nergy </w:t>
      </w:r>
      <w:r>
        <w:rPr>
          <w:rFonts w:asciiTheme="minorHAnsi" w:hAnsiTheme="minorHAnsi" w:cstheme="minorHAnsi"/>
          <w:b/>
          <w:color w:val="548DD4" w:themeColor="text2" w:themeTint="99"/>
          <w:sz w:val="23"/>
          <w:szCs w:val="23"/>
        </w:rPr>
        <w:t>s</w:t>
      </w:r>
      <w:r w:rsidRPr="00953D23">
        <w:rPr>
          <w:rFonts w:asciiTheme="minorHAnsi" w:hAnsiTheme="minorHAnsi" w:cstheme="minorHAnsi"/>
          <w:b/>
          <w:color w:val="548DD4" w:themeColor="text2" w:themeTint="99"/>
          <w:sz w:val="23"/>
          <w:szCs w:val="23"/>
        </w:rPr>
        <w:t>upply</w:t>
      </w:r>
      <w:r>
        <w:rPr>
          <w:rFonts w:asciiTheme="minorHAnsi" w:hAnsiTheme="minorHAnsi" w:cstheme="minorHAnsi"/>
          <w:b/>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the </w:t>
      </w:r>
      <w:r>
        <w:rPr>
          <w:rFonts w:asciiTheme="minorHAnsi" w:hAnsiTheme="minorHAnsi" w:cstheme="minorHAnsi"/>
          <w:color w:val="548DD4" w:themeColor="text2" w:themeTint="99"/>
          <w:sz w:val="23"/>
          <w:szCs w:val="23"/>
        </w:rPr>
        <w:t>telephone Sales A</w:t>
      </w:r>
      <w:r w:rsidRPr="008065A8">
        <w:rPr>
          <w:rFonts w:asciiTheme="minorHAnsi" w:hAnsiTheme="minorHAnsi" w:cstheme="minorHAnsi"/>
          <w:color w:val="548DD4" w:themeColor="text2" w:themeTint="99"/>
          <w:sz w:val="23"/>
          <w:szCs w:val="23"/>
        </w:rPr>
        <w:t xml:space="preserve">gent must provide a comparison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current unit rates (i.e. those being charged by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including any current discounts given) in writing</w:t>
      </w:r>
      <w:r>
        <w:rPr>
          <w:rFonts w:asciiTheme="minorHAnsi" w:hAnsiTheme="minorHAnsi" w:cstheme="minorHAnsi"/>
          <w:color w:val="548DD4" w:themeColor="text2" w:themeTint="99"/>
          <w:sz w:val="23"/>
          <w:szCs w:val="23"/>
        </w:rPr>
        <w:t xml:space="preserve"> (with a copy forwarded to the Customer where Sign-up has taken place over the phone </w:t>
      </w:r>
      <w:r w:rsidRPr="006A66C0">
        <w:rPr>
          <w:rFonts w:asciiTheme="minorHAnsi" w:hAnsiTheme="minorHAnsi" w:cstheme="minorHAnsi"/>
          <w:color w:val="548DD4" w:themeColor="text2" w:themeTint="99"/>
          <w:sz w:val="23"/>
          <w:szCs w:val="23"/>
        </w:rPr>
        <w:t xml:space="preserve">as part of the </w:t>
      </w:r>
      <w:r>
        <w:rPr>
          <w:rFonts w:asciiTheme="minorHAnsi" w:hAnsiTheme="minorHAnsi" w:cstheme="minorHAnsi"/>
          <w:color w:val="548DD4" w:themeColor="text2" w:themeTint="99"/>
          <w:sz w:val="23"/>
          <w:szCs w:val="23"/>
        </w:rPr>
        <w:t>Written Information).</w:t>
      </w:r>
      <w:r w:rsidRPr="008065A8">
        <w:rPr>
          <w:rFonts w:asciiTheme="minorHAnsi" w:hAnsiTheme="minorHAnsi" w:cstheme="minorHAnsi"/>
          <w:color w:val="548DD4" w:themeColor="text2" w:themeTint="99"/>
          <w:sz w:val="23"/>
          <w:szCs w:val="23"/>
        </w:rPr>
        <w:t xml:space="preserve"> The format for the comparison of these unit rates must be the same as that laid out in </w:t>
      </w:r>
      <w:r>
        <w:rPr>
          <w:rFonts w:asciiTheme="minorHAnsi" w:hAnsiTheme="minorHAnsi" w:cstheme="minorHAnsi"/>
          <w:color w:val="548DD4" w:themeColor="text2" w:themeTint="99"/>
          <w:sz w:val="23"/>
          <w:szCs w:val="23"/>
        </w:rPr>
        <w:t>Section 6.3.</w:t>
      </w:r>
      <w:r w:rsidRPr="008065A8">
        <w:rPr>
          <w:rFonts w:asciiTheme="minorHAnsi" w:hAnsiTheme="minorHAnsi" w:cstheme="minorHAnsi"/>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u w:val="single"/>
        </w:rPr>
        <w:t xml:space="preserve">To avoid any confusion caused by varying consumption levels </w:t>
      </w:r>
      <w:r>
        <w:rPr>
          <w:rFonts w:asciiTheme="minorHAnsi" w:hAnsiTheme="minorHAnsi" w:cstheme="minorHAnsi"/>
          <w:b/>
          <w:color w:val="548DD4" w:themeColor="text2" w:themeTint="99"/>
          <w:sz w:val="23"/>
          <w:szCs w:val="23"/>
          <w:u w:val="single"/>
        </w:rPr>
        <w:t>the telephone Sales Agent</w:t>
      </w:r>
      <w:r w:rsidRPr="008065A8">
        <w:rPr>
          <w:rFonts w:asciiTheme="minorHAnsi" w:hAnsiTheme="minorHAnsi" w:cstheme="minorHAnsi"/>
          <w:b/>
          <w:color w:val="548DD4" w:themeColor="text2" w:themeTint="99"/>
          <w:sz w:val="23"/>
          <w:szCs w:val="23"/>
          <w:u w:val="single"/>
        </w:rPr>
        <w:t xml:space="preserve"> will not be permitted to provide comparisons on an annual bill</w:t>
      </w:r>
      <w:r>
        <w:rPr>
          <w:rFonts w:asciiTheme="minorHAnsi" w:hAnsiTheme="minorHAnsi" w:cstheme="minorHAnsi"/>
          <w:b/>
          <w:color w:val="548DD4" w:themeColor="text2" w:themeTint="99"/>
          <w:sz w:val="23"/>
          <w:szCs w:val="23"/>
          <w:u w:val="single"/>
        </w:rPr>
        <w:t xml:space="preserve"> or annual cost</w:t>
      </w:r>
      <w:r w:rsidRPr="008065A8">
        <w:rPr>
          <w:rFonts w:asciiTheme="minorHAnsi" w:hAnsiTheme="minorHAnsi" w:cstheme="minorHAnsi"/>
          <w:b/>
          <w:color w:val="548DD4" w:themeColor="text2" w:themeTint="99"/>
          <w:sz w:val="23"/>
          <w:szCs w:val="23"/>
          <w:u w:val="single"/>
        </w:rPr>
        <w:t xml:space="preserve"> bas</w:t>
      </w:r>
      <w:r>
        <w:rPr>
          <w:rFonts w:asciiTheme="minorHAnsi" w:hAnsiTheme="minorHAnsi" w:cstheme="minorHAnsi"/>
          <w:b/>
          <w:color w:val="548DD4" w:themeColor="text2" w:themeTint="99"/>
          <w:sz w:val="23"/>
          <w:szCs w:val="23"/>
          <w:u w:val="single"/>
        </w:rPr>
        <w:t>is</w:t>
      </w:r>
      <w:r w:rsidRPr="008065A8">
        <w:rPr>
          <w:rFonts w:asciiTheme="minorHAnsi" w:hAnsiTheme="minorHAnsi" w:cstheme="minorHAnsi"/>
          <w:b/>
          <w:color w:val="548DD4" w:themeColor="text2" w:themeTint="99"/>
          <w:sz w:val="23"/>
          <w:szCs w:val="23"/>
          <w:u w:val="single"/>
        </w:rPr>
        <w:t>.</w:t>
      </w:r>
      <w:r>
        <w:rPr>
          <w:rFonts w:asciiTheme="minorHAnsi" w:hAnsiTheme="minorHAnsi" w:cstheme="minorHAnsi"/>
          <w:b/>
          <w:color w:val="548DD4" w:themeColor="text2" w:themeTint="99"/>
          <w:sz w:val="23"/>
          <w:szCs w:val="23"/>
          <w:u w:val="single"/>
        </w:rPr>
        <w:t xml:space="preserve">  All comparisons must be on the basis of unit rates only or standing/fixed charges by period with unit rates shown separately.</w:t>
      </w:r>
      <w:r w:rsidRPr="008065A8">
        <w:rPr>
          <w:rFonts w:asciiTheme="minorHAnsi" w:hAnsiTheme="minorHAnsi" w:cstheme="minorHAnsi"/>
          <w:b/>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rPr>
        <w:t xml:space="preserve">For more complex tariff offerings </w:t>
      </w:r>
      <w:r>
        <w:rPr>
          <w:rFonts w:asciiTheme="minorHAnsi" w:hAnsiTheme="minorHAnsi" w:cstheme="minorHAnsi"/>
          <w:b/>
          <w:color w:val="548DD4" w:themeColor="text2" w:themeTint="99"/>
          <w:sz w:val="23"/>
          <w:szCs w:val="23"/>
        </w:rPr>
        <w:t>Agent</w:t>
      </w:r>
      <w:r w:rsidRPr="008065A8">
        <w:rPr>
          <w:rFonts w:asciiTheme="minorHAnsi" w:hAnsiTheme="minorHAnsi" w:cstheme="minorHAnsi"/>
          <w:b/>
          <w:color w:val="548DD4" w:themeColor="text2" w:themeTint="99"/>
          <w:sz w:val="23"/>
          <w:szCs w:val="23"/>
        </w:rPr>
        <w:t xml:space="preserve">s must provide clear and transparent information that illustrates the offering adequately and any savings quoted.  </w:t>
      </w:r>
    </w:p>
    <w:p w:rsidR="00C62C65" w:rsidRPr="008065A8" w:rsidRDefault="00C62C65" w:rsidP="00C62C65">
      <w:pPr>
        <w:autoSpaceDE w:val="0"/>
        <w:autoSpaceDN w:val="0"/>
        <w:adjustRightInd w:val="0"/>
        <w:spacing w:before="100" w:after="100" w:afterAutospacing="1" w:line="161" w:lineRule="atLeast"/>
        <w:ind w:left="360"/>
        <w:rPr>
          <w:rFonts w:cstheme="minorHAnsi"/>
          <w:b/>
          <w:color w:val="548DD4" w:themeColor="text2" w:themeTint="99"/>
          <w:sz w:val="23"/>
          <w:szCs w:val="23"/>
        </w:rPr>
      </w:pPr>
      <w:r w:rsidRPr="008065A8">
        <w:rPr>
          <w:rFonts w:cstheme="minorHAnsi"/>
          <w:b/>
          <w:color w:val="548DD4" w:themeColor="text2" w:themeTint="99"/>
          <w:sz w:val="23"/>
          <w:szCs w:val="23"/>
        </w:rPr>
        <w:t>The unit rate comparison must:</w:t>
      </w:r>
    </w:p>
    <w:p w:rsidR="00C62C65" w:rsidRDefault="00C62C65" w:rsidP="00C5262F">
      <w:pPr>
        <w:pStyle w:val="ListParagraph"/>
        <w:numPr>
          <w:ilvl w:val="2"/>
          <w:numId w:val="15"/>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be based on the best information available to the </w:t>
      </w:r>
      <w:r>
        <w:rPr>
          <w:rFonts w:cstheme="minorHAnsi"/>
          <w:color w:val="548DD4" w:themeColor="text2" w:themeTint="99"/>
          <w:sz w:val="23"/>
          <w:szCs w:val="23"/>
        </w:rPr>
        <w:t>telephone Sales A</w:t>
      </w:r>
      <w:r w:rsidRPr="008065A8">
        <w:rPr>
          <w:rFonts w:cstheme="minorHAnsi"/>
          <w:color w:val="548DD4" w:themeColor="text2" w:themeTint="99"/>
          <w:sz w:val="23"/>
          <w:szCs w:val="23"/>
        </w:rPr>
        <w:t>gent</w:t>
      </w:r>
      <w:r>
        <w:rPr>
          <w:rFonts w:cstheme="minorHAnsi"/>
          <w:color w:val="548DD4" w:themeColor="text2" w:themeTint="99"/>
          <w:sz w:val="23"/>
          <w:szCs w:val="23"/>
        </w:rPr>
        <w:t xml:space="preserve"> or Supplier</w:t>
      </w:r>
      <w:r w:rsidRPr="008065A8">
        <w:rPr>
          <w:rFonts w:cstheme="minorHAnsi"/>
          <w:color w:val="548DD4" w:themeColor="text2" w:themeTint="99"/>
          <w:sz w:val="23"/>
          <w:szCs w:val="23"/>
        </w:rPr>
        <w:t xml:space="preserve">. This must be information that is accurate and relevant to proving to the </w:t>
      </w:r>
      <w:r>
        <w:rPr>
          <w:rFonts w:cstheme="minorHAnsi"/>
          <w:color w:val="548DD4" w:themeColor="text2" w:themeTint="99"/>
          <w:sz w:val="23"/>
          <w:szCs w:val="23"/>
        </w:rPr>
        <w:t>(specific) Consumer</w:t>
      </w:r>
      <w:r w:rsidRPr="008065A8">
        <w:rPr>
          <w:rFonts w:cstheme="minorHAnsi"/>
          <w:color w:val="548DD4" w:themeColor="text2" w:themeTint="99"/>
          <w:sz w:val="23"/>
          <w:szCs w:val="23"/>
        </w:rPr>
        <w:t xml:space="preserve"> that </w:t>
      </w:r>
      <w:r>
        <w:rPr>
          <w:rFonts w:cstheme="minorHAnsi"/>
          <w:color w:val="548DD4" w:themeColor="text2" w:themeTint="99"/>
          <w:sz w:val="23"/>
          <w:szCs w:val="23"/>
        </w:rPr>
        <w:t>they</w:t>
      </w:r>
      <w:r w:rsidRPr="008065A8">
        <w:rPr>
          <w:rFonts w:cstheme="minorHAnsi"/>
          <w:color w:val="548DD4" w:themeColor="text2" w:themeTint="99"/>
          <w:sz w:val="23"/>
          <w:szCs w:val="23"/>
        </w:rPr>
        <w:t xml:space="preserve"> will save them money as stated by the</w:t>
      </w:r>
      <w:r>
        <w:rPr>
          <w:rFonts w:cstheme="minorHAnsi"/>
          <w:color w:val="548DD4" w:themeColor="text2" w:themeTint="99"/>
          <w:sz w:val="23"/>
          <w:szCs w:val="23"/>
        </w:rPr>
        <w:t xml:space="preserve"> telephone S</w:t>
      </w:r>
      <w:r w:rsidRPr="008065A8">
        <w:rPr>
          <w:rFonts w:cstheme="minorHAnsi"/>
          <w:color w:val="548DD4" w:themeColor="text2" w:themeTint="99"/>
          <w:sz w:val="23"/>
          <w:szCs w:val="23"/>
        </w:rPr>
        <w:t xml:space="preserve">ales </w:t>
      </w:r>
      <w:r>
        <w:rPr>
          <w:rFonts w:cstheme="minorHAnsi"/>
          <w:color w:val="548DD4" w:themeColor="text2" w:themeTint="99"/>
          <w:sz w:val="23"/>
          <w:szCs w:val="23"/>
        </w:rPr>
        <w:t>A</w:t>
      </w:r>
      <w:r w:rsidRPr="008065A8">
        <w:rPr>
          <w:rFonts w:cstheme="minorHAnsi"/>
          <w:color w:val="548DD4" w:themeColor="text2" w:themeTint="99"/>
          <w:sz w:val="23"/>
          <w:szCs w:val="23"/>
        </w:rPr>
        <w:t>gent. If no information or inadequate</w:t>
      </w:r>
      <w:r w:rsidRPr="008065A8">
        <w:rPr>
          <w:rFonts w:cstheme="minorHAnsi"/>
          <w:color w:val="FF0000"/>
          <w:sz w:val="23"/>
          <w:szCs w:val="23"/>
        </w:rPr>
        <w:t xml:space="preserve"> </w:t>
      </w:r>
      <w:r w:rsidRPr="008065A8">
        <w:rPr>
          <w:rFonts w:cstheme="minorHAnsi"/>
          <w:color w:val="548DD4" w:themeColor="text2" w:themeTint="99"/>
          <w:sz w:val="23"/>
          <w:szCs w:val="23"/>
        </w:rPr>
        <w:t xml:space="preserve">information is available e.g. </w:t>
      </w:r>
      <w:r>
        <w:rPr>
          <w:rFonts w:cstheme="minorHAnsi"/>
          <w:color w:val="548DD4" w:themeColor="text2" w:themeTint="99"/>
          <w:sz w:val="23"/>
          <w:szCs w:val="23"/>
        </w:rPr>
        <w:t>if in the case of a</w:t>
      </w:r>
      <w:r w:rsidRPr="008065A8">
        <w:rPr>
          <w:rFonts w:cstheme="minorHAnsi"/>
          <w:color w:val="548DD4" w:themeColor="text2" w:themeTint="99"/>
          <w:sz w:val="23"/>
          <w:szCs w:val="23"/>
        </w:rPr>
        <w:t xml:space="preserve"> </w:t>
      </w:r>
      <w:r>
        <w:rPr>
          <w:rFonts w:cstheme="minorHAnsi"/>
          <w:color w:val="548DD4" w:themeColor="text2" w:themeTint="99"/>
          <w:sz w:val="23"/>
          <w:szCs w:val="23"/>
        </w:rPr>
        <w:t>inbound call</w:t>
      </w:r>
      <w:r w:rsidRPr="008065A8">
        <w:rPr>
          <w:rFonts w:cstheme="minorHAnsi"/>
          <w:color w:val="548DD4" w:themeColor="text2" w:themeTint="99"/>
          <w:sz w:val="23"/>
          <w:szCs w:val="23"/>
        </w:rPr>
        <w:t xml:space="preserve"> </w:t>
      </w:r>
      <w:r>
        <w:rPr>
          <w:rFonts w:cstheme="minorHAnsi"/>
          <w:color w:val="548DD4" w:themeColor="text2" w:themeTint="99"/>
          <w:sz w:val="23"/>
          <w:szCs w:val="23"/>
        </w:rPr>
        <w:t xml:space="preserve">conversation the telephone Agent </w:t>
      </w:r>
      <w:r w:rsidRPr="008065A8">
        <w:rPr>
          <w:rFonts w:cstheme="minorHAnsi"/>
          <w:color w:val="548DD4" w:themeColor="text2" w:themeTint="99"/>
          <w:sz w:val="23"/>
          <w:szCs w:val="23"/>
        </w:rPr>
        <w:t xml:space="preserve">cannot ascertain what the </w:t>
      </w:r>
      <w:r>
        <w:rPr>
          <w:rFonts w:cstheme="minorHAnsi"/>
          <w:color w:val="548DD4" w:themeColor="text2" w:themeTint="99"/>
          <w:sz w:val="23"/>
          <w:szCs w:val="23"/>
        </w:rPr>
        <w:t>Consumer</w:t>
      </w:r>
      <w:r w:rsidRPr="008065A8">
        <w:rPr>
          <w:rFonts w:cstheme="minorHAnsi"/>
          <w:color w:val="548DD4" w:themeColor="text2" w:themeTint="99"/>
          <w:sz w:val="23"/>
          <w:szCs w:val="23"/>
        </w:rPr>
        <w:t>’s current unit rate is</w:t>
      </w:r>
      <w:r>
        <w:rPr>
          <w:rFonts w:cstheme="minorHAnsi"/>
          <w:color w:val="548DD4" w:themeColor="text2" w:themeTint="99"/>
          <w:sz w:val="23"/>
          <w:szCs w:val="23"/>
        </w:rPr>
        <w:t>,</w:t>
      </w:r>
      <w:r w:rsidRPr="008065A8">
        <w:rPr>
          <w:rFonts w:cstheme="minorHAnsi"/>
          <w:color w:val="548DD4" w:themeColor="text2" w:themeTint="99"/>
          <w:sz w:val="23"/>
          <w:szCs w:val="23"/>
        </w:rPr>
        <w:t xml:space="preserve"> then the </w:t>
      </w:r>
      <w:r>
        <w:rPr>
          <w:rFonts w:cstheme="minorHAnsi"/>
          <w:color w:val="548DD4" w:themeColor="text2" w:themeTint="99"/>
          <w:sz w:val="23"/>
          <w:szCs w:val="23"/>
        </w:rPr>
        <w:t>telephone S</w:t>
      </w:r>
      <w:r w:rsidRPr="008065A8">
        <w:rPr>
          <w:rFonts w:cstheme="minorHAnsi"/>
          <w:color w:val="548DD4" w:themeColor="text2" w:themeTint="99"/>
          <w:sz w:val="23"/>
          <w:szCs w:val="23"/>
        </w:rPr>
        <w:t xml:space="preserve">ales </w:t>
      </w:r>
      <w:r>
        <w:rPr>
          <w:rFonts w:cstheme="minorHAnsi"/>
          <w:color w:val="548DD4" w:themeColor="text2" w:themeTint="99"/>
          <w:sz w:val="23"/>
          <w:szCs w:val="23"/>
        </w:rPr>
        <w:t>A</w:t>
      </w:r>
      <w:r w:rsidRPr="008065A8">
        <w:rPr>
          <w:rFonts w:cstheme="minorHAnsi"/>
          <w:color w:val="548DD4" w:themeColor="text2" w:themeTint="99"/>
          <w:sz w:val="23"/>
          <w:szCs w:val="23"/>
        </w:rPr>
        <w:t xml:space="preserve">gent will not state that </w:t>
      </w:r>
      <w:r>
        <w:rPr>
          <w:rFonts w:cstheme="minorHAnsi"/>
          <w:color w:val="548DD4" w:themeColor="text2" w:themeTint="99"/>
          <w:sz w:val="23"/>
          <w:szCs w:val="23"/>
        </w:rPr>
        <w:t>they</w:t>
      </w:r>
      <w:r w:rsidRPr="008065A8">
        <w:rPr>
          <w:rFonts w:cstheme="minorHAnsi"/>
          <w:color w:val="548DD4" w:themeColor="text2" w:themeTint="99"/>
          <w:sz w:val="23"/>
          <w:szCs w:val="23"/>
        </w:rPr>
        <w:t xml:space="preserve"> can save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money </w:t>
      </w:r>
      <w:r>
        <w:rPr>
          <w:rFonts w:cstheme="minorHAnsi"/>
          <w:color w:val="548DD4" w:themeColor="text2" w:themeTint="99"/>
          <w:sz w:val="23"/>
          <w:szCs w:val="23"/>
        </w:rPr>
        <w:t xml:space="preserve">and they must </w:t>
      </w:r>
      <w:r w:rsidRPr="008065A8">
        <w:rPr>
          <w:rFonts w:cstheme="minorHAnsi"/>
          <w:color w:val="548DD4" w:themeColor="text2" w:themeTint="99"/>
          <w:sz w:val="23"/>
          <w:szCs w:val="23"/>
        </w:rPr>
        <w:t xml:space="preserve">retract any previous statement made indicating that they could save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money.</w:t>
      </w:r>
    </w:p>
    <w:p w:rsidR="00C62C65" w:rsidRDefault="00C62C65" w:rsidP="00CB4103">
      <w:pPr>
        <w:pStyle w:val="ListParagraph"/>
        <w:autoSpaceDE w:val="0"/>
        <w:autoSpaceDN w:val="0"/>
        <w:adjustRightInd w:val="0"/>
        <w:spacing w:before="100" w:after="0" w:line="161" w:lineRule="atLeast"/>
        <w:rPr>
          <w:rFonts w:cstheme="minorHAnsi"/>
          <w:color w:val="548DD4" w:themeColor="text2" w:themeTint="99"/>
          <w:sz w:val="23"/>
          <w:szCs w:val="23"/>
        </w:rPr>
      </w:pPr>
    </w:p>
    <w:p w:rsidR="00C62C65" w:rsidRDefault="00C62C65" w:rsidP="00CB4103">
      <w:pPr>
        <w:pStyle w:val="ListParagraph"/>
        <w:autoSpaceDE w:val="0"/>
        <w:autoSpaceDN w:val="0"/>
        <w:adjustRightInd w:val="0"/>
        <w:spacing w:before="100" w:after="0" w:line="161" w:lineRule="atLeast"/>
        <w:rPr>
          <w:rFonts w:cstheme="minorHAnsi"/>
          <w:color w:val="548DD4" w:themeColor="text2" w:themeTint="99"/>
          <w:sz w:val="23"/>
          <w:szCs w:val="23"/>
        </w:rPr>
      </w:pPr>
    </w:p>
    <w:p w:rsidR="00C5262F" w:rsidRDefault="00CB4103" w:rsidP="00C5262F">
      <w:pPr>
        <w:pStyle w:val="ListParagraph"/>
        <w:numPr>
          <w:ilvl w:val="2"/>
          <w:numId w:val="15"/>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i</w:t>
      </w:r>
      <w:r w:rsidR="00C5262F">
        <w:rPr>
          <w:rFonts w:cstheme="minorHAnsi"/>
          <w:color w:val="548DD4" w:themeColor="text2" w:themeTint="99"/>
          <w:sz w:val="23"/>
          <w:szCs w:val="23"/>
        </w:rPr>
        <w:t>nclude any relevant differences.</w:t>
      </w:r>
    </w:p>
    <w:p w:rsidR="00C5262F" w:rsidRDefault="00C5262F" w:rsidP="00C5262F">
      <w:pPr>
        <w:pStyle w:val="Pa6"/>
        <w:numPr>
          <w:ilvl w:val="1"/>
          <w:numId w:val="15"/>
        </w:numPr>
        <w:spacing w:before="100" w:after="100" w:afterAutospacing="1"/>
        <w:rPr>
          <w:rFonts w:cstheme="minorHAnsi"/>
          <w:color w:val="548DD4" w:themeColor="text2" w:themeTint="99"/>
          <w:sz w:val="23"/>
          <w:szCs w:val="23"/>
        </w:rPr>
      </w:pPr>
      <w:r>
        <w:rPr>
          <w:rFonts w:asciiTheme="minorHAnsi" w:hAnsiTheme="minorHAnsi" w:cstheme="minorHAnsi"/>
          <w:color w:val="548DD4" w:themeColor="text2" w:themeTint="99"/>
          <w:sz w:val="23"/>
          <w:szCs w:val="23"/>
        </w:rPr>
        <w:t>In the event a Sale/Sign-up is made, Supplier</w:t>
      </w:r>
      <w:r w:rsidRPr="008065A8">
        <w:rPr>
          <w:rFonts w:asciiTheme="minorHAnsi" w:hAnsiTheme="minorHAnsi" w:cstheme="minorHAnsi"/>
          <w:color w:val="548DD4" w:themeColor="text2" w:themeTint="99"/>
          <w:sz w:val="23"/>
          <w:szCs w:val="23"/>
        </w:rPr>
        <w:t xml:space="preserve">s will maintain records for not less than 2 years including the date of contact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and </w:t>
      </w:r>
      <w:r>
        <w:rPr>
          <w:rFonts w:asciiTheme="minorHAnsi" w:hAnsiTheme="minorHAnsi" w:cstheme="minorHAnsi"/>
          <w:color w:val="548DD4" w:themeColor="text2" w:themeTint="99"/>
          <w:sz w:val="23"/>
          <w:szCs w:val="23"/>
        </w:rPr>
        <w:t xml:space="preserve">in the case of telephone calls maintain </w:t>
      </w:r>
      <w:r w:rsidRPr="008065A8">
        <w:rPr>
          <w:rFonts w:asciiTheme="minorHAnsi" w:hAnsiTheme="minorHAnsi" w:cstheme="minorHAnsi"/>
          <w:color w:val="548DD4" w:themeColor="text2" w:themeTint="99"/>
          <w:sz w:val="23"/>
          <w:szCs w:val="23"/>
        </w:rPr>
        <w:t xml:space="preserve">sufficient information to allow the positive identification of the Sales Agent involved. </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Any material </w:t>
      </w:r>
      <w:r>
        <w:rPr>
          <w:rFonts w:asciiTheme="minorHAnsi" w:hAnsiTheme="minorHAnsi" w:cstheme="minorHAnsi"/>
          <w:color w:val="548DD4" w:themeColor="text2" w:themeTint="99"/>
          <w:sz w:val="23"/>
          <w:szCs w:val="23"/>
        </w:rPr>
        <w:t>discussed with them on the telephone</w:t>
      </w:r>
      <w:r w:rsidRPr="008065A8">
        <w:rPr>
          <w:rFonts w:asciiTheme="minorHAnsi" w:hAnsiTheme="minorHAnsi" w:cstheme="minorHAnsi"/>
          <w:color w:val="548DD4" w:themeColor="text2" w:themeTint="99"/>
          <w:sz w:val="23"/>
          <w:szCs w:val="23"/>
        </w:rPr>
        <w:t xml:space="preserve"> such as price comparison information should also be maintained (including </w:t>
      </w:r>
      <w:r>
        <w:rPr>
          <w:rFonts w:asciiTheme="minorHAnsi" w:hAnsiTheme="minorHAnsi" w:cstheme="minorHAnsi"/>
          <w:color w:val="548DD4" w:themeColor="text2" w:themeTint="99"/>
          <w:sz w:val="23"/>
          <w:szCs w:val="23"/>
        </w:rPr>
        <w:t>Written Information sent to the Customer after the telephone call</w:t>
      </w:r>
      <w:r w:rsidRPr="008065A8">
        <w:rPr>
          <w:rFonts w:asciiTheme="minorHAnsi" w:hAnsiTheme="minorHAnsi" w:cstheme="minorHAnsi"/>
          <w:color w:val="548DD4" w:themeColor="text2" w:themeTint="99"/>
          <w:sz w:val="23"/>
          <w:szCs w:val="23"/>
        </w:rPr>
        <w:t>).  This will assist in dealing with any complaint or query</w:t>
      </w:r>
      <w:r w:rsidRPr="002367CC">
        <w:rPr>
          <w:rFonts w:asciiTheme="minorHAnsi" w:hAnsiTheme="minorHAnsi" w:cstheme="minorHAnsi"/>
          <w:color w:val="548DD4" w:themeColor="text2" w:themeTint="99"/>
          <w:sz w:val="23"/>
          <w:szCs w:val="23"/>
        </w:rPr>
        <w:t xml:space="preserve">. In the event of </w:t>
      </w:r>
      <w:r w:rsidRPr="00665784">
        <w:rPr>
          <w:rFonts w:asciiTheme="minorHAnsi" w:hAnsiTheme="minorHAnsi" w:cstheme="minorHAnsi"/>
          <w:b/>
          <w:color w:val="548DD4" w:themeColor="text2" w:themeTint="99"/>
          <w:sz w:val="23"/>
          <w:szCs w:val="23"/>
        </w:rPr>
        <w:t>no</w:t>
      </w:r>
      <w:r>
        <w:rPr>
          <w:rFonts w:asciiTheme="minorHAnsi" w:hAnsiTheme="minorHAnsi" w:cstheme="minorHAnsi"/>
          <w:color w:val="548DD4" w:themeColor="text2" w:themeTint="99"/>
          <w:sz w:val="23"/>
          <w:szCs w:val="23"/>
        </w:rPr>
        <w:t xml:space="preserve"> S</w:t>
      </w:r>
      <w:r w:rsidRPr="002367CC">
        <w:rPr>
          <w:rFonts w:asciiTheme="minorHAnsi" w:hAnsiTheme="minorHAnsi" w:cstheme="minorHAnsi"/>
          <w:color w:val="548DD4" w:themeColor="text2" w:themeTint="99"/>
          <w:sz w:val="23"/>
          <w:szCs w:val="23"/>
        </w:rPr>
        <w:t xml:space="preserve">ale being made </w:t>
      </w:r>
      <w:r>
        <w:rPr>
          <w:rFonts w:asciiTheme="minorHAnsi" w:hAnsiTheme="minorHAnsi" w:cstheme="minorHAnsi"/>
          <w:color w:val="548DD4" w:themeColor="text2" w:themeTint="99"/>
          <w:sz w:val="23"/>
          <w:szCs w:val="23"/>
        </w:rPr>
        <w:t>Supplier</w:t>
      </w:r>
      <w:r w:rsidRPr="002367CC">
        <w:rPr>
          <w:rFonts w:asciiTheme="minorHAnsi" w:hAnsiTheme="minorHAnsi" w:cstheme="minorHAnsi"/>
          <w:color w:val="548DD4" w:themeColor="text2" w:themeTint="99"/>
          <w:sz w:val="23"/>
          <w:szCs w:val="23"/>
        </w:rPr>
        <w:t xml:space="preserve">s must retain sufficient information to allow the identification of the Sales Agent involved for a minimum of </w:t>
      </w:r>
      <w:r>
        <w:rPr>
          <w:rFonts w:asciiTheme="minorHAnsi" w:hAnsiTheme="minorHAnsi" w:cstheme="minorHAnsi"/>
          <w:color w:val="548DD4" w:themeColor="text2" w:themeTint="99"/>
          <w:sz w:val="23"/>
          <w:szCs w:val="23"/>
        </w:rPr>
        <w:t>2 years</w:t>
      </w:r>
      <w:r w:rsidRPr="002367CC">
        <w:rPr>
          <w:rFonts w:asciiTheme="minorHAnsi" w:hAnsiTheme="minorHAnsi" w:cstheme="minorHAnsi"/>
          <w:color w:val="548DD4" w:themeColor="text2" w:themeTint="99"/>
          <w:sz w:val="23"/>
          <w:szCs w:val="23"/>
        </w:rPr>
        <w:t>.</w:t>
      </w:r>
      <w:r>
        <w:rPr>
          <w:rFonts w:asciiTheme="minorHAnsi" w:hAnsiTheme="minorHAnsi" w:cstheme="minorHAnsi"/>
          <w:color w:val="548DD4" w:themeColor="text2" w:themeTint="99"/>
          <w:sz w:val="23"/>
          <w:szCs w:val="23"/>
        </w:rPr>
        <w:t xml:space="preserve">  All telephone calls should be recorded (regardless of whether a Sign-up occurs) and held for a minimum of 2 years.</w:t>
      </w:r>
    </w:p>
    <w:p w:rsidR="00C5262F" w:rsidRPr="008065A8" w:rsidRDefault="00C5262F" w:rsidP="00C5262F">
      <w:pPr>
        <w:pStyle w:val="Pa6"/>
        <w:numPr>
          <w:ilvl w:val="1"/>
          <w:numId w:val="1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 the event a Sale/Sign-up is made</w:t>
      </w:r>
      <w:r w:rsidRPr="002367CC">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Customers must be provided </w:t>
      </w:r>
      <w:r w:rsidRPr="008065A8">
        <w:rPr>
          <w:rFonts w:asciiTheme="minorHAnsi" w:hAnsiTheme="minorHAnsi" w:cstheme="minorHAnsi"/>
          <w:color w:val="548DD4" w:themeColor="text2" w:themeTint="99"/>
          <w:sz w:val="23"/>
          <w:szCs w:val="23"/>
        </w:rPr>
        <w:t xml:space="preserve">with a copy of the written unit rate(s) in one of the formats specified in </w:t>
      </w:r>
      <w:r>
        <w:rPr>
          <w:rFonts w:asciiTheme="minorHAnsi" w:hAnsiTheme="minorHAnsi" w:cstheme="minorHAnsi"/>
          <w:color w:val="548DD4" w:themeColor="text2" w:themeTint="99"/>
          <w:sz w:val="23"/>
          <w:szCs w:val="23"/>
        </w:rPr>
        <w:t>Section 6.3</w:t>
      </w:r>
      <w:r w:rsidRPr="008065A8">
        <w:rPr>
          <w:rFonts w:asciiTheme="minorHAnsi" w:hAnsiTheme="minorHAnsi" w:cstheme="minorHAnsi"/>
          <w:color w:val="548DD4" w:themeColor="text2" w:themeTint="99"/>
          <w:sz w:val="23"/>
          <w:szCs w:val="23"/>
        </w:rPr>
        <w:t xml:space="preserve">.  If it has been claimed savings can be made the </w:t>
      </w:r>
      <w:r>
        <w:rPr>
          <w:rFonts w:asciiTheme="minorHAnsi" w:hAnsiTheme="minorHAnsi" w:cstheme="minorHAnsi"/>
          <w:color w:val="548DD4" w:themeColor="text2" w:themeTint="99"/>
          <w:sz w:val="23"/>
          <w:szCs w:val="23"/>
        </w:rPr>
        <w:t>Written Information</w:t>
      </w:r>
      <w:r w:rsidRPr="008065A8">
        <w:rPr>
          <w:rFonts w:asciiTheme="minorHAnsi" w:hAnsiTheme="minorHAnsi" w:cstheme="minorHAnsi"/>
          <w:color w:val="548DD4" w:themeColor="text2" w:themeTint="99"/>
          <w:sz w:val="23"/>
          <w:szCs w:val="23"/>
        </w:rPr>
        <w:t xml:space="preserve"> must also include the relevant comparative information presented to the </w:t>
      </w:r>
      <w:r>
        <w:rPr>
          <w:rFonts w:asciiTheme="minorHAnsi" w:hAnsiTheme="minorHAnsi" w:cstheme="minorHAnsi"/>
          <w:color w:val="548DD4" w:themeColor="text2" w:themeTint="99"/>
          <w:sz w:val="23"/>
          <w:szCs w:val="23"/>
        </w:rPr>
        <w:t xml:space="preserve">Customer, as detailed in Section 6.4 </w:t>
      </w:r>
      <w:r w:rsidRPr="009C3DC9">
        <w:rPr>
          <w:rFonts w:asciiTheme="minorHAnsi" w:hAnsiTheme="minorHAnsi" w:cstheme="minorHAnsi"/>
          <w:color w:val="548DD4" w:themeColor="text2" w:themeTint="99"/>
          <w:sz w:val="23"/>
          <w:szCs w:val="23"/>
        </w:rPr>
        <w:t xml:space="preserve">(as a follow up as part of the </w:t>
      </w:r>
      <w:r>
        <w:rPr>
          <w:rFonts w:asciiTheme="minorHAnsi" w:hAnsiTheme="minorHAnsi" w:cstheme="minorHAnsi"/>
          <w:color w:val="548DD4" w:themeColor="text2" w:themeTint="99"/>
          <w:sz w:val="23"/>
          <w:szCs w:val="23"/>
        </w:rPr>
        <w:t>Written Information</w:t>
      </w:r>
      <w:r w:rsidRPr="009C3DC9">
        <w:rPr>
          <w:rFonts w:asciiTheme="minorHAnsi" w:hAnsiTheme="minorHAnsi" w:cstheme="minorHAnsi"/>
          <w:color w:val="548DD4" w:themeColor="text2" w:themeTint="99"/>
          <w:sz w:val="23"/>
          <w:szCs w:val="23"/>
        </w:rPr>
        <w:t>).</w:t>
      </w:r>
    </w:p>
    <w:p w:rsidR="00C5262F" w:rsidRPr="008065A8" w:rsidRDefault="00C5262F" w:rsidP="00C5262F">
      <w:pPr>
        <w:pStyle w:val="Pa6"/>
        <w:numPr>
          <w:ilvl w:val="1"/>
          <w:numId w:val="15"/>
        </w:numPr>
        <w:spacing w:before="100" w:after="100" w:afterAutospacing="1"/>
        <w:rPr>
          <w:rFonts w:asciiTheme="minorHAnsi" w:eastAsia="Times New Roman" w:hAnsiTheme="minorHAnsi" w:cstheme="minorHAnsi"/>
          <w:color w:val="548DD4" w:themeColor="text2" w:themeTint="99"/>
          <w:sz w:val="23"/>
          <w:szCs w:val="23"/>
        </w:rPr>
      </w:pPr>
      <w:r w:rsidRPr="008065A8">
        <w:rPr>
          <w:rFonts w:asciiTheme="minorHAnsi" w:eastAsia="Times New Roman" w:hAnsiTheme="minorHAnsi" w:cstheme="minorHAnsi"/>
          <w:color w:val="548DD4" w:themeColor="text2" w:themeTint="99"/>
          <w:sz w:val="23"/>
          <w:szCs w:val="23"/>
        </w:rPr>
        <w:lastRenderedPageBreak/>
        <w:t xml:space="preserve">The </w:t>
      </w:r>
      <w:r>
        <w:rPr>
          <w:rFonts w:asciiTheme="minorHAnsi" w:eastAsia="Times New Roman" w:hAnsiTheme="minorHAnsi" w:cstheme="minorHAnsi"/>
          <w:color w:val="548DD4" w:themeColor="text2" w:themeTint="99"/>
          <w:sz w:val="23"/>
          <w:szCs w:val="23"/>
        </w:rPr>
        <w:t>S</w:t>
      </w:r>
      <w:r w:rsidRPr="008065A8">
        <w:rPr>
          <w:rFonts w:asciiTheme="minorHAnsi" w:eastAsia="Times New Roman" w:hAnsiTheme="minorHAnsi" w:cstheme="minorHAnsi"/>
          <w:color w:val="548DD4" w:themeColor="text2" w:themeTint="99"/>
          <w:sz w:val="23"/>
          <w:szCs w:val="23"/>
        </w:rPr>
        <w:t xml:space="preserve">ales </w:t>
      </w:r>
      <w:r>
        <w:rPr>
          <w:rFonts w:asciiTheme="minorHAnsi" w:eastAsia="Times New Roman" w:hAnsiTheme="minorHAnsi" w:cstheme="minorHAnsi"/>
          <w:color w:val="548DD4" w:themeColor="text2" w:themeTint="99"/>
          <w:sz w:val="23"/>
          <w:szCs w:val="23"/>
        </w:rPr>
        <w:t>A</w:t>
      </w:r>
      <w:r w:rsidRPr="008065A8">
        <w:rPr>
          <w:rFonts w:asciiTheme="minorHAnsi" w:eastAsia="Times New Roman" w:hAnsiTheme="minorHAnsi" w:cstheme="minorHAnsi"/>
          <w:color w:val="548DD4" w:themeColor="text2" w:themeTint="99"/>
          <w:sz w:val="23"/>
          <w:szCs w:val="23"/>
        </w:rPr>
        <w:t>gent must:</w:t>
      </w:r>
    </w:p>
    <w:p w:rsidR="00C5262F" w:rsidRDefault="00C5262F" w:rsidP="00C5262F">
      <w:pPr>
        <w:pStyle w:val="Pa6"/>
        <w:numPr>
          <w:ilvl w:val="2"/>
          <w:numId w:val="15"/>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ensure that details of how a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information may be used with respect to debt flagging is clearly set out on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form and within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process. Explain how a debt flag may be raised against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by their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w:t>
      </w:r>
    </w:p>
    <w:p w:rsidR="00C5262F" w:rsidRPr="002C1F95" w:rsidRDefault="00C5262F" w:rsidP="00C5262F">
      <w:pPr>
        <w:pStyle w:val="Pa6"/>
        <w:numPr>
          <w:ilvl w:val="2"/>
          <w:numId w:val="15"/>
        </w:numPr>
        <w:spacing w:before="100" w:after="100" w:afterAutospacing="1"/>
        <w:rPr>
          <w:rFonts w:asciiTheme="minorHAnsi" w:hAnsiTheme="minorHAnsi" w:cstheme="minorHAnsi"/>
          <w:color w:val="548DD4" w:themeColor="text2" w:themeTint="99"/>
        </w:rPr>
      </w:pPr>
      <w:r w:rsidRPr="002C1F95">
        <w:rPr>
          <w:rFonts w:asciiTheme="minorHAnsi" w:hAnsiTheme="minorHAnsi" w:cstheme="minorHAnsi"/>
          <w:color w:val="548DD4" w:themeColor="text2" w:themeTint="99"/>
        </w:rPr>
        <w:t>state that the Customer is entering a contract.</w:t>
      </w:r>
    </w:p>
    <w:p w:rsidR="00C5262F" w:rsidRPr="008065A8" w:rsidRDefault="00C5262F" w:rsidP="00C5262F">
      <w:pPr>
        <w:pStyle w:val="Pa6"/>
        <w:numPr>
          <w:ilvl w:val="2"/>
          <w:numId w:val="15"/>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provide</w:t>
      </w:r>
      <w:r>
        <w:rPr>
          <w:rFonts w:asciiTheme="minorHAnsi" w:hAnsiTheme="minorHAnsi" w:cstheme="minorHAnsi"/>
          <w:color w:val="548DD4" w:themeColor="text2" w:themeTint="99"/>
          <w:sz w:val="23"/>
          <w:szCs w:val="23"/>
        </w:rPr>
        <w:t xml:space="preserve"> their ID name/number</w:t>
      </w:r>
      <w:r w:rsidRPr="008065A8">
        <w:rPr>
          <w:rFonts w:asciiTheme="minorHAnsi" w:hAnsiTheme="minorHAnsi" w:cstheme="minorHAnsi"/>
          <w:color w:val="548DD4" w:themeColor="text2" w:themeTint="99"/>
          <w:sz w:val="23"/>
          <w:szCs w:val="23"/>
        </w:rPr>
        <w:t>.</w:t>
      </w:r>
    </w:p>
    <w:p w:rsidR="00C5262F" w:rsidRPr="008065A8" w:rsidRDefault="00C5262F" w:rsidP="00C5262F">
      <w:pPr>
        <w:pStyle w:val="Pa6"/>
        <w:numPr>
          <w:ilvl w:val="1"/>
          <w:numId w:val="1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must design application literature such that the nature of the literature or forms is clear to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It must be made clear on the literature itself that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is entering into a legal and binding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and a statement of this nature should be immediately adjacent to where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signs, so that the word CONTRACT</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cannot be obscured or concealed.</w:t>
      </w:r>
    </w:p>
    <w:p w:rsidR="00C5262F" w:rsidRPr="00CC06AA" w:rsidRDefault="00C5262F" w:rsidP="00C5262F">
      <w:pPr>
        <w:pStyle w:val="Pa6"/>
        <w:numPr>
          <w:ilvl w:val="1"/>
          <w:numId w:val="1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s must within 7 days of e</w:t>
      </w:r>
      <w:r>
        <w:rPr>
          <w:rFonts w:asciiTheme="minorHAnsi" w:hAnsiTheme="minorHAnsi" w:cstheme="minorHAnsi"/>
          <w:color w:val="548DD4" w:themeColor="text2" w:themeTint="99"/>
          <w:sz w:val="23"/>
          <w:szCs w:val="23"/>
        </w:rPr>
        <w:t>ntering into the Energy Supply C</w:t>
      </w:r>
      <w:r w:rsidRPr="008065A8">
        <w:rPr>
          <w:rFonts w:asciiTheme="minorHAnsi" w:hAnsiTheme="minorHAnsi" w:cstheme="minorHAnsi"/>
          <w:color w:val="548DD4" w:themeColor="text2" w:themeTint="99"/>
          <w:sz w:val="23"/>
          <w:szCs w:val="23"/>
        </w:rPr>
        <w:t xml:space="preserve">ontract, take all reasonable steps to </w:t>
      </w:r>
      <w:r>
        <w:rPr>
          <w:rFonts w:asciiTheme="minorHAnsi" w:hAnsiTheme="minorHAnsi" w:cstheme="minorHAnsi"/>
          <w:color w:val="548DD4" w:themeColor="text2" w:themeTint="99"/>
          <w:sz w:val="23"/>
          <w:szCs w:val="23"/>
        </w:rPr>
        <w:t>ensure the Consumer receives Written Information.  This information can be sent via e mail or post and will clearly:</w:t>
      </w:r>
    </w:p>
    <w:p w:rsidR="00C5262F" w:rsidRPr="008065A8" w:rsidRDefault="00C5262F" w:rsidP="00C5262F">
      <w:pPr>
        <w:pStyle w:val="Pa6"/>
        <w:numPr>
          <w:ilvl w:val="2"/>
          <w:numId w:val="1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state</w:t>
      </w:r>
      <w:r w:rsidRPr="008065A8">
        <w:rPr>
          <w:rFonts w:asciiTheme="minorHAnsi" w:hAnsiTheme="minorHAnsi" w:cstheme="minorHAnsi"/>
          <w:color w:val="548DD4" w:themeColor="text2" w:themeTint="99"/>
          <w:sz w:val="23"/>
          <w:szCs w:val="23"/>
        </w:rPr>
        <w:t xml:space="preserve"> that they have entered into a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w:t>
      </w:r>
    </w:p>
    <w:p w:rsidR="00C5262F" w:rsidRPr="008065A8" w:rsidRDefault="00C5262F" w:rsidP="00C5262F">
      <w:pPr>
        <w:pStyle w:val="Pa6"/>
        <w:numPr>
          <w:ilvl w:val="2"/>
          <w:numId w:val="1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state</w:t>
      </w:r>
      <w:r w:rsidRPr="008065A8">
        <w:rPr>
          <w:rFonts w:asciiTheme="minorHAnsi" w:hAnsiTheme="minorHAnsi" w:cstheme="minorHAnsi"/>
          <w:color w:val="548DD4" w:themeColor="text2" w:themeTint="99"/>
          <w:sz w:val="23"/>
          <w:szCs w:val="23"/>
        </w:rPr>
        <w:t xml:space="preserve"> the principal terms and conditions of the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including any fixed term conditions, duration</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any applicable exit fees and any other specific conditions of the </w:t>
      </w:r>
      <w:r>
        <w:rPr>
          <w:rFonts w:asciiTheme="minorHAnsi" w:hAnsiTheme="minorHAnsi" w:cstheme="minorHAnsi"/>
          <w:color w:val="548DD4" w:themeColor="text2" w:themeTint="99"/>
          <w:sz w:val="23"/>
          <w:szCs w:val="23"/>
        </w:rPr>
        <w:t>Contract.</w:t>
      </w:r>
    </w:p>
    <w:p w:rsidR="00C5262F" w:rsidRPr="00B2335D" w:rsidRDefault="00C5262F" w:rsidP="00C5262F">
      <w:pPr>
        <w:pStyle w:val="Pa6"/>
        <w:numPr>
          <w:ilvl w:val="2"/>
          <w:numId w:val="15"/>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state</w:t>
      </w:r>
      <w:r w:rsidRPr="00B2335D">
        <w:rPr>
          <w:rFonts w:asciiTheme="minorHAnsi" w:hAnsiTheme="minorHAnsi" w:cstheme="minorHAnsi"/>
          <w:color w:val="548DD4" w:themeColor="text2" w:themeTint="99"/>
          <w:sz w:val="23"/>
          <w:szCs w:val="23"/>
        </w:rPr>
        <w:t xml:space="preserve"> the proposed unit rates</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and any comparison given by </w:t>
      </w:r>
      <w:r>
        <w:rPr>
          <w:rFonts w:asciiTheme="minorHAnsi" w:hAnsiTheme="minorHAnsi" w:cstheme="minorHAnsi"/>
          <w:color w:val="548DD4" w:themeColor="text2" w:themeTint="99"/>
          <w:sz w:val="23"/>
          <w:szCs w:val="23"/>
        </w:rPr>
        <w:t>a Sales Agent.</w:t>
      </w:r>
    </w:p>
    <w:p w:rsidR="00C5262F" w:rsidRPr="00800DC4" w:rsidRDefault="00C5262F" w:rsidP="00800DC4">
      <w:pPr>
        <w:pStyle w:val="Pa6"/>
        <w:numPr>
          <w:ilvl w:val="2"/>
          <w:numId w:val="15"/>
        </w:numPr>
        <w:spacing w:before="100" w:after="100" w:afterAutospacing="1"/>
        <w:rPr>
          <w:rFonts w:asciiTheme="minorHAnsi" w:hAnsiTheme="minorHAnsi" w:cstheme="minorHAnsi"/>
          <w:sz w:val="22"/>
          <w:szCs w:val="22"/>
        </w:rPr>
      </w:pPr>
      <w:r w:rsidRPr="00F472AE">
        <w:rPr>
          <w:rFonts w:asciiTheme="minorHAnsi" w:hAnsiTheme="minorHAnsi" w:cstheme="minorHAnsi"/>
          <w:color w:val="548DD4" w:themeColor="text2" w:themeTint="99"/>
          <w:sz w:val="23"/>
          <w:szCs w:val="23"/>
        </w:rPr>
        <w:t xml:space="preserve"> state the expected date of commencement of supply.</w:t>
      </w:r>
    </w:p>
    <w:p w:rsidR="00C5262F" w:rsidRPr="00F41E15" w:rsidRDefault="00C5262F" w:rsidP="00C5262F">
      <w:pPr>
        <w:pStyle w:val="Pa6"/>
        <w:numPr>
          <w:ilvl w:val="1"/>
          <w:numId w:val="15"/>
        </w:numPr>
        <w:spacing w:before="100" w:after="100" w:afterAutospacing="1"/>
      </w:pPr>
      <w:r>
        <w:rPr>
          <w:rFonts w:asciiTheme="minorHAnsi" w:hAnsiTheme="minorHAnsi" w:cstheme="minorHAnsi"/>
          <w:color w:val="548DD4" w:themeColor="text2" w:themeTint="99"/>
          <w:sz w:val="23"/>
          <w:szCs w:val="23"/>
        </w:rPr>
        <w:t>In the event of a Sale/Sign-up, the Agent</w:t>
      </w:r>
      <w:r w:rsidRPr="008E77C2">
        <w:rPr>
          <w:rFonts w:asciiTheme="minorHAnsi" w:hAnsiTheme="minorHAnsi" w:cstheme="minorHAnsi"/>
          <w:color w:val="548DD4" w:themeColor="text2" w:themeTint="99"/>
          <w:sz w:val="23"/>
          <w:szCs w:val="23"/>
        </w:rPr>
        <w:t xml:space="preserve"> must inform the </w:t>
      </w:r>
      <w:r>
        <w:rPr>
          <w:rFonts w:asciiTheme="minorHAnsi" w:hAnsiTheme="minorHAnsi" w:cstheme="minorHAnsi"/>
          <w:color w:val="548DD4" w:themeColor="text2" w:themeTint="99"/>
          <w:sz w:val="23"/>
          <w:szCs w:val="23"/>
        </w:rPr>
        <w:t>Customer</w:t>
      </w:r>
      <w:r w:rsidRPr="008E77C2">
        <w:rPr>
          <w:rFonts w:asciiTheme="minorHAnsi" w:hAnsiTheme="minorHAnsi" w:cstheme="minorHAnsi"/>
          <w:color w:val="548DD4" w:themeColor="text2" w:themeTint="99"/>
          <w:sz w:val="23"/>
          <w:szCs w:val="23"/>
        </w:rPr>
        <w:t xml:space="preserve"> that there is a standard </w:t>
      </w:r>
      <w:r>
        <w:rPr>
          <w:rFonts w:asciiTheme="minorHAnsi" w:hAnsiTheme="minorHAnsi" w:cstheme="minorHAnsi"/>
          <w:color w:val="548DD4" w:themeColor="text2" w:themeTint="99"/>
          <w:sz w:val="23"/>
          <w:szCs w:val="23"/>
        </w:rPr>
        <w:t>Sales Checklist</w:t>
      </w:r>
      <w:r w:rsidRPr="008E77C2">
        <w:rPr>
          <w:rFonts w:asciiTheme="minorHAnsi" w:hAnsiTheme="minorHAnsi" w:cstheme="minorHAnsi"/>
          <w:color w:val="548DD4" w:themeColor="text2" w:themeTint="99"/>
          <w:sz w:val="23"/>
          <w:szCs w:val="23"/>
        </w:rPr>
        <w:t xml:space="preserve"> and that this will be sent out to them as part of their</w:t>
      </w:r>
      <w:r>
        <w:rPr>
          <w:rFonts w:asciiTheme="minorHAnsi" w:hAnsiTheme="minorHAnsi" w:cstheme="minorHAnsi"/>
          <w:color w:val="548DD4" w:themeColor="text2" w:themeTint="99"/>
          <w:sz w:val="23"/>
          <w:szCs w:val="23"/>
        </w:rPr>
        <w:t xml:space="preserve"> Written Information</w:t>
      </w:r>
      <w:r w:rsidRPr="008E77C2">
        <w:rPr>
          <w:rFonts w:asciiTheme="minorHAnsi" w:hAnsiTheme="minorHAnsi" w:cstheme="minorHAnsi"/>
          <w:color w:val="548DD4" w:themeColor="text2" w:themeTint="99"/>
          <w:sz w:val="23"/>
          <w:szCs w:val="23"/>
        </w:rPr>
        <w:t>.</w:t>
      </w:r>
    </w:p>
    <w:p w:rsidR="00C5262F" w:rsidRPr="00C5262F" w:rsidRDefault="00C5262F" w:rsidP="00C5262F">
      <w:pPr>
        <w:autoSpaceDE w:val="0"/>
        <w:autoSpaceDN w:val="0"/>
        <w:adjustRightInd w:val="0"/>
        <w:spacing w:before="100" w:after="0" w:line="161" w:lineRule="atLeast"/>
        <w:rPr>
          <w:rFonts w:cstheme="minorHAnsi"/>
          <w:color w:val="548DD4" w:themeColor="text2" w:themeTint="99"/>
          <w:sz w:val="23"/>
          <w:szCs w:val="23"/>
        </w:rPr>
      </w:pPr>
    </w:p>
    <w:p w:rsidR="00800DC4" w:rsidRDefault="00800DC4" w:rsidP="00C5262F">
      <w:pPr>
        <w:autoSpaceDE w:val="0"/>
        <w:autoSpaceDN w:val="0"/>
        <w:adjustRightInd w:val="0"/>
        <w:spacing w:before="100" w:after="0" w:line="161" w:lineRule="atLeast"/>
        <w:rPr>
          <w:rFonts w:cstheme="minorHAnsi"/>
          <w:color w:val="548DD4" w:themeColor="text2" w:themeTint="99"/>
          <w:sz w:val="23"/>
          <w:szCs w:val="23"/>
        </w:rPr>
      </w:pPr>
    </w:p>
    <w:p w:rsidR="00C5262F" w:rsidRPr="00C5262F" w:rsidRDefault="00C5262F" w:rsidP="00C5262F">
      <w:pPr>
        <w:autoSpaceDE w:val="0"/>
        <w:autoSpaceDN w:val="0"/>
        <w:adjustRightInd w:val="0"/>
        <w:spacing w:before="100" w:after="0" w:line="161" w:lineRule="atLeast"/>
        <w:rPr>
          <w:rFonts w:cstheme="minorHAnsi"/>
          <w:color w:val="548DD4" w:themeColor="text2" w:themeTint="99"/>
          <w:sz w:val="23"/>
          <w:szCs w:val="23"/>
        </w:rPr>
      </w:pPr>
    </w:p>
    <w:p w:rsidR="00FE4645" w:rsidRPr="008065A8" w:rsidRDefault="00FE4645" w:rsidP="00FE4645">
      <w:pPr>
        <w:rPr>
          <w:rFonts w:cstheme="minorHAnsi"/>
          <w:sz w:val="23"/>
          <w:szCs w:val="23"/>
        </w:rPr>
      </w:pPr>
      <w:r w:rsidRPr="008065A8">
        <w:rPr>
          <w:rFonts w:cstheme="minorHAnsi"/>
          <w:noProof/>
          <w:sz w:val="23"/>
          <w:szCs w:val="23"/>
        </w:rPr>
        <w:lastRenderedPageBreak/>
        <w:drawing>
          <wp:inline distT="0" distB="0" distL="0" distR="0">
            <wp:extent cx="3131820" cy="1356360"/>
            <wp:effectExtent l="0" t="19050" r="30480" b="34290"/>
            <wp:docPr id="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797A2C" w:rsidRPr="008065A8" w:rsidRDefault="00797A2C" w:rsidP="00797A2C">
      <w:pPr>
        <w:pStyle w:val="Pa6"/>
        <w:spacing w:before="100" w:after="100" w:afterAutospacing="1"/>
        <w:ind w:left="360"/>
        <w:rPr>
          <w:rFonts w:asciiTheme="minorHAnsi" w:hAnsiTheme="minorHAnsi" w:cstheme="minorHAnsi"/>
          <w:b/>
          <w:color w:val="548DD4" w:themeColor="text2" w:themeTint="99"/>
          <w:sz w:val="23"/>
          <w:szCs w:val="23"/>
        </w:rPr>
      </w:pPr>
      <w:r w:rsidRPr="008065A8">
        <w:rPr>
          <w:rFonts w:asciiTheme="minorHAnsi" w:hAnsiTheme="minorHAnsi" w:cstheme="minorHAnsi"/>
          <w:b/>
          <w:color w:val="548DD4" w:themeColor="text2" w:themeTint="99"/>
          <w:sz w:val="23"/>
          <w:szCs w:val="23"/>
        </w:rPr>
        <w:t xml:space="preserve">This Section applies when a </w:t>
      </w:r>
      <w:r>
        <w:rPr>
          <w:rFonts w:asciiTheme="minorHAnsi" w:hAnsiTheme="minorHAnsi" w:cstheme="minorHAnsi"/>
          <w:b/>
          <w:color w:val="548DD4" w:themeColor="text2" w:themeTint="99"/>
          <w:sz w:val="23"/>
          <w:szCs w:val="23"/>
        </w:rPr>
        <w:t>Customer uses the website or</w:t>
      </w:r>
      <w:r w:rsidRPr="008065A8">
        <w:rPr>
          <w:rFonts w:asciiTheme="minorHAnsi" w:hAnsiTheme="minorHAnsi" w:cstheme="minorHAnsi"/>
          <w:b/>
          <w:color w:val="548DD4" w:themeColor="text2" w:themeTint="99"/>
          <w:sz w:val="23"/>
          <w:szCs w:val="23"/>
        </w:rPr>
        <w:t xml:space="preserve"> </w:t>
      </w:r>
      <w:r>
        <w:rPr>
          <w:rFonts w:asciiTheme="minorHAnsi" w:hAnsiTheme="minorHAnsi" w:cstheme="minorHAnsi"/>
          <w:b/>
          <w:color w:val="548DD4" w:themeColor="text2" w:themeTint="99"/>
          <w:sz w:val="23"/>
          <w:szCs w:val="23"/>
        </w:rPr>
        <w:t xml:space="preserve">contacts the Supplier via the website. </w:t>
      </w:r>
    </w:p>
    <w:p w:rsidR="00797A2C" w:rsidRDefault="00797A2C" w:rsidP="00797A2C">
      <w:pPr>
        <w:pStyle w:val="Pa6"/>
        <w:numPr>
          <w:ilvl w:val="1"/>
          <w:numId w:val="9"/>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If a Sale/Sign-up is made via </w:t>
      </w:r>
      <w:r>
        <w:rPr>
          <w:rFonts w:asciiTheme="minorHAnsi" w:hAnsiTheme="minorHAnsi" w:cstheme="minorHAnsi"/>
          <w:color w:val="548DD4" w:themeColor="text2" w:themeTint="99"/>
          <w:sz w:val="23"/>
          <w:szCs w:val="23"/>
          <w:u w:val="single"/>
        </w:rPr>
        <w:t>the website the Supplier must p</w:t>
      </w:r>
      <w:r w:rsidRPr="00001727">
        <w:rPr>
          <w:rFonts w:asciiTheme="minorHAnsi" w:hAnsiTheme="minorHAnsi" w:cstheme="minorHAnsi"/>
          <w:color w:val="548DD4" w:themeColor="text2" w:themeTint="99"/>
          <w:sz w:val="23"/>
          <w:szCs w:val="23"/>
        </w:rPr>
        <w:t xml:space="preserve">rovide the </w:t>
      </w:r>
      <w:r>
        <w:rPr>
          <w:rFonts w:asciiTheme="minorHAnsi" w:hAnsiTheme="minorHAnsi" w:cstheme="minorHAnsi"/>
          <w:color w:val="548DD4" w:themeColor="text2" w:themeTint="99"/>
          <w:sz w:val="23"/>
          <w:szCs w:val="23"/>
        </w:rPr>
        <w:t>Customer</w:t>
      </w:r>
      <w:r w:rsidRPr="00001727">
        <w:rPr>
          <w:rFonts w:asciiTheme="minorHAnsi" w:hAnsiTheme="minorHAnsi" w:cstheme="minorHAnsi"/>
          <w:color w:val="548DD4" w:themeColor="text2" w:themeTint="99"/>
          <w:sz w:val="23"/>
          <w:szCs w:val="23"/>
        </w:rPr>
        <w:t xml:space="preserve"> with a copy of the </w:t>
      </w:r>
      <w:r>
        <w:rPr>
          <w:rFonts w:asciiTheme="minorHAnsi" w:hAnsiTheme="minorHAnsi" w:cstheme="minorHAnsi"/>
          <w:color w:val="548DD4" w:themeColor="text2" w:themeTint="99"/>
          <w:sz w:val="23"/>
          <w:szCs w:val="23"/>
        </w:rPr>
        <w:t>Sales Checklist</w:t>
      </w:r>
      <w:r w:rsidRPr="00001727">
        <w:rPr>
          <w:rFonts w:asciiTheme="minorHAnsi" w:hAnsiTheme="minorHAnsi" w:cstheme="minorHAnsi"/>
          <w:color w:val="548DD4" w:themeColor="text2" w:themeTint="99"/>
          <w:sz w:val="23"/>
          <w:szCs w:val="23"/>
        </w:rPr>
        <w:t xml:space="preserve"> (for the </w:t>
      </w:r>
      <w:r>
        <w:rPr>
          <w:rFonts w:asciiTheme="minorHAnsi" w:hAnsiTheme="minorHAnsi" w:cstheme="minorHAnsi"/>
          <w:color w:val="548DD4" w:themeColor="text2" w:themeTint="99"/>
          <w:sz w:val="23"/>
          <w:szCs w:val="23"/>
        </w:rPr>
        <w:t>Customer</w:t>
      </w:r>
      <w:r w:rsidRPr="00001727">
        <w:rPr>
          <w:rFonts w:asciiTheme="minorHAnsi" w:hAnsiTheme="minorHAnsi" w:cstheme="minorHAnsi"/>
          <w:color w:val="548DD4" w:themeColor="text2" w:themeTint="99"/>
          <w:sz w:val="23"/>
          <w:szCs w:val="23"/>
        </w:rPr>
        <w:t xml:space="preserve"> to keep) </w:t>
      </w:r>
      <w:r>
        <w:rPr>
          <w:rFonts w:asciiTheme="minorHAnsi" w:hAnsiTheme="minorHAnsi" w:cstheme="minorHAnsi"/>
          <w:color w:val="548DD4" w:themeColor="text2" w:themeTint="99"/>
          <w:sz w:val="23"/>
          <w:szCs w:val="23"/>
        </w:rPr>
        <w:t>as a follow up to the website Sign-up sent to the Customer as part of their Written Information;</w:t>
      </w:r>
      <w:r w:rsidRPr="00001727">
        <w:rPr>
          <w:rFonts w:asciiTheme="minorHAnsi" w:hAnsiTheme="minorHAnsi" w:cstheme="minorHAnsi"/>
          <w:color w:val="548DD4" w:themeColor="text2" w:themeTint="99"/>
          <w:sz w:val="23"/>
          <w:szCs w:val="23"/>
        </w:rPr>
        <w:t xml:space="preserve"> this is to help the </w:t>
      </w:r>
      <w:r>
        <w:rPr>
          <w:rFonts w:asciiTheme="minorHAnsi" w:hAnsiTheme="minorHAnsi" w:cstheme="minorHAnsi"/>
          <w:color w:val="548DD4" w:themeColor="text2" w:themeTint="99"/>
          <w:sz w:val="23"/>
          <w:szCs w:val="23"/>
        </w:rPr>
        <w:t>Customer</w:t>
      </w:r>
      <w:r w:rsidRPr="00001727">
        <w:rPr>
          <w:rFonts w:asciiTheme="minorHAnsi" w:hAnsiTheme="minorHAnsi" w:cstheme="minorHAnsi"/>
          <w:color w:val="548DD4" w:themeColor="text2" w:themeTint="99"/>
          <w:sz w:val="23"/>
          <w:szCs w:val="23"/>
        </w:rPr>
        <w:t xml:space="preserve"> ensure that the </w:t>
      </w:r>
      <w:r>
        <w:rPr>
          <w:rFonts w:asciiTheme="minorHAnsi" w:hAnsiTheme="minorHAnsi" w:cstheme="minorHAnsi"/>
          <w:color w:val="548DD4" w:themeColor="text2" w:themeTint="99"/>
          <w:sz w:val="23"/>
          <w:szCs w:val="23"/>
        </w:rPr>
        <w:t>website</w:t>
      </w:r>
      <w:r w:rsidRPr="00001727">
        <w:rPr>
          <w:rFonts w:asciiTheme="minorHAnsi" w:hAnsiTheme="minorHAnsi" w:cstheme="minorHAnsi"/>
          <w:color w:val="548DD4" w:themeColor="text2" w:themeTint="99"/>
          <w:sz w:val="23"/>
          <w:szCs w:val="23"/>
        </w:rPr>
        <w:t xml:space="preserve"> has followed the correct procedure (See Annex A).</w:t>
      </w:r>
    </w:p>
    <w:p w:rsidR="00797A2C" w:rsidRPr="008065A8" w:rsidRDefault="00797A2C" w:rsidP="00797A2C">
      <w:pPr>
        <w:pStyle w:val="Pa6"/>
        <w:numPr>
          <w:ilvl w:val="1"/>
          <w:numId w:val="9"/>
        </w:numPr>
        <w:spacing w:before="100" w:after="100" w:afterAutospacing="1"/>
        <w:rPr>
          <w:rFonts w:asciiTheme="minorHAnsi" w:hAnsiTheme="minorHAnsi" w:cstheme="minorHAnsi"/>
          <w:color w:val="548DD4" w:themeColor="text2" w:themeTint="99"/>
          <w:sz w:val="23"/>
          <w:szCs w:val="23"/>
        </w:rPr>
      </w:pPr>
      <w:r w:rsidRPr="00A23EFF">
        <w:rPr>
          <w:rFonts w:asciiTheme="minorHAnsi" w:hAnsiTheme="minorHAnsi" w:cstheme="minorHAnsi"/>
          <w:color w:val="548DD4" w:themeColor="text2" w:themeTint="99"/>
          <w:sz w:val="23"/>
          <w:szCs w:val="23"/>
        </w:rPr>
        <w:t xml:space="preserve">If a </w:t>
      </w:r>
      <w:r>
        <w:rPr>
          <w:rFonts w:asciiTheme="minorHAnsi" w:hAnsiTheme="minorHAnsi" w:cstheme="minorHAnsi"/>
          <w:color w:val="548DD4" w:themeColor="text2" w:themeTint="99"/>
          <w:sz w:val="23"/>
          <w:szCs w:val="23"/>
        </w:rPr>
        <w:t xml:space="preserve">Sale/Sign-up is made via the website/internet, and where the Customer has actively initiated the contact, the website must provide </w:t>
      </w:r>
      <w:r w:rsidRPr="008065A8">
        <w:rPr>
          <w:rFonts w:asciiTheme="minorHAnsi" w:hAnsiTheme="minorHAnsi" w:cstheme="minorHAnsi"/>
          <w:color w:val="548DD4" w:themeColor="text2" w:themeTint="99"/>
          <w:sz w:val="23"/>
          <w:szCs w:val="23"/>
        </w:rPr>
        <w:t xml:space="preserve">the unit rate which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for all products </w:t>
      </w:r>
      <w:r>
        <w:rPr>
          <w:rFonts w:asciiTheme="minorHAnsi" w:hAnsiTheme="minorHAnsi" w:cstheme="minorHAnsi"/>
          <w:color w:val="548DD4" w:themeColor="text2" w:themeTint="99"/>
          <w:sz w:val="23"/>
          <w:szCs w:val="23"/>
        </w:rPr>
        <w:t xml:space="preserve">displayed or </w:t>
      </w:r>
      <w:r w:rsidRPr="008065A8">
        <w:rPr>
          <w:rFonts w:asciiTheme="minorHAnsi" w:hAnsiTheme="minorHAnsi" w:cstheme="minorHAnsi"/>
          <w:color w:val="548DD4" w:themeColor="text2" w:themeTint="99"/>
          <w:sz w:val="23"/>
          <w:szCs w:val="23"/>
        </w:rPr>
        <w:t>discussed</w:t>
      </w:r>
      <w:r w:rsidRPr="008065A8">
        <w:rPr>
          <w:rFonts w:asciiTheme="minorHAnsi" w:hAnsiTheme="minorHAnsi" w:cstheme="minorHAnsi"/>
          <w:b/>
          <w:color w:val="548DD4" w:themeColor="text2" w:themeTint="99"/>
          <w:sz w:val="23"/>
          <w:szCs w:val="23"/>
        </w:rPr>
        <w:t xml:space="preserve">.  </w:t>
      </w:r>
    </w:p>
    <w:p w:rsidR="00797A2C" w:rsidRPr="008065A8"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Tariffs with standard unit rates </w:t>
      </w:r>
      <w:r>
        <w:rPr>
          <w:rFonts w:asciiTheme="minorHAnsi" w:hAnsiTheme="minorHAnsi" w:cstheme="minorHAnsi"/>
          <w:color w:val="548DD4" w:themeColor="text2" w:themeTint="99"/>
          <w:sz w:val="23"/>
          <w:szCs w:val="23"/>
        </w:rPr>
        <w:t>must</w:t>
      </w:r>
      <w:r w:rsidRPr="008065A8">
        <w:rPr>
          <w:rFonts w:asciiTheme="minorHAnsi" w:hAnsiTheme="minorHAnsi" w:cstheme="minorHAnsi"/>
          <w:color w:val="548DD4" w:themeColor="text2" w:themeTint="99"/>
          <w:sz w:val="23"/>
          <w:szCs w:val="23"/>
        </w:rPr>
        <w:t xml:space="preserve"> be shown in the following formats</w:t>
      </w:r>
      <w:r>
        <w:rPr>
          <w:rFonts w:asciiTheme="minorHAnsi" w:hAnsiTheme="minorHAnsi" w:cstheme="minorHAnsi"/>
          <w:color w:val="548DD4" w:themeColor="text2" w:themeTint="99"/>
          <w:sz w:val="23"/>
          <w:szCs w:val="23"/>
        </w:rPr>
        <w:t xml:space="preserve"> on the website</w:t>
      </w:r>
      <w:r w:rsidRPr="008065A8">
        <w:rPr>
          <w:rFonts w:asciiTheme="minorHAnsi" w:hAnsiTheme="minorHAnsi" w:cstheme="minorHAnsi"/>
          <w:color w:val="548DD4" w:themeColor="text2" w:themeTint="99"/>
          <w:sz w:val="23"/>
          <w:szCs w:val="23"/>
        </w:rPr>
        <w:t>:</w:t>
      </w:r>
    </w:p>
    <w:p w:rsidR="00797A2C" w:rsidRPr="008065A8" w:rsidRDefault="00797A2C" w:rsidP="00797A2C">
      <w:pPr>
        <w:pStyle w:val="Pa6"/>
        <w:spacing w:before="100" w:after="100" w:afterAutospacing="1"/>
        <w:ind w:left="720"/>
        <w:rPr>
          <w:rFonts w:asciiTheme="minorHAnsi" w:hAnsiTheme="minorHAnsi" w:cstheme="minorHAnsi"/>
          <w:sz w:val="23"/>
          <w:szCs w:val="23"/>
        </w:rPr>
      </w:pPr>
      <w:r w:rsidRPr="008065A8">
        <w:rPr>
          <w:rFonts w:asciiTheme="minorHAnsi" w:hAnsiTheme="minorHAnsi" w:cstheme="minorHAnsi"/>
          <w:color w:val="548DD4" w:themeColor="text2" w:themeTint="99"/>
          <w:sz w:val="23"/>
          <w:szCs w:val="23"/>
        </w:rPr>
        <w:t xml:space="preserve">Display tariffs inclusive and exclusive of VAT on a per unit basis. Rates should be shown side by side inclusive and exclusive of VAT. </w:t>
      </w:r>
    </w:p>
    <w:p w:rsidR="00797A2C" w:rsidRDefault="00797A2C" w:rsidP="00797A2C">
      <w:pPr>
        <w:pStyle w:val="Default"/>
        <w:rPr>
          <w:rFonts w:asciiTheme="minorHAnsi" w:hAnsiTheme="minorHAnsi" w:cstheme="minorHAnsi"/>
          <w:sz w:val="23"/>
          <w:szCs w:val="23"/>
        </w:rPr>
      </w:pPr>
    </w:p>
    <w:tbl>
      <w:tblPr>
        <w:tblStyle w:val="TableGrid"/>
        <w:tblW w:w="0" w:type="auto"/>
        <w:tblInd w:w="392" w:type="dxa"/>
        <w:tblLook w:val="04A0" w:firstRow="1" w:lastRow="0" w:firstColumn="1" w:lastColumn="0" w:noHBand="0" w:noVBand="1"/>
      </w:tblPr>
      <w:tblGrid>
        <w:gridCol w:w="1888"/>
        <w:gridCol w:w="2280"/>
      </w:tblGrid>
      <w:tr w:rsidR="00006B38" w:rsidRPr="008065A8" w:rsidTr="008A05A1">
        <w:tc>
          <w:tcPr>
            <w:tcW w:w="1888" w:type="dxa"/>
          </w:tcPr>
          <w:p w:rsidR="00006B38" w:rsidRPr="008065A8" w:rsidRDefault="00006B38"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Tariff Name</w:t>
            </w:r>
          </w:p>
        </w:tc>
        <w:tc>
          <w:tcPr>
            <w:tcW w:w="2280" w:type="dxa"/>
          </w:tcPr>
          <w:p w:rsidR="00006B38" w:rsidRPr="008065A8" w:rsidRDefault="00006B38"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r>
      <w:tr w:rsidR="00006B38" w:rsidRPr="008065A8" w:rsidTr="008A05A1">
        <w:tc>
          <w:tcPr>
            <w:tcW w:w="1888" w:type="dxa"/>
          </w:tcPr>
          <w:p w:rsidR="00006B38" w:rsidRPr="008065A8" w:rsidRDefault="00006B38" w:rsidP="008A05A1">
            <w:pPr>
              <w:pStyle w:val="Default"/>
              <w:rPr>
                <w:rFonts w:asciiTheme="minorHAnsi" w:hAnsiTheme="minorHAnsi" w:cstheme="minorHAnsi"/>
                <w:color w:val="548DD4" w:themeColor="text2" w:themeTint="99"/>
                <w:sz w:val="23"/>
                <w:szCs w:val="23"/>
              </w:rPr>
            </w:pPr>
          </w:p>
        </w:tc>
        <w:tc>
          <w:tcPr>
            <w:tcW w:w="2280" w:type="dxa"/>
          </w:tcPr>
          <w:p w:rsidR="00006B38" w:rsidRPr="008065A8" w:rsidRDefault="00006B38" w:rsidP="008A05A1">
            <w:pPr>
              <w:pStyle w:val="Default"/>
              <w:rPr>
                <w:rFonts w:asciiTheme="minorHAnsi" w:hAnsiTheme="minorHAnsi" w:cstheme="minorHAnsi"/>
                <w:color w:val="548DD4" w:themeColor="text2" w:themeTint="99"/>
                <w:sz w:val="23"/>
                <w:szCs w:val="23"/>
              </w:rPr>
            </w:pPr>
          </w:p>
        </w:tc>
      </w:tr>
    </w:tbl>
    <w:p w:rsidR="00006B38" w:rsidRDefault="00006B38" w:rsidP="00797A2C">
      <w:pPr>
        <w:pStyle w:val="Default"/>
        <w:rPr>
          <w:rFonts w:asciiTheme="minorHAnsi" w:hAnsiTheme="minorHAnsi" w:cstheme="minorHAnsi"/>
          <w:sz w:val="23"/>
          <w:szCs w:val="23"/>
        </w:rPr>
      </w:pPr>
    </w:p>
    <w:p w:rsidR="00797A2C" w:rsidRDefault="00797A2C" w:rsidP="00797A2C">
      <w:pPr>
        <w:pStyle w:val="Pa6"/>
        <w:spacing w:before="100" w:after="100" w:afterAutospacing="1"/>
        <w:ind w:left="720"/>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Any annual or quarterly standing charges (included in any tariffs which include </w:t>
      </w:r>
      <w:r w:rsidRPr="008065A8">
        <w:rPr>
          <w:rFonts w:asciiTheme="minorHAnsi" w:hAnsiTheme="minorHAnsi" w:cstheme="minorHAnsi"/>
          <w:color w:val="548DD4" w:themeColor="text2" w:themeTint="99"/>
          <w:sz w:val="23"/>
          <w:szCs w:val="23"/>
        </w:rPr>
        <w:t>standing charges</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must be shown </w:t>
      </w:r>
      <w:r w:rsidRPr="008065A8">
        <w:rPr>
          <w:rFonts w:asciiTheme="minorHAnsi" w:hAnsiTheme="minorHAnsi" w:cstheme="minorHAnsi"/>
          <w:color w:val="548DD4" w:themeColor="text2" w:themeTint="99"/>
          <w:sz w:val="23"/>
          <w:szCs w:val="23"/>
        </w:rPr>
        <w:t>as an annual</w:t>
      </w:r>
      <w:r>
        <w:rPr>
          <w:rFonts w:asciiTheme="minorHAnsi" w:hAnsiTheme="minorHAnsi" w:cstheme="minorHAnsi"/>
          <w:color w:val="548DD4" w:themeColor="text2" w:themeTint="99"/>
          <w:sz w:val="23"/>
          <w:szCs w:val="23"/>
        </w:rPr>
        <w:t xml:space="preserve"> or quarterly</w:t>
      </w:r>
      <w:r w:rsidRPr="008065A8">
        <w:rPr>
          <w:rFonts w:asciiTheme="minorHAnsi" w:hAnsiTheme="minorHAnsi" w:cstheme="minorHAnsi"/>
          <w:color w:val="548DD4" w:themeColor="text2" w:themeTint="99"/>
          <w:sz w:val="23"/>
          <w:szCs w:val="23"/>
        </w:rPr>
        <w:t xml:space="preserve"> amount (or such other period e.g. </w:t>
      </w:r>
      <w:r>
        <w:rPr>
          <w:rFonts w:asciiTheme="minorHAnsi" w:hAnsiTheme="minorHAnsi" w:cstheme="minorHAnsi"/>
          <w:color w:val="548DD4" w:themeColor="text2" w:themeTint="99"/>
          <w:sz w:val="23"/>
          <w:szCs w:val="23"/>
        </w:rPr>
        <w:t>monthly</w:t>
      </w:r>
      <w:r w:rsidRPr="008065A8">
        <w:rPr>
          <w:rFonts w:asciiTheme="minorHAnsi" w:hAnsiTheme="minorHAnsi" w:cstheme="minorHAnsi"/>
          <w:color w:val="548DD4" w:themeColor="text2" w:themeTint="99"/>
          <w:sz w:val="23"/>
          <w:szCs w:val="23"/>
        </w:rPr>
        <w:t xml:space="preserve"> as is applicable)</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inclusive and exclusive of VAT that applies to the tariff.</w:t>
      </w:r>
      <w:r>
        <w:rPr>
          <w:rFonts w:asciiTheme="minorHAnsi" w:hAnsiTheme="minorHAnsi" w:cstheme="minorHAnsi"/>
          <w:color w:val="548DD4" w:themeColor="text2" w:themeTint="99"/>
          <w:sz w:val="23"/>
          <w:szCs w:val="23"/>
        </w:rPr>
        <w:t xml:space="preserve">  </w:t>
      </w:r>
      <w:r>
        <w:rPr>
          <w:rFonts w:asciiTheme="minorHAnsi" w:hAnsiTheme="minorHAnsi" w:cstheme="minorHAnsi"/>
          <w:b/>
          <w:color w:val="548DD4" w:themeColor="text2" w:themeTint="99"/>
          <w:sz w:val="23"/>
          <w:szCs w:val="23"/>
        </w:rPr>
        <w:t>To avoid any confusion caused by varying consumption levels both the website will be prohibited from offering any quotes for the supply of energy to Customers on an annual bill annual cost basis.  All quotations must be on the basis of unit rates only or standing/fixed charges by period with unit rates shown separately.</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p>
    <w:p w:rsidR="00797A2C" w:rsidRDefault="00797A2C" w:rsidP="00797A2C">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lastRenderedPageBreak/>
        <w:t>This approach</w:t>
      </w:r>
      <w:r>
        <w:rPr>
          <w:rFonts w:asciiTheme="minorHAnsi" w:hAnsiTheme="minorHAnsi" w:cstheme="minorHAnsi"/>
          <w:color w:val="548DD4" w:themeColor="text2" w:themeTint="99"/>
          <w:sz w:val="23"/>
          <w:szCs w:val="23"/>
        </w:rPr>
        <w:t xml:space="preserve"> (to standing or fixed charges)</w:t>
      </w:r>
      <w:r w:rsidRPr="008065A8">
        <w:rPr>
          <w:rFonts w:asciiTheme="minorHAnsi" w:hAnsiTheme="minorHAnsi" w:cstheme="minorHAnsi"/>
          <w:color w:val="548DD4" w:themeColor="text2" w:themeTint="99"/>
          <w:sz w:val="23"/>
          <w:szCs w:val="23"/>
        </w:rPr>
        <w:t xml:space="preserve"> should be applied to any other fixed charge applied by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All associated fixed costs should be presented alongside unit rates and any discounts on unit rates in the same text and font size. </w:t>
      </w:r>
    </w:p>
    <w:p w:rsidR="00006B38" w:rsidRDefault="00006B38" w:rsidP="00512DC2">
      <w:pPr>
        <w:pStyle w:val="Pa6"/>
        <w:spacing w:before="100" w:after="100" w:afterAutospacing="1"/>
        <w:rPr>
          <w:rFonts w:asciiTheme="minorHAnsi" w:hAnsiTheme="minorHAnsi" w:cstheme="minorHAnsi"/>
          <w:color w:val="548DD4" w:themeColor="text2" w:themeTint="99"/>
          <w:sz w:val="23"/>
          <w:szCs w:val="23"/>
        </w:rPr>
      </w:pPr>
    </w:p>
    <w:tbl>
      <w:tblPr>
        <w:tblStyle w:val="TableGrid"/>
        <w:tblW w:w="0" w:type="auto"/>
        <w:tblInd w:w="392" w:type="dxa"/>
        <w:tblLook w:val="04A0" w:firstRow="1" w:lastRow="0" w:firstColumn="1" w:lastColumn="0" w:noHBand="0" w:noVBand="1"/>
      </w:tblPr>
      <w:tblGrid>
        <w:gridCol w:w="1370"/>
        <w:gridCol w:w="1370"/>
        <w:gridCol w:w="1371"/>
      </w:tblGrid>
      <w:tr w:rsidR="00006B38" w:rsidRPr="008065A8" w:rsidTr="008A05A1">
        <w:trPr>
          <w:trHeight w:val="1033"/>
        </w:trPr>
        <w:tc>
          <w:tcPr>
            <w:tcW w:w="1370"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Tariff Name</w:t>
            </w:r>
          </w:p>
        </w:tc>
        <w:tc>
          <w:tcPr>
            <w:tcW w:w="1370"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Pence per unit (ex. VAT)</w:t>
            </w:r>
          </w:p>
        </w:tc>
        <w:tc>
          <w:tcPr>
            <w:tcW w:w="1371"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Standing Charge for Year/Period (ex. VAT)</w:t>
            </w:r>
          </w:p>
        </w:tc>
      </w:tr>
      <w:tr w:rsidR="00006B38" w:rsidRPr="008065A8" w:rsidTr="008A05A1">
        <w:tc>
          <w:tcPr>
            <w:tcW w:w="1370" w:type="dxa"/>
          </w:tcPr>
          <w:p w:rsidR="00006B38" w:rsidRPr="008065A8" w:rsidRDefault="00006B38" w:rsidP="008A05A1">
            <w:pPr>
              <w:rPr>
                <w:rFonts w:cstheme="minorHAnsi"/>
                <w:color w:val="548DD4" w:themeColor="text2" w:themeTint="99"/>
                <w:sz w:val="23"/>
                <w:szCs w:val="23"/>
              </w:rPr>
            </w:pPr>
          </w:p>
        </w:tc>
        <w:tc>
          <w:tcPr>
            <w:tcW w:w="1370" w:type="dxa"/>
          </w:tcPr>
          <w:p w:rsidR="00006B38" w:rsidRPr="008065A8" w:rsidRDefault="00006B38" w:rsidP="008A05A1">
            <w:pPr>
              <w:rPr>
                <w:rFonts w:cstheme="minorHAnsi"/>
                <w:color w:val="548DD4" w:themeColor="text2" w:themeTint="99"/>
                <w:sz w:val="23"/>
                <w:szCs w:val="23"/>
              </w:rPr>
            </w:pPr>
          </w:p>
        </w:tc>
        <w:tc>
          <w:tcPr>
            <w:tcW w:w="1371" w:type="dxa"/>
          </w:tcPr>
          <w:p w:rsidR="00006B38" w:rsidRPr="008065A8" w:rsidRDefault="00006B38" w:rsidP="008A05A1">
            <w:pPr>
              <w:rPr>
                <w:rFonts w:cstheme="minorHAnsi"/>
                <w:color w:val="548DD4" w:themeColor="text2" w:themeTint="99"/>
                <w:sz w:val="23"/>
                <w:szCs w:val="23"/>
              </w:rPr>
            </w:pPr>
          </w:p>
        </w:tc>
      </w:tr>
    </w:tbl>
    <w:p w:rsidR="00006B38" w:rsidRDefault="00006B38" w:rsidP="00797A2C">
      <w:pPr>
        <w:pStyle w:val="Pa6"/>
        <w:spacing w:before="100" w:after="100" w:afterAutospacing="1"/>
        <w:ind w:left="720"/>
        <w:rPr>
          <w:rFonts w:asciiTheme="minorHAnsi" w:hAnsiTheme="minorHAnsi" w:cstheme="minorHAnsi"/>
          <w:color w:val="548DD4" w:themeColor="text2" w:themeTint="99"/>
          <w:sz w:val="23"/>
          <w:szCs w:val="23"/>
        </w:rPr>
      </w:pPr>
    </w:p>
    <w:p w:rsidR="00797A2C" w:rsidRPr="008065A8" w:rsidRDefault="00797A2C" w:rsidP="00797A2C">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Furthermore</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tariffs with any discounts being offered off the standard rate tariff of that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(e.g. for Direct Debit or a discounted period) should be shown in the following format. </w:t>
      </w:r>
    </w:p>
    <w:p w:rsidR="00797A2C" w:rsidRPr="008065A8" w:rsidRDefault="00797A2C" w:rsidP="00797A2C">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Each discount must be set out clearly in pence per unit (or such other discount applicable e.g. quarterly discount amount, fixed amount discount) alongside the standard unit rate to demonstrate the actual unit rate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(including any discounts) and the duration of any discount.</w:t>
      </w:r>
    </w:p>
    <w:p w:rsidR="00797A2C" w:rsidRPr="008065A8" w:rsidRDefault="00797A2C" w:rsidP="00797A2C">
      <w:pPr>
        <w:ind w:left="720"/>
        <w:rPr>
          <w:rFonts w:cstheme="minorHAnsi"/>
          <w:color w:val="548DD4" w:themeColor="text2" w:themeTint="99"/>
          <w:sz w:val="23"/>
          <w:szCs w:val="23"/>
        </w:rPr>
      </w:pPr>
      <w:r w:rsidRPr="008065A8">
        <w:rPr>
          <w:rFonts w:cstheme="minorHAnsi"/>
          <w:color w:val="548DD4" w:themeColor="text2" w:themeTint="99"/>
          <w:sz w:val="23"/>
          <w:szCs w:val="23"/>
        </w:rPr>
        <w:t>Note that the discounts used in the table below are for illustrative purposes:</w:t>
      </w:r>
    </w:p>
    <w:tbl>
      <w:tblPr>
        <w:tblStyle w:val="TableGrid"/>
        <w:tblW w:w="0" w:type="auto"/>
        <w:tblInd w:w="392" w:type="dxa"/>
        <w:tblLook w:val="04A0" w:firstRow="1" w:lastRow="0" w:firstColumn="1" w:lastColumn="0" w:noHBand="0" w:noVBand="1"/>
      </w:tblPr>
      <w:tblGrid>
        <w:gridCol w:w="1538"/>
        <w:gridCol w:w="1210"/>
        <w:gridCol w:w="1210"/>
        <w:gridCol w:w="1210"/>
        <w:gridCol w:w="1254"/>
      </w:tblGrid>
      <w:tr w:rsidR="00797A2C" w:rsidRPr="008065A8" w:rsidTr="00DC610B">
        <w:tc>
          <w:tcPr>
            <w:tcW w:w="1538"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p>
        </w:tc>
        <w:tc>
          <w:tcPr>
            <w:tcW w:w="1210"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Standard Unit Rate</w:t>
            </w:r>
          </w:p>
        </w:tc>
        <w:tc>
          <w:tcPr>
            <w:tcW w:w="1210"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  Discount </w:t>
            </w:r>
          </w:p>
        </w:tc>
        <w:tc>
          <w:tcPr>
            <w:tcW w:w="1210"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 Discount </w:t>
            </w:r>
          </w:p>
        </w:tc>
        <w:tc>
          <w:tcPr>
            <w:tcW w:w="1254"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Fuel/DD/E-billing Discount </w:t>
            </w:r>
          </w:p>
        </w:tc>
      </w:tr>
      <w:tr w:rsidR="00797A2C" w:rsidRPr="008065A8" w:rsidTr="00DC610B">
        <w:tc>
          <w:tcPr>
            <w:tcW w:w="1538"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c>
          <w:tcPr>
            <w:tcW w:w="1210"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10.00</w:t>
            </w:r>
          </w:p>
        </w:tc>
        <w:tc>
          <w:tcPr>
            <w:tcW w:w="1210"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9.00</w:t>
            </w:r>
          </w:p>
        </w:tc>
        <w:tc>
          <w:tcPr>
            <w:tcW w:w="1210"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8.00</w:t>
            </w:r>
          </w:p>
        </w:tc>
        <w:tc>
          <w:tcPr>
            <w:tcW w:w="1254" w:type="dxa"/>
          </w:tcPr>
          <w:p w:rsidR="00797A2C" w:rsidRPr="008065A8" w:rsidRDefault="00797A2C"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7.00</w:t>
            </w:r>
          </w:p>
        </w:tc>
      </w:tr>
    </w:tbl>
    <w:p w:rsidR="00797A2C" w:rsidRPr="008065A8"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is offering a dual fuel bundle, the gas and electricity tariffs should be shown separately with details provided on additional components of the tariff</w:t>
      </w:r>
      <w:r>
        <w:rPr>
          <w:rFonts w:asciiTheme="minorHAnsi" w:hAnsiTheme="minorHAnsi" w:cstheme="minorHAnsi"/>
          <w:color w:val="548DD4" w:themeColor="text2" w:themeTint="99"/>
          <w:sz w:val="23"/>
          <w:szCs w:val="23"/>
        </w:rPr>
        <w:t>.</w:t>
      </w:r>
    </w:p>
    <w:p w:rsidR="00797A2C" w:rsidRPr="00F228BF"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sidRPr="00F228BF">
        <w:rPr>
          <w:rFonts w:asciiTheme="minorHAnsi" w:hAnsiTheme="minorHAnsi" w:cstheme="minorHAnsi"/>
          <w:color w:val="548DD4" w:themeColor="text2" w:themeTint="99"/>
          <w:sz w:val="23"/>
          <w:szCs w:val="23"/>
        </w:rPr>
        <w:lastRenderedPageBreak/>
        <w:t>For differently composed or more complex tariffs where additional tariff rate elements are included in the proposal, such as tiered unit charges, Time of Day charges, fuel</w:t>
      </w:r>
      <w:r>
        <w:rPr>
          <w:rFonts w:asciiTheme="minorHAnsi" w:hAnsiTheme="minorHAnsi" w:cstheme="minorHAnsi"/>
          <w:color w:val="548DD4" w:themeColor="text2" w:themeTint="99"/>
          <w:sz w:val="23"/>
          <w:szCs w:val="23"/>
        </w:rPr>
        <w:t xml:space="preserve"> price pass through,</w:t>
      </w:r>
      <w:r w:rsidRPr="00F228BF">
        <w:rPr>
          <w:rFonts w:asciiTheme="minorHAnsi" w:hAnsiTheme="minorHAnsi" w:cstheme="minorHAnsi"/>
          <w:color w:val="548DD4" w:themeColor="text2" w:themeTint="99"/>
          <w:sz w:val="23"/>
          <w:szCs w:val="23"/>
        </w:rPr>
        <w:t xml:space="preserve"> wholesale price pass through, seasonal tariffs etc,  all the relevant required  information should be </w:t>
      </w:r>
      <w:r>
        <w:rPr>
          <w:rFonts w:asciiTheme="minorHAnsi" w:hAnsiTheme="minorHAnsi" w:cstheme="minorHAnsi"/>
          <w:color w:val="548DD4" w:themeColor="text2" w:themeTint="99"/>
          <w:sz w:val="23"/>
          <w:szCs w:val="23"/>
        </w:rPr>
        <w:t xml:space="preserve">clearly </w:t>
      </w:r>
      <w:r w:rsidRPr="00F228BF">
        <w:rPr>
          <w:rFonts w:asciiTheme="minorHAnsi" w:hAnsiTheme="minorHAnsi" w:cstheme="minorHAnsi"/>
          <w:color w:val="548DD4" w:themeColor="text2" w:themeTint="99"/>
          <w:sz w:val="23"/>
          <w:szCs w:val="23"/>
        </w:rPr>
        <w:t>displayed</w:t>
      </w:r>
      <w:r>
        <w:rPr>
          <w:rFonts w:asciiTheme="minorHAnsi" w:hAnsiTheme="minorHAnsi" w:cstheme="minorHAnsi"/>
          <w:color w:val="548DD4" w:themeColor="text2" w:themeTint="99"/>
          <w:sz w:val="23"/>
          <w:szCs w:val="23"/>
        </w:rPr>
        <w:t>.</w:t>
      </w:r>
    </w:p>
    <w:p w:rsidR="00797A2C" w:rsidRPr="008065A8" w:rsidRDefault="00797A2C" w:rsidP="00797A2C">
      <w:pPr>
        <w:pStyle w:val="Pa6"/>
        <w:numPr>
          <w:ilvl w:val="1"/>
          <w:numId w:val="9"/>
        </w:numPr>
        <w:spacing w:before="100" w:after="100" w:afterAutospacing="1"/>
        <w:rPr>
          <w:rFonts w:asciiTheme="minorHAnsi" w:hAnsiTheme="minorHAnsi" w:cstheme="minorHAnsi"/>
          <w:color w:val="548DD4" w:themeColor="text2" w:themeTint="99"/>
          <w:sz w:val="23"/>
          <w:szCs w:val="23"/>
        </w:rPr>
      </w:pPr>
      <w:r w:rsidRPr="00953D23">
        <w:rPr>
          <w:rFonts w:asciiTheme="minorHAnsi" w:hAnsiTheme="minorHAnsi" w:cstheme="minorHAnsi"/>
          <w:b/>
          <w:color w:val="548DD4" w:themeColor="text2" w:themeTint="99"/>
          <w:sz w:val="23"/>
          <w:szCs w:val="23"/>
        </w:rPr>
        <w:t xml:space="preserve">For all </w:t>
      </w:r>
      <w:r>
        <w:rPr>
          <w:rFonts w:asciiTheme="minorHAnsi" w:hAnsiTheme="minorHAnsi" w:cstheme="minorHAnsi"/>
          <w:b/>
          <w:color w:val="548DD4" w:themeColor="text2" w:themeTint="99"/>
          <w:sz w:val="23"/>
          <w:szCs w:val="23"/>
        </w:rPr>
        <w:t>Consumer</w:t>
      </w:r>
      <w:r w:rsidRPr="00953D23">
        <w:rPr>
          <w:rFonts w:asciiTheme="minorHAnsi" w:hAnsiTheme="minorHAnsi" w:cstheme="minorHAnsi"/>
          <w:b/>
          <w:color w:val="548DD4" w:themeColor="text2" w:themeTint="99"/>
          <w:sz w:val="23"/>
          <w:szCs w:val="23"/>
        </w:rPr>
        <w:t xml:space="preserve">s where the </w:t>
      </w:r>
      <w:r>
        <w:rPr>
          <w:rFonts w:asciiTheme="minorHAnsi" w:hAnsiTheme="minorHAnsi" w:cstheme="minorHAnsi"/>
          <w:b/>
          <w:color w:val="548DD4" w:themeColor="text2" w:themeTint="99"/>
          <w:sz w:val="23"/>
          <w:szCs w:val="23"/>
        </w:rPr>
        <w:t xml:space="preserve">website </w:t>
      </w:r>
      <w:r w:rsidRPr="00953D23">
        <w:rPr>
          <w:rFonts w:asciiTheme="minorHAnsi" w:hAnsiTheme="minorHAnsi" w:cstheme="minorHAnsi"/>
          <w:b/>
          <w:color w:val="548DD4" w:themeColor="text2" w:themeTint="99"/>
          <w:sz w:val="23"/>
          <w:szCs w:val="23"/>
        </w:rPr>
        <w:t>ha</w:t>
      </w:r>
      <w:r>
        <w:rPr>
          <w:rFonts w:asciiTheme="minorHAnsi" w:hAnsiTheme="minorHAnsi" w:cstheme="minorHAnsi"/>
          <w:b/>
          <w:color w:val="548DD4" w:themeColor="text2" w:themeTint="99"/>
          <w:sz w:val="23"/>
          <w:szCs w:val="23"/>
        </w:rPr>
        <w:t>s</w:t>
      </w:r>
      <w:r w:rsidRPr="00953D23">
        <w:rPr>
          <w:rFonts w:asciiTheme="minorHAnsi" w:hAnsiTheme="minorHAnsi" w:cstheme="minorHAnsi"/>
          <w:b/>
          <w:color w:val="548DD4" w:themeColor="text2" w:themeTint="99"/>
          <w:sz w:val="23"/>
          <w:szCs w:val="23"/>
        </w:rPr>
        <w:t xml:space="preserve"> stated</w:t>
      </w:r>
      <w:r w:rsidRPr="008065A8">
        <w:rPr>
          <w:rFonts w:asciiTheme="minorHAnsi" w:hAnsiTheme="minorHAnsi" w:cstheme="minorHAnsi"/>
          <w:b/>
          <w:color w:val="548DD4" w:themeColor="text2" w:themeTint="99"/>
          <w:sz w:val="23"/>
          <w:szCs w:val="23"/>
        </w:rPr>
        <w:t xml:space="preserve"> </w:t>
      </w:r>
      <w:r>
        <w:rPr>
          <w:rFonts w:asciiTheme="minorHAnsi" w:hAnsiTheme="minorHAnsi" w:cstheme="minorHAnsi"/>
          <w:b/>
          <w:color w:val="548DD4" w:themeColor="text2" w:themeTint="99"/>
          <w:sz w:val="23"/>
          <w:szCs w:val="23"/>
        </w:rPr>
        <w:t xml:space="preserve">or displayed </w:t>
      </w:r>
      <w:r w:rsidRPr="008065A8">
        <w:rPr>
          <w:rFonts w:asciiTheme="minorHAnsi" w:hAnsiTheme="minorHAnsi" w:cstheme="minorHAnsi"/>
          <w:b/>
          <w:color w:val="548DD4" w:themeColor="text2" w:themeTint="99"/>
          <w:sz w:val="23"/>
          <w:szCs w:val="23"/>
        </w:rPr>
        <w:t xml:space="preserve">they can save </w:t>
      </w:r>
      <w:r w:rsidRPr="00953D23">
        <w:rPr>
          <w:rFonts w:asciiTheme="minorHAnsi" w:hAnsiTheme="minorHAnsi" w:cstheme="minorHAnsi"/>
          <w:b/>
          <w:color w:val="548DD4" w:themeColor="text2" w:themeTint="99"/>
          <w:sz w:val="23"/>
          <w:szCs w:val="23"/>
        </w:rPr>
        <w:t xml:space="preserve">money on </w:t>
      </w:r>
      <w:r>
        <w:rPr>
          <w:rFonts w:asciiTheme="minorHAnsi" w:hAnsiTheme="minorHAnsi" w:cstheme="minorHAnsi"/>
          <w:b/>
          <w:color w:val="548DD4" w:themeColor="text2" w:themeTint="99"/>
          <w:sz w:val="23"/>
          <w:szCs w:val="23"/>
        </w:rPr>
        <w:t>e</w:t>
      </w:r>
      <w:r w:rsidRPr="00953D23">
        <w:rPr>
          <w:rFonts w:asciiTheme="minorHAnsi" w:hAnsiTheme="minorHAnsi" w:cstheme="minorHAnsi"/>
          <w:b/>
          <w:color w:val="548DD4" w:themeColor="text2" w:themeTint="99"/>
          <w:sz w:val="23"/>
          <w:szCs w:val="23"/>
        </w:rPr>
        <w:t xml:space="preserve">nergy </w:t>
      </w:r>
      <w:r>
        <w:rPr>
          <w:rFonts w:asciiTheme="minorHAnsi" w:hAnsiTheme="minorHAnsi" w:cstheme="minorHAnsi"/>
          <w:b/>
          <w:color w:val="548DD4" w:themeColor="text2" w:themeTint="99"/>
          <w:sz w:val="23"/>
          <w:szCs w:val="23"/>
        </w:rPr>
        <w:t>s</w:t>
      </w:r>
      <w:r w:rsidRPr="00953D23">
        <w:rPr>
          <w:rFonts w:asciiTheme="minorHAnsi" w:hAnsiTheme="minorHAnsi" w:cstheme="minorHAnsi"/>
          <w:b/>
          <w:color w:val="548DD4" w:themeColor="text2" w:themeTint="99"/>
          <w:sz w:val="23"/>
          <w:szCs w:val="23"/>
        </w:rPr>
        <w:t>upply</w:t>
      </w:r>
      <w:r>
        <w:rPr>
          <w:rFonts w:asciiTheme="minorHAnsi" w:hAnsiTheme="minorHAnsi" w:cstheme="minorHAnsi"/>
          <w:b/>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the </w:t>
      </w:r>
      <w:r>
        <w:rPr>
          <w:rFonts w:asciiTheme="minorHAnsi" w:hAnsiTheme="minorHAnsi" w:cstheme="minorHAnsi"/>
          <w:color w:val="548DD4" w:themeColor="text2" w:themeTint="99"/>
          <w:sz w:val="23"/>
          <w:szCs w:val="23"/>
        </w:rPr>
        <w:t xml:space="preserve">website </w:t>
      </w:r>
      <w:r w:rsidRPr="008065A8">
        <w:rPr>
          <w:rFonts w:asciiTheme="minorHAnsi" w:hAnsiTheme="minorHAnsi" w:cstheme="minorHAnsi"/>
          <w:color w:val="548DD4" w:themeColor="text2" w:themeTint="99"/>
          <w:sz w:val="23"/>
          <w:szCs w:val="23"/>
        </w:rPr>
        <w:t xml:space="preserve">must provide a comparison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current unit rates (i.e. those being charged by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including any current discounts given)</w:t>
      </w:r>
      <w:r>
        <w:rPr>
          <w:rFonts w:asciiTheme="minorHAnsi" w:hAnsiTheme="minorHAnsi" w:cstheme="minorHAnsi"/>
          <w:color w:val="548DD4" w:themeColor="text2" w:themeTint="99"/>
          <w:sz w:val="23"/>
          <w:szCs w:val="23"/>
        </w:rPr>
        <w:t xml:space="preserve">, the relevant unit rate on which the saving will be made </w:t>
      </w:r>
      <w:r w:rsidRPr="008065A8">
        <w:rPr>
          <w:rFonts w:asciiTheme="minorHAnsi" w:hAnsiTheme="minorHAnsi" w:cstheme="minorHAnsi"/>
          <w:color w:val="548DD4" w:themeColor="text2" w:themeTint="99"/>
          <w:sz w:val="23"/>
          <w:szCs w:val="23"/>
        </w:rPr>
        <w:t xml:space="preserve">. The format for the comparison of these unit rates must be the same as that laid out in </w:t>
      </w:r>
      <w:r>
        <w:rPr>
          <w:rFonts w:asciiTheme="minorHAnsi" w:hAnsiTheme="minorHAnsi" w:cstheme="minorHAnsi"/>
          <w:color w:val="548DD4" w:themeColor="text2" w:themeTint="99"/>
          <w:sz w:val="23"/>
          <w:szCs w:val="23"/>
        </w:rPr>
        <w:t>Section 7.2.</w:t>
      </w:r>
      <w:r w:rsidRPr="008065A8">
        <w:rPr>
          <w:rFonts w:asciiTheme="minorHAnsi" w:hAnsiTheme="minorHAnsi" w:cstheme="minorHAnsi"/>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u w:val="single"/>
        </w:rPr>
        <w:t xml:space="preserve">To avoid any confusion caused by varying consumption levels </w:t>
      </w:r>
      <w:r>
        <w:rPr>
          <w:rFonts w:asciiTheme="minorHAnsi" w:hAnsiTheme="minorHAnsi" w:cstheme="minorHAnsi"/>
          <w:b/>
          <w:color w:val="548DD4" w:themeColor="text2" w:themeTint="99"/>
          <w:sz w:val="23"/>
          <w:szCs w:val="23"/>
          <w:u w:val="single"/>
        </w:rPr>
        <w:t>the website</w:t>
      </w:r>
      <w:r w:rsidRPr="008065A8">
        <w:rPr>
          <w:rFonts w:asciiTheme="minorHAnsi" w:hAnsiTheme="minorHAnsi" w:cstheme="minorHAnsi"/>
          <w:b/>
          <w:color w:val="548DD4" w:themeColor="text2" w:themeTint="99"/>
          <w:sz w:val="23"/>
          <w:szCs w:val="23"/>
          <w:u w:val="single"/>
        </w:rPr>
        <w:t xml:space="preserve"> will not be permitted to provide comparisons on an annual bill</w:t>
      </w:r>
      <w:r>
        <w:rPr>
          <w:rFonts w:asciiTheme="minorHAnsi" w:hAnsiTheme="minorHAnsi" w:cstheme="minorHAnsi"/>
          <w:b/>
          <w:color w:val="548DD4" w:themeColor="text2" w:themeTint="99"/>
          <w:sz w:val="23"/>
          <w:szCs w:val="23"/>
          <w:u w:val="single"/>
        </w:rPr>
        <w:t xml:space="preserve"> or annual cost</w:t>
      </w:r>
      <w:r w:rsidRPr="008065A8">
        <w:rPr>
          <w:rFonts w:asciiTheme="minorHAnsi" w:hAnsiTheme="minorHAnsi" w:cstheme="minorHAnsi"/>
          <w:b/>
          <w:color w:val="548DD4" w:themeColor="text2" w:themeTint="99"/>
          <w:sz w:val="23"/>
          <w:szCs w:val="23"/>
          <w:u w:val="single"/>
        </w:rPr>
        <w:t xml:space="preserve"> bas</w:t>
      </w:r>
      <w:r>
        <w:rPr>
          <w:rFonts w:asciiTheme="minorHAnsi" w:hAnsiTheme="minorHAnsi" w:cstheme="minorHAnsi"/>
          <w:b/>
          <w:color w:val="548DD4" w:themeColor="text2" w:themeTint="99"/>
          <w:sz w:val="23"/>
          <w:szCs w:val="23"/>
          <w:u w:val="single"/>
        </w:rPr>
        <w:t>is</w:t>
      </w:r>
      <w:r w:rsidRPr="008065A8">
        <w:rPr>
          <w:rFonts w:asciiTheme="minorHAnsi" w:hAnsiTheme="minorHAnsi" w:cstheme="minorHAnsi"/>
          <w:b/>
          <w:color w:val="548DD4" w:themeColor="text2" w:themeTint="99"/>
          <w:sz w:val="23"/>
          <w:szCs w:val="23"/>
          <w:u w:val="single"/>
        </w:rPr>
        <w:t>.</w:t>
      </w:r>
      <w:r>
        <w:rPr>
          <w:rFonts w:asciiTheme="minorHAnsi" w:hAnsiTheme="minorHAnsi" w:cstheme="minorHAnsi"/>
          <w:b/>
          <w:color w:val="548DD4" w:themeColor="text2" w:themeTint="99"/>
          <w:sz w:val="23"/>
          <w:szCs w:val="23"/>
          <w:u w:val="single"/>
        </w:rPr>
        <w:t xml:space="preserve">  All comparisons must be on the basis of unit rates only or standing/fixed charges by period with unit rates shown separately.</w:t>
      </w:r>
      <w:r w:rsidRPr="008065A8">
        <w:rPr>
          <w:rFonts w:asciiTheme="minorHAnsi" w:hAnsiTheme="minorHAnsi" w:cstheme="minorHAnsi"/>
          <w:b/>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rPr>
        <w:t xml:space="preserve">For more complex tariff offerings </w:t>
      </w:r>
      <w:r>
        <w:rPr>
          <w:rFonts w:asciiTheme="minorHAnsi" w:hAnsiTheme="minorHAnsi" w:cstheme="minorHAnsi"/>
          <w:b/>
          <w:color w:val="548DD4" w:themeColor="text2" w:themeTint="99"/>
          <w:sz w:val="23"/>
          <w:szCs w:val="23"/>
        </w:rPr>
        <w:t>the website</w:t>
      </w:r>
      <w:r w:rsidRPr="008065A8">
        <w:rPr>
          <w:rFonts w:asciiTheme="minorHAnsi" w:hAnsiTheme="minorHAnsi" w:cstheme="minorHAnsi"/>
          <w:b/>
          <w:color w:val="548DD4" w:themeColor="text2" w:themeTint="99"/>
          <w:sz w:val="23"/>
          <w:szCs w:val="23"/>
        </w:rPr>
        <w:t xml:space="preserve"> must provide clear and transparent information that illustrates the offering adequately and any savings quoted.  </w:t>
      </w:r>
    </w:p>
    <w:p w:rsidR="00797A2C" w:rsidRPr="008065A8" w:rsidRDefault="00797A2C" w:rsidP="00797A2C">
      <w:pPr>
        <w:autoSpaceDE w:val="0"/>
        <w:autoSpaceDN w:val="0"/>
        <w:adjustRightInd w:val="0"/>
        <w:spacing w:before="100" w:after="100" w:afterAutospacing="1" w:line="161" w:lineRule="atLeast"/>
        <w:ind w:left="360"/>
        <w:rPr>
          <w:rFonts w:cstheme="minorHAnsi"/>
          <w:b/>
          <w:color w:val="548DD4" w:themeColor="text2" w:themeTint="99"/>
          <w:sz w:val="23"/>
          <w:szCs w:val="23"/>
        </w:rPr>
      </w:pPr>
      <w:r w:rsidRPr="008065A8">
        <w:rPr>
          <w:rFonts w:cstheme="minorHAnsi"/>
          <w:b/>
          <w:color w:val="548DD4" w:themeColor="text2" w:themeTint="99"/>
          <w:sz w:val="23"/>
          <w:szCs w:val="23"/>
        </w:rPr>
        <w:t>The unit rate comparison must:</w:t>
      </w:r>
    </w:p>
    <w:p w:rsidR="00797A2C" w:rsidRPr="0054778F"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sidRPr="0054778F">
        <w:rPr>
          <w:rFonts w:asciiTheme="minorHAnsi" w:hAnsiTheme="minorHAnsi" w:cstheme="minorHAnsi"/>
          <w:color w:val="548DD4" w:themeColor="text2" w:themeTint="99"/>
          <w:sz w:val="23"/>
          <w:szCs w:val="23"/>
        </w:rPr>
        <w:t>be based on the best information available</w:t>
      </w:r>
      <w:r>
        <w:rPr>
          <w:rFonts w:asciiTheme="minorHAnsi" w:hAnsiTheme="minorHAnsi" w:cstheme="minorHAnsi"/>
          <w:color w:val="548DD4" w:themeColor="text2" w:themeTint="99"/>
          <w:sz w:val="23"/>
          <w:szCs w:val="23"/>
        </w:rPr>
        <w:t xml:space="preserve"> to the</w:t>
      </w:r>
      <w:r w:rsidRPr="0054778F">
        <w:rPr>
          <w:rFonts w:asciiTheme="minorHAnsi" w:hAnsiTheme="minorHAnsi" w:cstheme="minorHAnsi"/>
          <w:color w:val="548DD4" w:themeColor="text2" w:themeTint="99"/>
          <w:sz w:val="23"/>
          <w:szCs w:val="23"/>
        </w:rPr>
        <w:t xml:space="preserve"> Supplier. This must be information that is accurate and relevant to proving to the (specific) Consumer that </w:t>
      </w:r>
      <w:r>
        <w:rPr>
          <w:rFonts w:asciiTheme="minorHAnsi" w:hAnsiTheme="minorHAnsi" w:cstheme="minorHAnsi"/>
          <w:color w:val="548DD4" w:themeColor="text2" w:themeTint="99"/>
          <w:sz w:val="23"/>
          <w:szCs w:val="23"/>
        </w:rPr>
        <w:t>they will save</w:t>
      </w:r>
      <w:r w:rsidRPr="0054778F">
        <w:rPr>
          <w:rFonts w:asciiTheme="minorHAnsi" w:hAnsiTheme="minorHAnsi" w:cstheme="minorHAnsi"/>
          <w:color w:val="548DD4" w:themeColor="text2" w:themeTint="99"/>
          <w:sz w:val="23"/>
          <w:szCs w:val="23"/>
        </w:rPr>
        <w:t xml:space="preserve"> money as displayed or stated by the website. If no information or inadequate</w:t>
      </w:r>
      <w:r w:rsidRPr="0054778F">
        <w:rPr>
          <w:rFonts w:asciiTheme="minorHAnsi" w:hAnsiTheme="minorHAnsi" w:cstheme="minorHAnsi"/>
          <w:color w:val="FF0000"/>
          <w:sz w:val="23"/>
          <w:szCs w:val="23"/>
        </w:rPr>
        <w:t xml:space="preserve"> </w:t>
      </w:r>
      <w:r>
        <w:rPr>
          <w:rFonts w:asciiTheme="minorHAnsi" w:hAnsiTheme="minorHAnsi" w:cstheme="minorHAnsi"/>
          <w:color w:val="548DD4" w:themeColor="text2" w:themeTint="99"/>
          <w:sz w:val="23"/>
          <w:szCs w:val="23"/>
        </w:rPr>
        <w:t>information is available</w:t>
      </w:r>
      <w:r w:rsidRPr="0054778F">
        <w:rPr>
          <w:rFonts w:asciiTheme="minorHAnsi" w:hAnsiTheme="minorHAnsi" w:cstheme="minorHAnsi"/>
          <w:color w:val="548DD4" w:themeColor="text2" w:themeTint="99"/>
          <w:sz w:val="23"/>
          <w:szCs w:val="23"/>
        </w:rPr>
        <w:t xml:space="preserve">, then the </w:t>
      </w:r>
      <w:r>
        <w:rPr>
          <w:rFonts w:asciiTheme="minorHAnsi" w:hAnsiTheme="minorHAnsi" w:cstheme="minorHAnsi"/>
          <w:color w:val="548DD4" w:themeColor="text2" w:themeTint="99"/>
          <w:sz w:val="23"/>
          <w:szCs w:val="23"/>
        </w:rPr>
        <w:t>website</w:t>
      </w:r>
      <w:r w:rsidRPr="0054778F">
        <w:rPr>
          <w:rFonts w:asciiTheme="minorHAnsi" w:hAnsiTheme="minorHAnsi" w:cstheme="minorHAnsi"/>
          <w:color w:val="548DD4" w:themeColor="text2" w:themeTint="99"/>
          <w:sz w:val="23"/>
          <w:szCs w:val="23"/>
        </w:rPr>
        <w:t xml:space="preserve"> will not state that they can save the Consumer money and </w:t>
      </w:r>
      <w:r>
        <w:rPr>
          <w:rFonts w:asciiTheme="minorHAnsi" w:hAnsiTheme="minorHAnsi" w:cstheme="minorHAnsi"/>
          <w:color w:val="548DD4" w:themeColor="text2" w:themeTint="99"/>
          <w:sz w:val="23"/>
          <w:szCs w:val="23"/>
        </w:rPr>
        <w:t>it</w:t>
      </w:r>
      <w:r w:rsidRPr="0054778F">
        <w:rPr>
          <w:rFonts w:asciiTheme="minorHAnsi" w:hAnsiTheme="minorHAnsi" w:cstheme="minorHAnsi"/>
          <w:color w:val="548DD4" w:themeColor="text2" w:themeTint="99"/>
          <w:sz w:val="23"/>
          <w:szCs w:val="23"/>
        </w:rPr>
        <w:t xml:space="preserve"> must retract any previous statement made indicating that they could save the Consumer money.</w:t>
      </w:r>
    </w:p>
    <w:p w:rsidR="00797A2C" w:rsidRPr="0054778F"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sidRPr="0054778F">
        <w:rPr>
          <w:rFonts w:asciiTheme="minorHAnsi" w:hAnsiTheme="minorHAnsi" w:cstheme="minorHAnsi"/>
          <w:color w:val="548DD4" w:themeColor="text2" w:themeTint="99"/>
          <w:sz w:val="23"/>
          <w:szCs w:val="23"/>
        </w:rPr>
        <w:t>include any relevant differences.</w:t>
      </w:r>
    </w:p>
    <w:p w:rsidR="00797A2C" w:rsidRDefault="00797A2C" w:rsidP="00797A2C">
      <w:pPr>
        <w:pStyle w:val="Pa6"/>
        <w:numPr>
          <w:ilvl w:val="1"/>
          <w:numId w:val="9"/>
        </w:numPr>
        <w:spacing w:before="100" w:after="100" w:afterAutospacing="1"/>
        <w:rPr>
          <w:rFonts w:cstheme="minorHAnsi"/>
          <w:color w:val="548DD4" w:themeColor="text2" w:themeTint="99"/>
          <w:sz w:val="23"/>
          <w:szCs w:val="23"/>
        </w:rPr>
      </w:pPr>
      <w:r>
        <w:rPr>
          <w:rFonts w:asciiTheme="minorHAnsi" w:hAnsiTheme="minorHAnsi" w:cstheme="minorHAnsi"/>
          <w:color w:val="548DD4" w:themeColor="text2" w:themeTint="99"/>
          <w:sz w:val="23"/>
          <w:szCs w:val="23"/>
        </w:rPr>
        <w:t>In the event a Sale/Sign-up is made, Supplier</w:t>
      </w:r>
      <w:r w:rsidRPr="008065A8">
        <w:rPr>
          <w:rFonts w:asciiTheme="minorHAnsi" w:hAnsiTheme="minorHAnsi" w:cstheme="minorHAnsi"/>
          <w:color w:val="548DD4" w:themeColor="text2" w:themeTint="99"/>
          <w:sz w:val="23"/>
          <w:szCs w:val="23"/>
        </w:rPr>
        <w:t xml:space="preserve">s will maintain records for not less than 2 years including the date of contact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Any material shown to the </w:t>
      </w:r>
      <w:r>
        <w:rPr>
          <w:rFonts w:asciiTheme="minorHAnsi" w:hAnsiTheme="minorHAnsi" w:cstheme="minorHAnsi"/>
          <w:color w:val="548DD4" w:themeColor="text2" w:themeTint="99"/>
          <w:sz w:val="23"/>
          <w:szCs w:val="23"/>
        </w:rPr>
        <w:t xml:space="preserve">Customer (via the website) </w:t>
      </w:r>
      <w:r w:rsidRPr="008065A8">
        <w:rPr>
          <w:rFonts w:asciiTheme="minorHAnsi" w:hAnsiTheme="minorHAnsi" w:cstheme="minorHAnsi"/>
          <w:color w:val="548DD4" w:themeColor="text2" w:themeTint="99"/>
          <w:sz w:val="23"/>
          <w:szCs w:val="23"/>
        </w:rPr>
        <w:t xml:space="preserve">such as price comparison information should also be maintained (including </w:t>
      </w:r>
      <w:r>
        <w:rPr>
          <w:rFonts w:asciiTheme="minorHAnsi" w:hAnsiTheme="minorHAnsi" w:cstheme="minorHAnsi"/>
          <w:color w:val="548DD4" w:themeColor="text2" w:themeTint="99"/>
          <w:sz w:val="23"/>
          <w:szCs w:val="23"/>
        </w:rPr>
        <w:t>Written Information sent to the Customer</w:t>
      </w:r>
      <w:r w:rsidRPr="008065A8">
        <w:rPr>
          <w:rFonts w:asciiTheme="minorHAnsi" w:hAnsiTheme="minorHAnsi" w:cstheme="minorHAnsi"/>
          <w:color w:val="548DD4" w:themeColor="text2" w:themeTint="99"/>
          <w:sz w:val="23"/>
          <w:szCs w:val="23"/>
        </w:rPr>
        <w:t>).  This will assist in dealing with any complaint or query</w:t>
      </w:r>
      <w:r w:rsidRPr="002367CC">
        <w:rPr>
          <w:rFonts w:asciiTheme="minorHAnsi" w:hAnsiTheme="minorHAnsi" w:cstheme="minorHAnsi"/>
          <w:color w:val="548DD4" w:themeColor="text2" w:themeTint="99"/>
          <w:sz w:val="23"/>
          <w:szCs w:val="23"/>
        </w:rPr>
        <w:t xml:space="preserve">. </w:t>
      </w:r>
    </w:p>
    <w:p w:rsidR="00797A2C" w:rsidRPr="008065A8" w:rsidRDefault="00797A2C" w:rsidP="00797A2C">
      <w:pPr>
        <w:pStyle w:val="Pa6"/>
        <w:numPr>
          <w:ilvl w:val="1"/>
          <w:numId w:val="9"/>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 the event a Sale/Sign-up is made</w:t>
      </w:r>
      <w:r w:rsidRPr="002367CC">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Customers must be provided </w:t>
      </w:r>
      <w:r w:rsidRPr="008065A8">
        <w:rPr>
          <w:rFonts w:asciiTheme="minorHAnsi" w:hAnsiTheme="minorHAnsi" w:cstheme="minorHAnsi"/>
          <w:color w:val="548DD4" w:themeColor="text2" w:themeTint="99"/>
          <w:sz w:val="23"/>
          <w:szCs w:val="23"/>
        </w:rPr>
        <w:t xml:space="preserve">with a copy of the written unit rate(s) in one of the formats specified in </w:t>
      </w:r>
      <w:r>
        <w:rPr>
          <w:rFonts w:asciiTheme="minorHAnsi" w:hAnsiTheme="minorHAnsi" w:cstheme="minorHAnsi"/>
          <w:color w:val="548DD4" w:themeColor="text2" w:themeTint="99"/>
          <w:sz w:val="23"/>
          <w:szCs w:val="23"/>
        </w:rPr>
        <w:t>Section 7.2.</w:t>
      </w:r>
      <w:r w:rsidRPr="008065A8">
        <w:rPr>
          <w:rFonts w:asciiTheme="minorHAnsi" w:hAnsiTheme="minorHAnsi" w:cstheme="minorHAnsi"/>
          <w:color w:val="548DD4" w:themeColor="text2" w:themeTint="99"/>
          <w:sz w:val="23"/>
          <w:szCs w:val="23"/>
        </w:rPr>
        <w:t xml:space="preserve"> If it has been claimed savings can be made the </w:t>
      </w:r>
      <w:r>
        <w:rPr>
          <w:rFonts w:asciiTheme="minorHAnsi" w:hAnsiTheme="minorHAnsi" w:cstheme="minorHAnsi"/>
          <w:color w:val="548DD4" w:themeColor="text2" w:themeTint="99"/>
          <w:sz w:val="23"/>
          <w:szCs w:val="23"/>
        </w:rPr>
        <w:t>Written Information</w:t>
      </w:r>
      <w:r w:rsidRPr="008065A8">
        <w:rPr>
          <w:rFonts w:asciiTheme="minorHAnsi" w:hAnsiTheme="minorHAnsi" w:cstheme="minorHAnsi"/>
          <w:color w:val="548DD4" w:themeColor="text2" w:themeTint="99"/>
          <w:sz w:val="23"/>
          <w:szCs w:val="23"/>
        </w:rPr>
        <w:t xml:space="preserve"> must also include the relevant comparative information presented to the </w:t>
      </w:r>
      <w:r>
        <w:rPr>
          <w:rFonts w:asciiTheme="minorHAnsi" w:hAnsiTheme="minorHAnsi" w:cstheme="minorHAnsi"/>
          <w:color w:val="548DD4" w:themeColor="text2" w:themeTint="99"/>
          <w:sz w:val="23"/>
          <w:szCs w:val="23"/>
        </w:rPr>
        <w:t xml:space="preserve">Customer, as detailed in Section 7.3 </w:t>
      </w:r>
      <w:r w:rsidRPr="009C3DC9">
        <w:rPr>
          <w:rFonts w:asciiTheme="minorHAnsi" w:hAnsiTheme="minorHAnsi" w:cstheme="minorHAnsi"/>
          <w:color w:val="548DD4" w:themeColor="text2" w:themeTint="99"/>
          <w:sz w:val="23"/>
          <w:szCs w:val="23"/>
        </w:rPr>
        <w:t xml:space="preserve">(as part of the </w:t>
      </w:r>
      <w:r>
        <w:rPr>
          <w:rFonts w:asciiTheme="minorHAnsi" w:hAnsiTheme="minorHAnsi" w:cstheme="minorHAnsi"/>
          <w:color w:val="548DD4" w:themeColor="text2" w:themeTint="99"/>
          <w:sz w:val="23"/>
          <w:szCs w:val="23"/>
        </w:rPr>
        <w:t>Written Information</w:t>
      </w:r>
      <w:r w:rsidRPr="009C3DC9">
        <w:rPr>
          <w:rFonts w:asciiTheme="minorHAnsi" w:hAnsiTheme="minorHAnsi" w:cstheme="minorHAnsi"/>
          <w:color w:val="548DD4" w:themeColor="text2" w:themeTint="99"/>
          <w:sz w:val="23"/>
          <w:szCs w:val="23"/>
        </w:rPr>
        <w:t>).</w:t>
      </w:r>
    </w:p>
    <w:p w:rsidR="00797A2C" w:rsidRPr="008065A8" w:rsidRDefault="00797A2C" w:rsidP="00797A2C">
      <w:pPr>
        <w:pStyle w:val="Pa6"/>
        <w:numPr>
          <w:ilvl w:val="1"/>
          <w:numId w:val="9"/>
        </w:numPr>
        <w:spacing w:before="100" w:after="100" w:afterAutospacing="1"/>
        <w:rPr>
          <w:rFonts w:asciiTheme="minorHAnsi" w:eastAsia="Times New Roman" w:hAnsiTheme="minorHAnsi" w:cstheme="minorHAnsi"/>
          <w:color w:val="548DD4" w:themeColor="text2" w:themeTint="99"/>
          <w:sz w:val="23"/>
          <w:szCs w:val="23"/>
        </w:rPr>
      </w:pPr>
      <w:r w:rsidRPr="008065A8">
        <w:rPr>
          <w:rFonts w:asciiTheme="minorHAnsi" w:eastAsia="Times New Roman" w:hAnsiTheme="minorHAnsi" w:cstheme="minorHAnsi"/>
          <w:color w:val="548DD4" w:themeColor="text2" w:themeTint="99"/>
          <w:sz w:val="23"/>
          <w:szCs w:val="23"/>
        </w:rPr>
        <w:t xml:space="preserve">The </w:t>
      </w:r>
      <w:r>
        <w:rPr>
          <w:rFonts w:asciiTheme="minorHAnsi" w:eastAsia="Times New Roman" w:hAnsiTheme="minorHAnsi" w:cstheme="minorHAnsi"/>
          <w:color w:val="548DD4" w:themeColor="text2" w:themeTint="99"/>
          <w:sz w:val="23"/>
          <w:szCs w:val="23"/>
        </w:rPr>
        <w:t xml:space="preserve">website </w:t>
      </w:r>
      <w:r w:rsidRPr="008065A8">
        <w:rPr>
          <w:rFonts w:asciiTheme="minorHAnsi" w:eastAsia="Times New Roman" w:hAnsiTheme="minorHAnsi" w:cstheme="minorHAnsi"/>
          <w:color w:val="548DD4" w:themeColor="text2" w:themeTint="99"/>
          <w:sz w:val="23"/>
          <w:szCs w:val="23"/>
        </w:rPr>
        <w:t>must:</w:t>
      </w:r>
    </w:p>
    <w:p w:rsidR="00797A2C" w:rsidRPr="008065A8"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ensure that details of how a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information may be used with respect to debt flagging is clearly set out on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form and within the </w:t>
      </w:r>
      <w:r>
        <w:rPr>
          <w:rFonts w:asciiTheme="minorHAnsi" w:hAnsiTheme="minorHAnsi" w:cstheme="minorHAnsi"/>
          <w:color w:val="548DD4" w:themeColor="text2" w:themeTint="99"/>
          <w:sz w:val="23"/>
          <w:szCs w:val="23"/>
        </w:rPr>
        <w:t>Sign-up</w:t>
      </w:r>
      <w:r w:rsidRPr="008065A8">
        <w:rPr>
          <w:rFonts w:asciiTheme="minorHAnsi" w:hAnsiTheme="minorHAnsi" w:cstheme="minorHAnsi"/>
          <w:color w:val="548DD4" w:themeColor="text2" w:themeTint="99"/>
          <w:sz w:val="23"/>
          <w:szCs w:val="23"/>
        </w:rPr>
        <w:t xml:space="preserve"> process. Explain how a debt flag may be raised against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account by their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w:t>
      </w:r>
    </w:p>
    <w:p w:rsidR="00797A2C" w:rsidRPr="008065A8" w:rsidRDefault="00797A2C" w:rsidP="00797A2C">
      <w:pPr>
        <w:pStyle w:val="Pa6"/>
        <w:numPr>
          <w:ilvl w:val="1"/>
          <w:numId w:val="9"/>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lastRenderedPageBreak/>
        <w:t>Supplier</w:t>
      </w:r>
      <w:r w:rsidRPr="008065A8">
        <w:rPr>
          <w:rFonts w:asciiTheme="minorHAnsi" w:hAnsiTheme="minorHAnsi" w:cstheme="minorHAnsi"/>
          <w:color w:val="548DD4" w:themeColor="text2" w:themeTint="99"/>
          <w:sz w:val="23"/>
          <w:szCs w:val="23"/>
        </w:rPr>
        <w:t xml:space="preserve">s must design application literature such that the nature of the literature or forms is clear to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It must be made clear on the literature itself that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is entering into a legal and binding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and a statement of this nature should be immediately adjacent to where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 signs, so that the word CONTRACT</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cannot be obscured or concealed.</w:t>
      </w:r>
    </w:p>
    <w:p w:rsidR="00797A2C" w:rsidRPr="00CC06AA" w:rsidRDefault="00797A2C" w:rsidP="00797A2C">
      <w:pPr>
        <w:pStyle w:val="Pa6"/>
        <w:numPr>
          <w:ilvl w:val="1"/>
          <w:numId w:val="9"/>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s must within 7 days of e</w:t>
      </w:r>
      <w:r>
        <w:rPr>
          <w:rFonts w:asciiTheme="minorHAnsi" w:hAnsiTheme="minorHAnsi" w:cstheme="minorHAnsi"/>
          <w:color w:val="548DD4" w:themeColor="text2" w:themeTint="99"/>
          <w:sz w:val="23"/>
          <w:szCs w:val="23"/>
        </w:rPr>
        <w:t>ntering into the Energy Supply C</w:t>
      </w:r>
      <w:r w:rsidRPr="008065A8">
        <w:rPr>
          <w:rFonts w:asciiTheme="minorHAnsi" w:hAnsiTheme="minorHAnsi" w:cstheme="minorHAnsi"/>
          <w:color w:val="548DD4" w:themeColor="text2" w:themeTint="99"/>
          <w:sz w:val="23"/>
          <w:szCs w:val="23"/>
        </w:rPr>
        <w:t xml:space="preserve">ontract, take all reasonable steps to </w:t>
      </w:r>
      <w:r>
        <w:rPr>
          <w:rFonts w:asciiTheme="minorHAnsi" w:hAnsiTheme="minorHAnsi" w:cstheme="minorHAnsi"/>
          <w:color w:val="548DD4" w:themeColor="text2" w:themeTint="99"/>
          <w:sz w:val="23"/>
          <w:szCs w:val="23"/>
        </w:rPr>
        <w:t>ensure the Consumer receives Written Information.  This information can be sent via e mail or post and will clearly:</w:t>
      </w:r>
    </w:p>
    <w:p w:rsidR="00797A2C" w:rsidRPr="008065A8"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state</w:t>
      </w:r>
      <w:r w:rsidRPr="008065A8">
        <w:rPr>
          <w:rFonts w:asciiTheme="minorHAnsi" w:hAnsiTheme="minorHAnsi" w:cstheme="minorHAnsi"/>
          <w:color w:val="548DD4" w:themeColor="text2" w:themeTint="99"/>
          <w:sz w:val="23"/>
          <w:szCs w:val="23"/>
        </w:rPr>
        <w:t xml:space="preserve"> that they have entered into a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w:t>
      </w:r>
    </w:p>
    <w:p w:rsidR="00797A2C" w:rsidRPr="008065A8"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state</w:t>
      </w:r>
      <w:r w:rsidRPr="008065A8">
        <w:rPr>
          <w:rFonts w:asciiTheme="minorHAnsi" w:hAnsiTheme="minorHAnsi" w:cstheme="minorHAnsi"/>
          <w:color w:val="548DD4" w:themeColor="text2" w:themeTint="99"/>
          <w:sz w:val="23"/>
          <w:szCs w:val="23"/>
        </w:rPr>
        <w:t xml:space="preserve"> the principal terms and conditions of the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including any fixed term conditions, duration</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any applicable exit fees and any other specific conditions of the </w:t>
      </w:r>
      <w:r>
        <w:rPr>
          <w:rFonts w:asciiTheme="minorHAnsi" w:hAnsiTheme="minorHAnsi" w:cstheme="minorHAnsi"/>
          <w:color w:val="548DD4" w:themeColor="text2" w:themeTint="99"/>
          <w:sz w:val="23"/>
          <w:szCs w:val="23"/>
        </w:rPr>
        <w:t>Contract.</w:t>
      </w:r>
    </w:p>
    <w:p w:rsidR="00797A2C" w:rsidRPr="00B2335D"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 state</w:t>
      </w:r>
      <w:r w:rsidRPr="00B2335D">
        <w:rPr>
          <w:rFonts w:asciiTheme="minorHAnsi" w:hAnsiTheme="minorHAnsi" w:cstheme="minorHAnsi"/>
          <w:color w:val="548DD4" w:themeColor="text2" w:themeTint="99"/>
          <w:sz w:val="23"/>
          <w:szCs w:val="23"/>
        </w:rPr>
        <w:t xml:space="preserve"> the proposed unit rates</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and any comparison given by </w:t>
      </w:r>
      <w:r>
        <w:rPr>
          <w:rFonts w:asciiTheme="minorHAnsi" w:hAnsiTheme="minorHAnsi" w:cstheme="minorHAnsi"/>
          <w:color w:val="548DD4" w:themeColor="text2" w:themeTint="99"/>
          <w:sz w:val="23"/>
          <w:szCs w:val="23"/>
        </w:rPr>
        <w:t>a Sales Agent.</w:t>
      </w:r>
    </w:p>
    <w:p w:rsidR="00797A2C" w:rsidRPr="00797A2C" w:rsidRDefault="00797A2C" w:rsidP="00797A2C">
      <w:pPr>
        <w:pStyle w:val="Pa6"/>
        <w:numPr>
          <w:ilvl w:val="2"/>
          <w:numId w:val="9"/>
        </w:numPr>
        <w:spacing w:before="100" w:after="100" w:afterAutospacing="1"/>
        <w:rPr>
          <w:rFonts w:asciiTheme="minorHAnsi" w:hAnsiTheme="minorHAnsi" w:cstheme="minorHAnsi"/>
          <w:color w:val="548DD4" w:themeColor="text2" w:themeTint="99"/>
          <w:sz w:val="23"/>
          <w:szCs w:val="23"/>
        </w:rPr>
      </w:pPr>
      <w:r w:rsidRPr="00F472AE">
        <w:rPr>
          <w:rFonts w:asciiTheme="minorHAnsi" w:hAnsiTheme="minorHAnsi" w:cstheme="minorHAnsi"/>
          <w:color w:val="548DD4" w:themeColor="text2" w:themeTint="99"/>
          <w:sz w:val="23"/>
          <w:szCs w:val="23"/>
        </w:rPr>
        <w:t xml:space="preserve"> state the expected date of commencement of supply.</w:t>
      </w:r>
    </w:p>
    <w:p w:rsidR="00797A2C" w:rsidRDefault="00797A2C" w:rsidP="00797A2C">
      <w:pPr>
        <w:pStyle w:val="Pa6"/>
        <w:numPr>
          <w:ilvl w:val="1"/>
          <w:numId w:val="9"/>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Records of S</w:t>
      </w:r>
      <w:r w:rsidRPr="00DC55D0">
        <w:rPr>
          <w:rFonts w:asciiTheme="minorHAnsi" w:hAnsiTheme="minorHAnsi" w:cstheme="minorHAnsi"/>
          <w:color w:val="548DD4" w:themeColor="text2" w:themeTint="99"/>
          <w:sz w:val="23"/>
          <w:szCs w:val="23"/>
        </w:rPr>
        <w:t xml:space="preserve">ales pages </w:t>
      </w:r>
      <w:r>
        <w:rPr>
          <w:rFonts w:asciiTheme="minorHAnsi" w:hAnsiTheme="minorHAnsi" w:cstheme="minorHAnsi"/>
          <w:color w:val="548DD4" w:themeColor="text2" w:themeTint="99"/>
          <w:sz w:val="23"/>
          <w:szCs w:val="23"/>
        </w:rPr>
        <w:t xml:space="preserve">displaying tariff offerings/unit rates </w:t>
      </w:r>
      <w:r w:rsidRPr="00DC55D0">
        <w:rPr>
          <w:rFonts w:asciiTheme="minorHAnsi" w:hAnsiTheme="minorHAnsi" w:cstheme="minorHAnsi"/>
          <w:color w:val="548DD4" w:themeColor="text2" w:themeTint="99"/>
          <w:sz w:val="23"/>
          <w:szCs w:val="23"/>
        </w:rPr>
        <w:t xml:space="preserve">on the website and updates to these should be </w:t>
      </w:r>
      <w:r>
        <w:rPr>
          <w:rFonts w:asciiTheme="minorHAnsi" w:hAnsiTheme="minorHAnsi" w:cstheme="minorHAnsi"/>
          <w:color w:val="548DD4" w:themeColor="text2" w:themeTint="99"/>
          <w:sz w:val="23"/>
          <w:szCs w:val="23"/>
        </w:rPr>
        <w:t>re</w:t>
      </w:r>
      <w:r w:rsidRPr="00DC55D0">
        <w:rPr>
          <w:rFonts w:asciiTheme="minorHAnsi" w:hAnsiTheme="minorHAnsi" w:cstheme="minorHAnsi"/>
          <w:color w:val="548DD4" w:themeColor="text2" w:themeTint="99"/>
          <w:sz w:val="23"/>
          <w:szCs w:val="23"/>
        </w:rPr>
        <w:t>tained for a period of 2 years.</w:t>
      </w:r>
    </w:p>
    <w:p w:rsidR="00450505" w:rsidRDefault="00797A2C" w:rsidP="00450505">
      <w:pPr>
        <w:pStyle w:val="Pa6"/>
        <w:numPr>
          <w:ilvl w:val="1"/>
          <w:numId w:val="9"/>
        </w:numPr>
        <w:spacing w:before="100" w:after="100" w:afterAutospacing="1"/>
        <w:rPr>
          <w:rFonts w:cstheme="minorHAnsi"/>
          <w:color w:val="548DD4" w:themeColor="text2" w:themeTint="99"/>
          <w:sz w:val="23"/>
          <w:szCs w:val="23"/>
        </w:rPr>
      </w:pPr>
      <w:r w:rsidRPr="009429CC">
        <w:rPr>
          <w:rFonts w:asciiTheme="minorHAnsi" w:hAnsiTheme="minorHAnsi" w:cstheme="minorHAnsi"/>
          <w:color w:val="548DD4" w:themeColor="text2" w:themeTint="99"/>
          <w:sz w:val="23"/>
          <w:szCs w:val="23"/>
        </w:rPr>
        <w:t>In the event of a Sale/Sign-up, the website must inform the Customer that there is a standard Sales Checklist and that this will be sent out to them as part of their Written Information.</w:t>
      </w:r>
      <w:r w:rsidRPr="009429CC">
        <w:rPr>
          <w:rFonts w:cstheme="minorHAnsi"/>
          <w:color w:val="548DD4" w:themeColor="text2" w:themeTint="99"/>
          <w:sz w:val="23"/>
          <w:szCs w:val="23"/>
        </w:rPr>
        <w:br w:type="page"/>
      </w:r>
    </w:p>
    <w:p w:rsidR="00542BE7" w:rsidRPr="00542BE7" w:rsidRDefault="00542BE7" w:rsidP="00542BE7"/>
    <w:p w:rsidR="00FE4645" w:rsidRPr="008065A8" w:rsidRDefault="00FE4645" w:rsidP="00FE4645">
      <w:pPr>
        <w:rPr>
          <w:rFonts w:cstheme="minorHAnsi"/>
          <w:sz w:val="23"/>
          <w:szCs w:val="23"/>
        </w:rPr>
      </w:pPr>
      <w:r w:rsidRPr="008065A8">
        <w:rPr>
          <w:rFonts w:cstheme="minorHAnsi"/>
          <w:noProof/>
          <w:sz w:val="23"/>
          <w:szCs w:val="23"/>
        </w:rPr>
        <w:drawing>
          <wp:inline distT="0" distB="0" distL="0" distR="0">
            <wp:extent cx="3131820" cy="1356360"/>
            <wp:effectExtent l="0" t="19050" r="30480" b="34290"/>
            <wp:docPr id="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495E8B" w:rsidRPr="008F2CFA" w:rsidRDefault="00495E8B" w:rsidP="00495E8B">
      <w:pPr>
        <w:pStyle w:val="Pa6"/>
        <w:spacing w:before="100" w:after="100" w:afterAutospacing="1"/>
        <w:rPr>
          <w:rFonts w:asciiTheme="minorHAnsi" w:hAnsiTheme="minorHAnsi" w:cstheme="minorHAnsi"/>
          <w:b/>
          <w:color w:val="548DD4" w:themeColor="text2" w:themeTint="99"/>
          <w:sz w:val="23"/>
          <w:szCs w:val="23"/>
        </w:rPr>
      </w:pPr>
      <w:r w:rsidRPr="008F2CFA">
        <w:rPr>
          <w:rFonts w:asciiTheme="minorHAnsi" w:hAnsiTheme="minorHAnsi" w:cstheme="minorHAnsi"/>
          <w:b/>
          <w:color w:val="548DD4" w:themeColor="text2" w:themeTint="99"/>
          <w:sz w:val="23"/>
          <w:szCs w:val="23"/>
        </w:rPr>
        <w:t>This section applies to Marketing Materials/Literature which will be all materials and information (communicated via any medium) related to potential offerings including printed materials, information and information on websites</w:t>
      </w:r>
    </w:p>
    <w:p w:rsidR="00495E8B" w:rsidRPr="008065A8" w:rsidRDefault="00495E8B" w:rsidP="00495E8B">
      <w:pPr>
        <w:pStyle w:val="Pa6"/>
        <w:numPr>
          <w:ilvl w:val="1"/>
          <w:numId w:val="16"/>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or those acting on behalf of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must ensure that any of their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 xml:space="preserve">arketing material is legal, decent, honest, easily understandable and truthful. </w:t>
      </w:r>
    </w:p>
    <w:p w:rsidR="00495E8B" w:rsidRPr="008065A8" w:rsidRDefault="00495E8B" w:rsidP="00495E8B">
      <w:pPr>
        <w:pStyle w:val="Pa6"/>
        <w:numPr>
          <w:ilvl w:val="1"/>
          <w:numId w:val="16"/>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Information contained in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arketing literature should be as accurate and up to date as possible.</w:t>
      </w:r>
    </w:p>
    <w:p w:rsidR="00495E8B" w:rsidRDefault="00495E8B" w:rsidP="00495E8B">
      <w:pPr>
        <w:pStyle w:val="Pa6"/>
        <w:numPr>
          <w:ilvl w:val="1"/>
          <w:numId w:val="16"/>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arketing literature contains prices or price comparisons</w:t>
      </w:r>
      <w:r>
        <w:rPr>
          <w:rFonts w:asciiTheme="minorHAnsi" w:hAnsiTheme="minorHAnsi" w:cstheme="minorHAnsi"/>
          <w:color w:val="548DD4" w:themeColor="text2" w:themeTint="99"/>
          <w:sz w:val="23"/>
          <w:szCs w:val="23"/>
        </w:rPr>
        <w:t xml:space="preserve"> the unit rate which the Customer will be charged for all products discussed in the literature must be provided.</w:t>
      </w:r>
    </w:p>
    <w:p w:rsidR="00495E8B" w:rsidRPr="008065A8" w:rsidRDefault="00495E8B" w:rsidP="00495E8B">
      <w:pPr>
        <w:pStyle w:val="Pa6"/>
        <w:numPr>
          <w:ilvl w:val="2"/>
          <w:numId w:val="16"/>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Tariffs with standard unit rates </w:t>
      </w:r>
      <w:r>
        <w:rPr>
          <w:rFonts w:asciiTheme="minorHAnsi" w:hAnsiTheme="minorHAnsi" w:cstheme="minorHAnsi"/>
          <w:color w:val="548DD4" w:themeColor="text2" w:themeTint="99"/>
          <w:sz w:val="23"/>
          <w:szCs w:val="23"/>
        </w:rPr>
        <w:t>must</w:t>
      </w:r>
      <w:r w:rsidRPr="008065A8">
        <w:rPr>
          <w:rFonts w:asciiTheme="minorHAnsi" w:hAnsiTheme="minorHAnsi" w:cstheme="minorHAnsi"/>
          <w:color w:val="548DD4" w:themeColor="text2" w:themeTint="99"/>
          <w:sz w:val="23"/>
          <w:szCs w:val="23"/>
        </w:rPr>
        <w:t xml:space="preserve"> be shown in the following formats:</w:t>
      </w:r>
    </w:p>
    <w:p w:rsidR="00495E8B" w:rsidRPr="008065A8" w:rsidRDefault="00495E8B" w:rsidP="00495E8B">
      <w:pPr>
        <w:pStyle w:val="Pa6"/>
        <w:spacing w:before="100" w:after="100" w:afterAutospacing="1"/>
        <w:ind w:left="720"/>
        <w:rPr>
          <w:rFonts w:asciiTheme="minorHAnsi" w:hAnsiTheme="minorHAnsi" w:cstheme="minorHAnsi"/>
          <w:sz w:val="23"/>
          <w:szCs w:val="23"/>
        </w:rPr>
      </w:pPr>
      <w:r w:rsidRPr="008065A8">
        <w:rPr>
          <w:rFonts w:asciiTheme="minorHAnsi" w:hAnsiTheme="minorHAnsi" w:cstheme="minorHAnsi"/>
          <w:color w:val="548DD4" w:themeColor="text2" w:themeTint="99"/>
          <w:sz w:val="23"/>
          <w:szCs w:val="23"/>
        </w:rPr>
        <w:t xml:space="preserve">Display tariffs inclusive and exclusive of VAT on a per unit basis. Rates should be shown side by side inclusive and exclusive of VAT. </w:t>
      </w:r>
    </w:p>
    <w:tbl>
      <w:tblPr>
        <w:tblStyle w:val="TableGrid"/>
        <w:tblW w:w="0" w:type="auto"/>
        <w:tblInd w:w="392" w:type="dxa"/>
        <w:tblLook w:val="04A0" w:firstRow="1" w:lastRow="0" w:firstColumn="1" w:lastColumn="0" w:noHBand="0" w:noVBand="1"/>
      </w:tblPr>
      <w:tblGrid>
        <w:gridCol w:w="1888"/>
        <w:gridCol w:w="2280"/>
      </w:tblGrid>
      <w:tr w:rsidR="00006B38" w:rsidRPr="008065A8" w:rsidTr="008A05A1">
        <w:tc>
          <w:tcPr>
            <w:tcW w:w="1888" w:type="dxa"/>
          </w:tcPr>
          <w:p w:rsidR="00006B38" w:rsidRPr="008065A8" w:rsidRDefault="00006B38"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Tariff Name</w:t>
            </w:r>
          </w:p>
        </w:tc>
        <w:tc>
          <w:tcPr>
            <w:tcW w:w="2280" w:type="dxa"/>
          </w:tcPr>
          <w:p w:rsidR="00006B38" w:rsidRPr="008065A8" w:rsidRDefault="00006B38"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r>
      <w:tr w:rsidR="00006B38" w:rsidRPr="008065A8" w:rsidTr="008A05A1">
        <w:tc>
          <w:tcPr>
            <w:tcW w:w="1888" w:type="dxa"/>
          </w:tcPr>
          <w:p w:rsidR="00006B38" w:rsidRPr="008065A8" w:rsidRDefault="00006B38" w:rsidP="008A05A1">
            <w:pPr>
              <w:pStyle w:val="Default"/>
              <w:rPr>
                <w:rFonts w:asciiTheme="minorHAnsi" w:hAnsiTheme="minorHAnsi" w:cstheme="minorHAnsi"/>
                <w:color w:val="548DD4" w:themeColor="text2" w:themeTint="99"/>
                <w:sz w:val="23"/>
                <w:szCs w:val="23"/>
              </w:rPr>
            </w:pPr>
          </w:p>
        </w:tc>
        <w:tc>
          <w:tcPr>
            <w:tcW w:w="2280" w:type="dxa"/>
          </w:tcPr>
          <w:p w:rsidR="00006B38" w:rsidRPr="008065A8" w:rsidRDefault="00006B38" w:rsidP="008A05A1">
            <w:pPr>
              <w:pStyle w:val="Default"/>
              <w:rPr>
                <w:rFonts w:asciiTheme="minorHAnsi" w:hAnsiTheme="minorHAnsi" w:cstheme="minorHAnsi"/>
                <w:color w:val="548DD4" w:themeColor="text2" w:themeTint="99"/>
                <w:sz w:val="23"/>
                <w:szCs w:val="23"/>
              </w:rPr>
            </w:pPr>
          </w:p>
        </w:tc>
      </w:tr>
    </w:tbl>
    <w:p w:rsidR="00495E8B" w:rsidRPr="008065A8" w:rsidRDefault="00495E8B" w:rsidP="00495E8B">
      <w:pPr>
        <w:pStyle w:val="Default"/>
        <w:rPr>
          <w:rFonts w:asciiTheme="minorHAnsi" w:hAnsiTheme="minorHAnsi" w:cstheme="minorHAnsi"/>
          <w:sz w:val="23"/>
          <w:szCs w:val="23"/>
        </w:rPr>
      </w:pPr>
    </w:p>
    <w:p w:rsidR="00495E8B" w:rsidRDefault="00495E8B" w:rsidP="00495E8B">
      <w:pPr>
        <w:pStyle w:val="Pa6"/>
        <w:spacing w:before="100" w:after="100" w:afterAutospacing="1"/>
        <w:ind w:left="720"/>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Any annual or quarterly standing charges (included in any tariffs which include </w:t>
      </w:r>
      <w:r w:rsidRPr="008065A8">
        <w:rPr>
          <w:rFonts w:asciiTheme="minorHAnsi" w:hAnsiTheme="minorHAnsi" w:cstheme="minorHAnsi"/>
          <w:color w:val="548DD4" w:themeColor="text2" w:themeTint="99"/>
          <w:sz w:val="23"/>
          <w:szCs w:val="23"/>
        </w:rPr>
        <w:t>standing charges</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must be shown </w:t>
      </w:r>
      <w:r w:rsidRPr="008065A8">
        <w:rPr>
          <w:rFonts w:asciiTheme="minorHAnsi" w:hAnsiTheme="minorHAnsi" w:cstheme="minorHAnsi"/>
          <w:color w:val="548DD4" w:themeColor="text2" w:themeTint="99"/>
          <w:sz w:val="23"/>
          <w:szCs w:val="23"/>
        </w:rPr>
        <w:t>as an annual</w:t>
      </w:r>
      <w:r>
        <w:rPr>
          <w:rFonts w:asciiTheme="minorHAnsi" w:hAnsiTheme="minorHAnsi" w:cstheme="minorHAnsi"/>
          <w:color w:val="548DD4" w:themeColor="text2" w:themeTint="99"/>
          <w:sz w:val="23"/>
          <w:szCs w:val="23"/>
        </w:rPr>
        <w:t xml:space="preserve"> or quarterly</w:t>
      </w:r>
      <w:r w:rsidRPr="008065A8">
        <w:rPr>
          <w:rFonts w:asciiTheme="minorHAnsi" w:hAnsiTheme="minorHAnsi" w:cstheme="minorHAnsi"/>
          <w:color w:val="548DD4" w:themeColor="text2" w:themeTint="99"/>
          <w:sz w:val="23"/>
          <w:szCs w:val="23"/>
        </w:rPr>
        <w:t xml:space="preserve"> amount (or such other period e.g. </w:t>
      </w:r>
      <w:r>
        <w:rPr>
          <w:rFonts w:asciiTheme="minorHAnsi" w:hAnsiTheme="minorHAnsi" w:cstheme="minorHAnsi"/>
          <w:color w:val="548DD4" w:themeColor="text2" w:themeTint="99"/>
          <w:sz w:val="23"/>
          <w:szCs w:val="23"/>
        </w:rPr>
        <w:t>monthly</w:t>
      </w:r>
      <w:r w:rsidRPr="008065A8">
        <w:rPr>
          <w:rFonts w:asciiTheme="minorHAnsi" w:hAnsiTheme="minorHAnsi" w:cstheme="minorHAnsi"/>
          <w:color w:val="548DD4" w:themeColor="text2" w:themeTint="99"/>
          <w:sz w:val="23"/>
          <w:szCs w:val="23"/>
        </w:rPr>
        <w:t xml:space="preserve"> as is applicable)</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inclusive and exclusive of VAT that applies to the tariff.</w:t>
      </w:r>
      <w:r>
        <w:rPr>
          <w:rFonts w:asciiTheme="minorHAnsi" w:hAnsiTheme="minorHAnsi" w:cstheme="minorHAnsi"/>
          <w:color w:val="548DD4" w:themeColor="text2" w:themeTint="99"/>
          <w:sz w:val="23"/>
          <w:szCs w:val="23"/>
        </w:rPr>
        <w:t xml:space="preserve">  </w:t>
      </w:r>
      <w:r>
        <w:rPr>
          <w:rFonts w:asciiTheme="minorHAnsi" w:hAnsiTheme="minorHAnsi" w:cstheme="minorHAnsi"/>
          <w:b/>
          <w:color w:val="548DD4" w:themeColor="text2" w:themeTint="99"/>
          <w:sz w:val="23"/>
          <w:szCs w:val="23"/>
        </w:rPr>
        <w:t xml:space="preserve">To avoid any confusion caused by varying consumption levels Marketing material or literature must not quote for the supply of energy to Customers on an annual </w:t>
      </w:r>
      <w:r>
        <w:rPr>
          <w:rFonts w:asciiTheme="minorHAnsi" w:hAnsiTheme="minorHAnsi" w:cstheme="minorHAnsi"/>
          <w:b/>
          <w:color w:val="548DD4" w:themeColor="text2" w:themeTint="99"/>
          <w:sz w:val="23"/>
          <w:szCs w:val="23"/>
        </w:rPr>
        <w:lastRenderedPageBreak/>
        <w:t>bill  or annual cost basis.  All quotations provided in Marketing material or literature must be on the basis of unit rates only or standing/fixed charges by period with unit rates shown separately.</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p>
    <w:p w:rsidR="00495E8B" w:rsidRPr="008065A8" w:rsidRDefault="00495E8B" w:rsidP="00495E8B">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This approach</w:t>
      </w:r>
      <w:r>
        <w:rPr>
          <w:rFonts w:asciiTheme="minorHAnsi" w:hAnsiTheme="minorHAnsi" w:cstheme="minorHAnsi"/>
          <w:color w:val="548DD4" w:themeColor="text2" w:themeTint="99"/>
          <w:sz w:val="23"/>
          <w:szCs w:val="23"/>
        </w:rPr>
        <w:t xml:space="preserve"> (to standing or fixed charges)</w:t>
      </w:r>
      <w:r w:rsidRPr="008065A8">
        <w:rPr>
          <w:rFonts w:asciiTheme="minorHAnsi" w:hAnsiTheme="minorHAnsi" w:cstheme="minorHAnsi"/>
          <w:color w:val="548DD4" w:themeColor="text2" w:themeTint="99"/>
          <w:sz w:val="23"/>
          <w:szCs w:val="23"/>
        </w:rPr>
        <w:t xml:space="preserve"> should be applied to any other fixed charge applied by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All associated fixed costs should be presented alongside unit rates and any discounts on unit rates in the same text and font size. </w:t>
      </w:r>
    </w:p>
    <w:tbl>
      <w:tblPr>
        <w:tblStyle w:val="TableGrid"/>
        <w:tblW w:w="0" w:type="auto"/>
        <w:tblInd w:w="392" w:type="dxa"/>
        <w:tblLook w:val="04A0" w:firstRow="1" w:lastRow="0" w:firstColumn="1" w:lastColumn="0" w:noHBand="0" w:noVBand="1"/>
      </w:tblPr>
      <w:tblGrid>
        <w:gridCol w:w="1370"/>
        <w:gridCol w:w="1370"/>
        <w:gridCol w:w="1371"/>
      </w:tblGrid>
      <w:tr w:rsidR="00006B38" w:rsidRPr="008065A8" w:rsidTr="008A05A1">
        <w:trPr>
          <w:trHeight w:val="1033"/>
        </w:trPr>
        <w:tc>
          <w:tcPr>
            <w:tcW w:w="1370"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Tariff Name</w:t>
            </w:r>
          </w:p>
        </w:tc>
        <w:tc>
          <w:tcPr>
            <w:tcW w:w="1370"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Pence per unit (ex. VAT)</w:t>
            </w:r>
          </w:p>
        </w:tc>
        <w:tc>
          <w:tcPr>
            <w:tcW w:w="1371"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Standing Charge for Year/Period (ex. VAT)</w:t>
            </w:r>
          </w:p>
        </w:tc>
      </w:tr>
      <w:tr w:rsidR="00006B38" w:rsidRPr="008065A8" w:rsidTr="008A05A1">
        <w:tc>
          <w:tcPr>
            <w:tcW w:w="1370" w:type="dxa"/>
          </w:tcPr>
          <w:p w:rsidR="00006B38" w:rsidRPr="008065A8" w:rsidRDefault="00006B38" w:rsidP="008A05A1">
            <w:pPr>
              <w:rPr>
                <w:rFonts w:cstheme="minorHAnsi"/>
                <w:color w:val="548DD4" w:themeColor="text2" w:themeTint="99"/>
                <w:sz w:val="23"/>
                <w:szCs w:val="23"/>
              </w:rPr>
            </w:pPr>
          </w:p>
        </w:tc>
        <w:tc>
          <w:tcPr>
            <w:tcW w:w="1370" w:type="dxa"/>
          </w:tcPr>
          <w:p w:rsidR="00006B38" w:rsidRPr="008065A8" w:rsidRDefault="00006B38" w:rsidP="008A05A1">
            <w:pPr>
              <w:rPr>
                <w:rFonts w:cstheme="minorHAnsi"/>
                <w:color w:val="548DD4" w:themeColor="text2" w:themeTint="99"/>
                <w:sz w:val="23"/>
                <w:szCs w:val="23"/>
              </w:rPr>
            </w:pPr>
          </w:p>
        </w:tc>
        <w:tc>
          <w:tcPr>
            <w:tcW w:w="1371" w:type="dxa"/>
          </w:tcPr>
          <w:p w:rsidR="00006B38" w:rsidRPr="008065A8" w:rsidRDefault="00006B38" w:rsidP="008A05A1">
            <w:pPr>
              <w:rPr>
                <w:rFonts w:cstheme="minorHAnsi"/>
                <w:color w:val="548DD4" w:themeColor="text2" w:themeTint="99"/>
                <w:sz w:val="23"/>
                <w:szCs w:val="23"/>
              </w:rPr>
            </w:pPr>
          </w:p>
        </w:tc>
      </w:tr>
    </w:tbl>
    <w:p w:rsidR="00495E8B" w:rsidRPr="008065A8" w:rsidRDefault="00495E8B" w:rsidP="00495E8B">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Furthermore</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tariffs with any discounts being offered off the standard rate tariff of that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(e.g. for Direct Debit or a discounted period) should be shown in the following format. </w:t>
      </w:r>
    </w:p>
    <w:p w:rsidR="00495E8B" w:rsidRPr="008065A8" w:rsidRDefault="00495E8B" w:rsidP="00495E8B">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Each discount must be set out clearly in pence per unit (or such other discount applicable e.g. quarterly discount amount, fixed amount discount) alongside the standard unit rate to demonstrate the actual unit rate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(including any discounts) and the duration of any discount.</w:t>
      </w:r>
    </w:p>
    <w:p w:rsidR="00006B38" w:rsidRDefault="00006B38" w:rsidP="00495E8B">
      <w:pPr>
        <w:ind w:left="720"/>
        <w:rPr>
          <w:rFonts w:cstheme="minorHAnsi"/>
          <w:color w:val="548DD4" w:themeColor="text2" w:themeTint="99"/>
          <w:sz w:val="23"/>
          <w:szCs w:val="23"/>
        </w:rPr>
      </w:pPr>
    </w:p>
    <w:p w:rsidR="00006B38" w:rsidRDefault="00006B38" w:rsidP="00495E8B">
      <w:pPr>
        <w:ind w:left="720"/>
        <w:rPr>
          <w:rFonts w:cstheme="minorHAnsi"/>
          <w:color w:val="548DD4" w:themeColor="text2" w:themeTint="99"/>
          <w:sz w:val="23"/>
          <w:szCs w:val="23"/>
        </w:rPr>
      </w:pPr>
    </w:p>
    <w:p w:rsidR="00542BE7" w:rsidRDefault="00542BE7" w:rsidP="00495E8B">
      <w:pPr>
        <w:ind w:left="720"/>
        <w:rPr>
          <w:rFonts w:cstheme="minorHAnsi"/>
          <w:color w:val="548DD4" w:themeColor="text2" w:themeTint="99"/>
          <w:sz w:val="23"/>
          <w:szCs w:val="23"/>
        </w:rPr>
      </w:pPr>
    </w:p>
    <w:p w:rsidR="00542BE7" w:rsidRDefault="00542BE7" w:rsidP="00495E8B">
      <w:pPr>
        <w:ind w:left="720"/>
        <w:rPr>
          <w:rFonts w:cstheme="minorHAnsi"/>
          <w:color w:val="548DD4" w:themeColor="text2" w:themeTint="99"/>
          <w:sz w:val="23"/>
          <w:szCs w:val="23"/>
        </w:rPr>
      </w:pPr>
    </w:p>
    <w:p w:rsidR="00542BE7" w:rsidRDefault="00542BE7" w:rsidP="00495E8B">
      <w:pPr>
        <w:ind w:left="720"/>
        <w:rPr>
          <w:rFonts w:cstheme="minorHAnsi"/>
          <w:color w:val="548DD4" w:themeColor="text2" w:themeTint="99"/>
          <w:sz w:val="23"/>
          <w:szCs w:val="23"/>
        </w:rPr>
      </w:pPr>
    </w:p>
    <w:p w:rsidR="00542BE7" w:rsidRDefault="00542BE7" w:rsidP="00495E8B">
      <w:pPr>
        <w:ind w:left="720"/>
        <w:rPr>
          <w:rFonts w:cstheme="minorHAnsi"/>
          <w:color w:val="548DD4" w:themeColor="text2" w:themeTint="99"/>
          <w:sz w:val="23"/>
          <w:szCs w:val="23"/>
        </w:rPr>
      </w:pPr>
    </w:p>
    <w:p w:rsidR="00006B38" w:rsidRDefault="00006B38" w:rsidP="00495E8B">
      <w:pPr>
        <w:ind w:left="720"/>
        <w:rPr>
          <w:rFonts w:cstheme="minorHAnsi"/>
          <w:color w:val="548DD4" w:themeColor="text2" w:themeTint="99"/>
          <w:sz w:val="23"/>
          <w:szCs w:val="23"/>
        </w:rPr>
      </w:pPr>
    </w:p>
    <w:p w:rsidR="00495E8B" w:rsidRPr="008065A8" w:rsidRDefault="00495E8B" w:rsidP="00495E8B">
      <w:pPr>
        <w:ind w:left="720"/>
        <w:rPr>
          <w:rFonts w:cstheme="minorHAnsi"/>
          <w:color w:val="548DD4" w:themeColor="text2" w:themeTint="99"/>
          <w:sz w:val="23"/>
          <w:szCs w:val="23"/>
        </w:rPr>
      </w:pPr>
      <w:r w:rsidRPr="008065A8">
        <w:rPr>
          <w:rFonts w:cstheme="minorHAnsi"/>
          <w:color w:val="548DD4" w:themeColor="text2" w:themeTint="99"/>
          <w:sz w:val="23"/>
          <w:szCs w:val="23"/>
        </w:rPr>
        <w:lastRenderedPageBreak/>
        <w:t>Note that the discounts used in the table below are for illustrative purposes:</w:t>
      </w:r>
    </w:p>
    <w:tbl>
      <w:tblPr>
        <w:tblStyle w:val="TableGrid"/>
        <w:tblW w:w="0" w:type="auto"/>
        <w:tblInd w:w="392" w:type="dxa"/>
        <w:tblLook w:val="04A0" w:firstRow="1" w:lastRow="0" w:firstColumn="1" w:lastColumn="0" w:noHBand="0" w:noVBand="1"/>
      </w:tblPr>
      <w:tblGrid>
        <w:gridCol w:w="1538"/>
        <w:gridCol w:w="1210"/>
        <w:gridCol w:w="1210"/>
        <w:gridCol w:w="1210"/>
        <w:gridCol w:w="1254"/>
      </w:tblGrid>
      <w:tr w:rsidR="00495E8B" w:rsidRPr="008065A8" w:rsidTr="00DC610B">
        <w:tc>
          <w:tcPr>
            <w:tcW w:w="1538"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p>
        </w:tc>
        <w:tc>
          <w:tcPr>
            <w:tcW w:w="1210"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Standard Unit Rate</w:t>
            </w:r>
          </w:p>
        </w:tc>
        <w:tc>
          <w:tcPr>
            <w:tcW w:w="1210"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  Discount </w:t>
            </w:r>
          </w:p>
        </w:tc>
        <w:tc>
          <w:tcPr>
            <w:tcW w:w="1210"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 Discount </w:t>
            </w:r>
          </w:p>
        </w:tc>
        <w:tc>
          <w:tcPr>
            <w:tcW w:w="1254"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Fuel/DD/E-billing Discount </w:t>
            </w:r>
          </w:p>
        </w:tc>
      </w:tr>
      <w:tr w:rsidR="00495E8B" w:rsidRPr="008065A8" w:rsidTr="00DC610B">
        <w:tc>
          <w:tcPr>
            <w:tcW w:w="1538"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c>
          <w:tcPr>
            <w:tcW w:w="1210"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10.00</w:t>
            </w:r>
          </w:p>
        </w:tc>
        <w:tc>
          <w:tcPr>
            <w:tcW w:w="1210"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9.00</w:t>
            </w:r>
          </w:p>
        </w:tc>
        <w:tc>
          <w:tcPr>
            <w:tcW w:w="1210"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8.00</w:t>
            </w:r>
          </w:p>
        </w:tc>
        <w:tc>
          <w:tcPr>
            <w:tcW w:w="1254" w:type="dxa"/>
          </w:tcPr>
          <w:p w:rsidR="00495E8B" w:rsidRPr="008065A8" w:rsidRDefault="00495E8B"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7.00</w:t>
            </w:r>
          </w:p>
        </w:tc>
      </w:tr>
    </w:tbl>
    <w:p w:rsidR="00495E8B" w:rsidRPr="008065A8" w:rsidRDefault="00495E8B" w:rsidP="00495E8B">
      <w:pPr>
        <w:pStyle w:val="Pa6"/>
        <w:numPr>
          <w:ilvl w:val="2"/>
          <w:numId w:val="16"/>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is offering a dual fuel bundle, the gas and electricity tariffs should be shown separately with details provided on additional components of the tariff</w:t>
      </w:r>
      <w:r>
        <w:rPr>
          <w:rFonts w:asciiTheme="minorHAnsi" w:hAnsiTheme="minorHAnsi" w:cstheme="minorHAnsi"/>
          <w:color w:val="548DD4" w:themeColor="text2" w:themeTint="99"/>
          <w:sz w:val="23"/>
          <w:szCs w:val="23"/>
        </w:rPr>
        <w:t>.</w:t>
      </w:r>
    </w:p>
    <w:p w:rsidR="00495E8B" w:rsidRPr="00F228BF" w:rsidRDefault="00495E8B" w:rsidP="00495E8B">
      <w:pPr>
        <w:pStyle w:val="Pa6"/>
        <w:numPr>
          <w:ilvl w:val="2"/>
          <w:numId w:val="16"/>
        </w:numPr>
        <w:spacing w:before="100" w:after="100" w:afterAutospacing="1"/>
        <w:rPr>
          <w:rFonts w:asciiTheme="minorHAnsi" w:hAnsiTheme="minorHAnsi" w:cstheme="minorHAnsi"/>
          <w:color w:val="548DD4" w:themeColor="text2" w:themeTint="99"/>
          <w:sz w:val="23"/>
          <w:szCs w:val="23"/>
        </w:rPr>
      </w:pPr>
      <w:r w:rsidRPr="00F228BF">
        <w:rPr>
          <w:rFonts w:asciiTheme="minorHAnsi" w:hAnsiTheme="minorHAnsi" w:cstheme="minorHAnsi"/>
          <w:color w:val="548DD4" w:themeColor="text2" w:themeTint="99"/>
          <w:sz w:val="23"/>
          <w:szCs w:val="23"/>
        </w:rPr>
        <w:t>For differently composed or more complex tariffs where additional tariff rate elements are included in the proposal, such as tiered unit charges, Time of Day charges, fuel</w:t>
      </w:r>
      <w:r>
        <w:rPr>
          <w:rFonts w:asciiTheme="minorHAnsi" w:hAnsiTheme="minorHAnsi" w:cstheme="minorHAnsi"/>
          <w:color w:val="548DD4" w:themeColor="text2" w:themeTint="99"/>
          <w:sz w:val="23"/>
          <w:szCs w:val="23"/>
        </w:rPr>
        <w:t xml:space="preserve"> price pass through,</w:t>
      </w:r>
      <w:r w:rsidRPr="00F228BF">
        <w:rPr>
          <w:rFonts w:asciiTheme="minorHAnsi" w:hAnsiTheme="minorHAnsi" w:cstheme="minorHAnsi"/>
          <w:color w:val="548DD4" w:themeColor="text2" w:themeTint="99"/>
          <w:sz w:val="23"/>
          <w:szCs w:val="23"/>
        </w:rPr>
        <w:t xml:space="preserve"> wholesale price pass through, seasonal tariffs etc,  all the relevant required  information should be </w:t>
      </w:r>
      <w:r>
        <w:rPr>
          <w:rFonts w:asciiTheme="minorHAnsi" w:hAnsiTheme="minorHAnsi" w:cstheme="minorHAnsi"/>
          <w:color w:val="548DD4" w:themeColor="text2" w:themeTint="99"/>
          <w:sz w:val="23"/>
          <w:szCs w:val="23"/>
        </w:rPr>
        <w:t xml:space="preserve">clearly </w:t>
      </w:r>
      <w:r w:rsidRPr="00F228BF">
        <w:rPr>
          <w:rFonts w:asciiTheme="minorHAnsi" w:hAnsiTheme="minorHAnsi" w:cstheme="minorHAnsi"/>
          <w:color w:val="548DD4" w:themeColor="text2" w:themeTint="99"/>
          <w:sz w:val="23"/>
          <w:szCs w:val="23"/>
        </w:rPr>
        <w:t>displayed</w:t>
      </w:r>
      <w:r>
        <w:rPr>
          <w:rFonts w:asciiTheme="minorHAnsi" w:hAnsiTheme="minorHAnsi" w:cstheme="minorHAnsi"/>
          <w:color w:val="548DD4" w:themeColor="text2" w:themeTint="99"/>
          <w:sz w:val="23"/>
          <w:szCs w:val="23"/>
        </w:rPr>
        <w:t>.</w:t>
      </w:r>
    </w:p>
    <w:p w:rsidR="00495E8B" w:rsidRPr="008065A8" w:rsidRDefault="00495E8B" w:rsidP="00495E8B">
      <w:pPr>
        <w:pStyle w:val="Pa6"/>
        <w:numPr>
          <w:ilvl w:val="1"/>
          <w:numId w:val="16"/>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b/>
          <w:color w:val="548DD4" w:themeColor="text2" w:themeTint="99"/>
          <w:sz w:val="23"/>
          <w:szCs w:val="23"/>
        </w:rPr>
        <w:t>For all circumstances</w:t>
      </w:r>
      <w:r w:rsidRPr="00953D23">
        <w:rPr>
          <w:rFonts w:asciiTheme="minorHAnsi" w:hAnsiTheme="minorHAnsi" w:cstheme="minorHAnsi"/>
          <w:b/>
          <w:color w:val="548DD4" w:themeColor="text2" w:themeTint="99"/>
          <w:sz w:val="23"/>
          <w:szCs w:val="23"/>
        </w:rPr>
        <w:t xml:space="preserve"> where the </w:t>
      </w:r>
      <w:r>
        <w:rPr>
          <w:rFonts w:asciiTheme="minorHAnsi" w:hAnsiTheme="minorHAnsi" w:cstheme="minorHAnsi"/>
          <w:b/>
          <w:color w:val="548DD4" w:themeColor="text2" w:themeTint="99"/>
          <w:sz w:val="23"/>
          <w:szCs w:val="23"/>
        </w:rPr>
        <w:t>Marketing material or literature states that a Customer</w:t>
      </w:r>
      <w:r w:rsidRPr="008065A8">
        <w:rPr>
          <w:rFonts w:asciiTheme="minorHAnsi" w:hAnsiTheme="minorHAnsi" w:cstheme="minorHAnsi"/>
          <w:b/>
          <w:color w:val="548DD4" w:themeColor="text2" w:themeTint="99"/>
          <w:sz w:val="23"/>
          <w:szCs w:val="23"/>
        </w:rPr>
        <w:t xml:space="preserve"> can save </w:t>
      </w:r>
      <w:r w:rsidRPr="00953D23">
        <w:rPr>
          <w:rFonts w:asciiTheme="minorHAnsi" w:hAnsiTheme="minorHAnsi" w:cstheme="minorHAnsi"/>
          <w:b/>
          <w:color w:val="548DD4" w:themeColor="text2" w:themeTint="99"/>
          <w:sz w:val="23"/>
          <w:szCs w:val="23"/>
        </w:rPr>
        <w:t xml:space="preserve">money on </w:t>
      </w:r>
      <w:r>
        <w:rPr>
          <w:rFonts w:asciiTheme="minorHAnsi" w:hAnsiTheme="minorHAnsi" w:cstheme="minorHAnsi"/>
          <w:b/>
          <w:color w:val="548DD4" w:themeColor="text2" w:themeTint="99"/>
          <w:sz w:val="23"/>
          <w:szCs w:val="23"/>
        </w:rPr>
        <w:t>e</w:t>
      </w:r>
      <w:r w:rsidRPr="00953D23">
        <w:rPr>
          <w:rFonts w:asciiTheme="minorHAnsi" w:hAnsiTheme="minorHAnsi" w:cstheme="minorHAnsi"/>
          <w:b/>
          <w:color w:val="548DD4" w:themeColor="text2" w:themeTint="99"/>
          <w:sz w:val="23"/>
          <w:szCs w:val="23"/>
        </w:rPr>
        <w:t xml:space="preserve">nergy </w:t>
      </w:r>
      <w:r>
        <w:rPr>
          <w:rFonts w:asciiTheme="minorHAnsi" w:hAnsiTheme="minorHAnsi" w:cstheme="minorHAnsi"/>
          <w:b/>
          <w:color w:val="548DD4" w:themeColor="text2" w:themeTint="99"/>
          <w:sz w:val="23"/>
          <w:szCs w:val="23"/>
        </w:rPr>
        <w:t>s</w:t>
      </w:r>
      <w:r w:rsidRPr="00953D23">
        <w:rPr>
          <w:rFonts w:asciiTheme="minorHAnsi" w:hAnsiTheme="minorHAnsi" w:cstheme="minorHAnsi"/>
          <w:b/>
          <w:color w:val="548DD4" w:themeColor="text2" w:themeTint="99"/>
          <w:sz w:val="23"/>
          <w:szCs w:val="23"/>
        </w:rPr>
        <w:t>upply</w:t>
      </w:r>
      <w:r>
        <w:rPr>
          <w:rFonts w:asciiTheme="minorHAnsi" w:hAnsiTheme="minorHAnsi" w:cstheme="minorHAnsi"/>
          <w:b/>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the </w:t>
      </w:r>
      <w:r>
        <w:rPr>
          <w:rFonts w:asciiTheme="minorHAnsi" w:hAnsiTheme="minorHAnsi" w:cstheme="minorHAnsi"/>
          <w:color w:val="548DD4" w:themeColor="text2" w:themeTint="99"/>
          <w:sz w:val="23"/>
          <w:szCs w:val="23"/>
        </w:rPr>
        <w:t>Marketing material or literature must</w:t>
      </w:r>
      <w:r w:rsidRPr="008065A8">
        <w:rPr>
          <w:rFonts w:asciiTheme="minorHAnsi" w:hAnsiTheme="minorHAnsi" w:cstheme="minorHAnsi"/>
          <w:color w:val="548DD4" w:themeColor="text2" w:themeTint="99"/>
          <w:sz w:val="23"/>
          <w:szCs w:val="23"/>
        </w:rPr>
        <w:t xml:space="preserve"> provide a comparison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current unit rates (i.e. those being charged by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including any current discounts given)</w:t>
      </w:r>
      <w:r>
        <w:rPr>
          <w:rFonts w:asciiTheme="minorHAnsi" w:hAnsiTheme="minorHAnsi" w:cstheme="minorHAnsi"/>
          <w:color w:val="548DD4" w:themeColor="text2" w:themeTint="99"/>
          <w:sz w:val="23"/>
          <w:szCs w:val="23"/>
        </w:rPr>
        <w:t xml:space="preserve"> or the relevant rate on which the Supplier is claiming that savings can be made. </w:t>
      </w:r>
      <w:r w:rsidRPr="008065A8">
        <w:rPr>
          <w:rFonts w:asciiTheme="minorHAnsi" w:hAnsiTheme="minorHAnsi" w:cstheme="minorHAnsi"/>
          <w:color w:val="548DD4" w:themeColor="text2" w:themeTint="99"/>
          <w:sz w:val="23"/>
          <w:szCs w:val="23"/>
        </w:rPr>
        <w:t xml:space="preserve"> The format for the comparison of these unit rates must be the same as that laid out in </w:t>
      </w:r>
      <w:r>
        <w:rPr>
          <w:rFonts w:asciiTheme="minorHAnsi" w:hAnsiTheme="minorHAnsi" w:cstheme="minorHAnsi"/>
          <w:color w:val="548DD4" w:themeColor="text2" w:themeTint="99"/>
          <w:sz w:val="23"/>
          <w:szCs w:val="23"/>
        </w:rPr>
        <w:t>Section 7.3.</w:t>
      </w:r>
      <w:r w:rsidRPr="008065A8">
        <w:rPr>
          <w:rFonts w:asciiTheme="minorHAnsi" w:hAnsiTheme="minorHAnsi" w:cstheme="minorHAnsi"/>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u w:val="single"/>
        </w:rPr>
        <w:t xml:space="preserve">To avoid any confusion caused by varying consumption </w:t>
      </w:r>
      <w:r>
        <w:rPr>
          <w:rFonts w:asciiTheme="minorHAnsi" w:hAnsiTheme="minorHAnsi" w:cstheme="minorHAnsi"/>
          <w:b/>
          <w:color w:val="548DD4" w:themeColor="text2" w:themeTint="99"/>
          <w:sz w:val="23"/>
          <w:szCs w:val="23"/>
          <w:u w:val="single"/>
        </w:rPr>
        <w:t>Marketing material or literature</w:t>
      </w:r>
      <w:r w:rsidRPr="008065A8">
        <w:rPr>
          <w:rFonts w:asciiTheme="minorHAnsi" w:hAnsiTheme="minorHAnsi" w:cstheme="minorHAnsi"/>
          <w:b/>
          <w:color w:val="548DD4" w:themeColor="text2" w:themeTint="99"/>
          <w:sz w:val="23"/>
          <w:szCs w:val="23"/>
          <w:u w:val="single"/>
        </w:rPr>
        <w:t xml:space="preserve"> will not be permitted to provide comparisons on an annual bill </w:t>
      </w:r>
      <w:r>
        <w:rPr>
          <w:rFonts w:asciiTheme="minorHAnsi" w:hAnsiTheme="minorHAnsi" w:cstheme="minorHAnsi"/>
          <w:b/>
          <w:color w:val="548DD4" w:themeColor="text2" w:themeTint="99"/>
          <w:sz w:val="23"/>
          <w:szCs w:val="23"/>
          <w:u w:val="single"/>
        </w:rPr>
        <w:t xml:space="preserve">or annual cost </w:t>
      </w:r>
      <w:r w:rsidRPr="008065A8">
        <w:rPr>
          <w:rFonts w:asciiTheme="minorHAnsi" w:hAnsiTheme="minorHAnsi" w:cstheme="minorHAnsi"/>
          <w:b/>
          <w:color w:val="548DD4" w:themeColor="text2" w:themeTint="99"/>
          <w:sz w:val="23"/>
          <w:szCs w:val="23"/>
          <w:u w:val="single"/>
        </w:rPr>
        <w:t>bas</w:t>
      </w:r>
      <w:r>
        <w:rPr>
          <w:rFonts w:asciiTheme="minorHAnsi" w:hAnsiTheme="minorHAnsi" w:cstheme="minorHAnsi"/>
          <w:b/>
          <w:color w:val="548DD4" w:themeColor="text2" w:themeTint="99"/>
          <w:sz w:val="23"/>
          <w:szCs w:val="23"/>
          <w:u w:val="single"/>
        </w:rPr>
        <w:t>is</w:t>
      </w:r>
      <w:r w:rsidRPr="008065A8">
        <w:rPr>
          <w:rFonts w:asciiTheme="minorHAnsi" w:hAnsiTheme="minorHAnsi" w:cstheme="minorHAnsi"/>
          <w:b/>
          <w:color w:val="548DD4" w:themeColor="text2" w:themeTint="99"/>
          <w:sz w:val="23"/>
          <w:szCs w:val="23"/>
          <w:u w:val="single"/>
        </w:rPr>
        <w:t>.</w:t>
      </w:r>
      <w:r>
        <w:rPr>
          <w:rFonts w:asciiTheme="minorHAnsi" w:hAnsiTheme="minorHAnsi" w:cstheme="minorHAnsi"/>
          <w:b/>
          <w:color w:val="548DD4" w:themeColor="text2" w:themeTint="99"/>
          <w:sz w:val="23"/>
          <w:szCs w:val="23"/>
          <w:u w:val="single"/>
        </w:rPr>
        <w:t xml:space="preserve">  All comparisons must be on the basis of unit rates only or standing/fixed charges by period with unit rates shown separately.</w:t>
      </w:r>
      <w:r w:rsidRPr="008065A8">
        <w:rPr>
          <w:rFonts w:asciiTheme="minorHAnsi" w:hAnsiTheme="minorHAnsi" w:cstheme="minorHAnsi"/>
          <w:b/>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rPr>
        <w:t xml:space="preserve">For more complex tariff offerings </w:t>
      </w:r>
      <w:r>
        <w:rPr>
          <w:rFonts w:asciiTheme="minorHAnsi" w:hAnsiTheme="minorHAnsi" w:cstheme="minorHAnsi"/>
          <w:b/>
          <w:color w:val="548DD4" w:themeColor="text2" w:themeTint="99"/>
          <w:sz w:val="23"/>
          <w:szCs w:val="23"/>
        </w:rPr>
        <w:t>Agent</w:t>
      </w:r>
      <w:r w:rsidRPr="008065A8">
        <w:rPr>
          <w:rFonts w:asciiTheme="minorHAnsi" w:hAnsiTheme="minorHAnsi" w:cstheme="minorHAnsi"/>
          <w:b/>
          <w:color w:val="548DD4" w:themeColor="text2" w:themeTint="99"/>
          <w:sz w:val="23"/>
          <w:szCs w:val="23"/>
        </w:rPr>
        <w:t xml:space="preserve">s must provide clear and transparent information that illustrates the offering adequately and any savings quoted.  </w:t>
      </w:r>
    </w:p>
    <w:p w:rsidR="00495E8B" w:rsidRPr="008065A8" w:rsidRDefault="00495E8B" w:rsidP="00495E8B">
      <w:pPr>
        <w:autoSpaceDE w:val="0"/>
        <w:autoSpaceDN w:val="0"/>
        <w:adjustRightInd w:val="0"/>
        <w:spacing w:before="100" w:after="100" w:afterAutospacing="1" w:line="161" w:lineRule="atLeast"/>
        <w:ind w:left="360"/>
        <w:rPr>
          <w:rFonts w:cstheme="minorHAnsi"/>
          <w:b/>
          <w:color w:val="548DD4" w:themeColor="text2" w:themeTint="99"/>
          <w:sz w:val="23"/>
          <w:szCs w:val="23"/>
        </w:rPr>
      </w:pPr>
      <w:r w:rsidRPr="008065A8">
        <w:rPr>
          <w:rFonts w:cstheme="minorHAnsi"/>
          <w:b/>
          <w:color w:val="548DD4" w:themeColor="text2" w:themeTint="99"/>
          <w:sz w:val="23"/>
          <w:szCs w:val="23"/>
        </w:rPr>
        <w:t>The unit rate comparison must:</w:t>
      </w:r>
    </w:p>
    <w:p w:rsidR="00495E8B" w:rsidRDefault="00495E8B" w:rsidP="00495E8B">
      <w:pPr>
        <w:pStyle w:val="ListParagraph"/>
        <w:numPr>
          <w:ilvl w:val="2"/>
          <w:numId w:val="16"/>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be based on the best information available to the </w:t>
      </w:r>
      <w:r>
        <w:rPr>
          <w:rFonts w:cstheme="minorHAnsi"/>
          <w:color w:val="548DD4" w:themeColor="text2" w:themeTint="99"/>
          <w:sz w:val="23"/>
          <w:szCs w:val="23"/>
        </w:rPr>
        <w:t>Supplier/Agent.</w:t>
      </w:r>
      <w:r w:rsidRPr="008065A8">
        <w:rPr>
          <w:rFonts w:cstheme="minorHAnsi"/>
          <w:color w:val="548DD4" w:themeColor="text2" w:themeTint="99"/>
          <w:sz w:val="23"/>
          <w:szCs w:val="23"/>
        </w:rPr>
        <w:t xml:space="preserve"> This must be information that is accurate and relevant to proving to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that switching will save them money as stated</w:t>
      </w:r>
      <w:r>
        <w:rPr>
          <w:rFonts w:cstheme="minorHAnsi"/>
          <w:color w:val="548DD4" w:themeColor="text2" w:themeTint="99"/>
          <w:sz w:val="23"/>
          <w:szCs w:val="23"/>
        </w:rPr>
        <w:t xml:space="preserve"> in the Marketing material or literature</w:t>
      </w:r>
      <w:r w:rsidRPr="008065A8">
        <w:rPr>
          <w:rFonts w:cstheme="minorHAnsi"/>
          <w:color w:val="548DD4" w:themeColor="text2" w:themeTint="99"/>
          <w:sz w:val="23"/>
          <w:szCs w:val="23"/>
        </w:rPr>
        <w:t>. If no information or inadequate</w:t>
      </w:r>
      <w:r w:rsidRPr="008065A8">
        <w:rPr>
          <w:rFonts w:cstheme="minorHAnsi"/>
          <w:color w:val="FF0000"/>
          <w:sz w:val="23"/>
          <w:szCs w:val="23"/>
        </w:rPr>
        <w:t xml:space="preserve"> </w:t>
      </w:r>
      <w:r w:rsidRPr="008065A8">
        <w:rPr>
          <w:rFonts w:cstheme="minorHAnsi"/>
          <w:color w:val="548DD4" w:themeColor="text2" w:themeTint="99"/>
          <w:sz w:val="23"/>
          <w:szCs w:val="23"/>
        </w:rPr>
        <w:t>information is available then the</w:t>
      </w:r>
      <w:r>
        <w:rPr>
          <w:rFonts w:cstheme="minorHAnsi"/>
          <w:color w:val="548DD4" w:themeColor="text2" w:themeTint="99"/>
          <w:sz w:val="23"/>
          <w:szCs w:val="23"/>
        </w:rPr>
        <w:t xml:space="preserve"> Marketing material or literature</w:t>
      </w:r>
      <w:r w:rsidRPr="008065A8">
        <w:rPr>
          <w:rFonts w:cstheme="minorHAnsi"/>
          <w:color w:val="548DD4" w:themeColor="text2" w:themeTint="99"/>
          <w:sz w:val="23"/>
          <w:szCs w:val="23"/>
        </w:rPr>
        <w:t xml:space="preserve"> will not state that </w:t>
      </w:r>
      <w:r>
        <w:rPr>
          <w:rFonts w:cstheme="minorHAnsi"/>
          <w:color w:val="548DD4" w:themeColor="text2" w:themeTint="99"/>
          <w:sz w:val="23"/>
          <w:szCs w:val="23"/>
        </w:rPr>
        <w:t xml:space="preserve">the Supplier can save </w:t>
      </w:r>
      <w:r w:rsidRPr="008065A8">
        <w:rPr>
          <w:rFonts w:cstheme="minorHAnsi"/>
          <w:color w:val="548DD4" w:themeColor="text2" w:themeTint="99"/>
          <w:sz w:val="23"/>
          <w:szCs w:val="23"/>
        </w:rPr>
        <w:t xml:space="preserve">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money.</w:t>
      </w:r>
    </w:p>
    <w:p w:rsidR="00495E8B" w:rsidRPr="008065A8" w:rsidRDefault="00495E8B" w:rsidP="00495E8B">
      <w:pPr>
        <w:pStyle w:val="ListParagraph"/>
        <w:autoSpaceDE w:val="0"/>
        <w:autoSpaceDN w:val="0"/>
        <w:adjustRightInd w:val="0"/>
        <w:spacing w:before="100" w:after="0" w:line="161" w:lineRule="atLeast"/>
        <w:rPr>
          <w:rFonts w:cstheme="minorHAnsi"/>
          <w:color w:val="548DD4" w:themeColor="text2" w:themeTint="99"/>
          <w:sz w:val="23"/>
          <w:szCs w:val="23"/>
        </w:rPr>
      </w:pPr>
    </w:p>
    <w:p w:rsidR="00495E8B" w:rsidRPr="008065A8" w:rsidRDefault="00495E8B" w:rsidP="00495E8B">
      <w:pPr>
        <w:pStyle w:val="ListParagraph"/>
        <w:numPr>
          <w:ilvl w:val="2"/>
          <w:numId w:val="16"/>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include any relevant differences.</w:t>
      </w:r>
    </w:p>
    <w:p w:rsidR="00450505" w:rsidRDefault="00450505" w:rsidP="00FE4645">
      <w:pPr>
        <w:rPr>
          <w:rFonts w:cstheme="minorHAnsi"/>
          <w:sz w:val="23"/>
          <w:szCs w:val="23"/>
        </w:rPr>
      </w:pPr>
    </w:p>
    <w:p w:rsidR="00450505" w:rsidRDefault="00450505" w:rsidP="00FE4645">
      <w:pPr>
        <w:rPr>
          <w:rFonts w:cstheme="minorHAnsi"/>
          <w:sz w:val="23"/>
          <w:szCs w:val="23"/>
        </w:rPr>
      </w:pPr>
    </w:p>
    <w:p w:rsidR="00FE4645" w:rsidRPr="008065A8" w:rsidRDefault="00495E8B" w:rsidP="00FE4645">
      <w:pPr>
        <w:rPr>
          <w:rFonts w:cstheme="minorHAnsi"/>
          <w:sz w:val="23"/>
          <w:szCs w:val="23"/>
        </w:rPr>
      </w:pPr>
      <w:r w:rsidRPr="008065A8">
        <w:rPr>
          <w:rFonts w:cstheme="minorHAnsi"/>
          <w:noProof/>
          <w:sz w:val="23"/>
          <w:szCs w:val="23"/>
        </w:rPr>
        <w:drawing>
          <wp:inline distT="0" distB="0" distL="0" distR="0" wp14:anchorId="7F7F9393" wp14:editId="5C4D678F">
            <wp:extent cx="3288030" cy="1478280"/>
            <wp:effectExtent l="0" t="19050" r="45720" b="457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B32A8F" w:rsidRPr="008065A8" w:rsidRDefault="00B32A8F" w:rsidP="00B32A8F">
      <w:pPr>
        <w:rPr>
          <w:rFonts w:cstheme="minorHAnsi"/>
          <w:sz w:val="23"/>
          <w:szCs w:val="23"/>
        </w:rPr>
      </w:pPr>
      <w:r w:rsidRPr="008065A8">
        <w:rPr>
          <w:rFonts w:cstheme="minorHAnsi"/>
          <w:b/>
          <w:color w:val="548DD4" w:themeColor="text2" w:themeTint="99"/>
          <w:sz w:val="23"/>
          <w:szCs w:val="23"/>
        </w:rPr>
        <w:t xml:space="preserve">This Section applies when a </w:t>
      </w:r>
      <w:r>
        <w:rPr>
          <w:rFonts w:cstheme="minorHAnsi"/>
          <w:b/>
          <w:color w:val="548DD4" w:themeColor="text2" w:themeTint="99"/>
          <w:sz w:val="23"/>
          <w:szCs w:val="23"/>
        </w:rPr>
        <w:t>Supplier or its Agent engages in Marketing by Electronic Communication.  This includes, but is not limited to, mediums such as email, text message/SMS or through Social Media.</w:t>
      </w:r>
    </w:p>
    <w:p w:rsidR="00B32A8F" w:rsidRPr="0021047C" w:rsidRDefault="00B32A8F" w:rsidP="00B32A8F">
      <w:pPr>
        <w:pStyle w:val="ListParagraph"/>
        <w:numPr>
          <w:ilvl w:val="0"/>
          <w:numId w:val="10"/>
        </w:numPr>
        <w:autoSpaceDE w:val="0"/>
        <w:autoSpaceDN w:val="0"/>
        <w:adjustRightInd w:val="0"/>
        <w:spacing w:before="100" w:after="100" w:afterAutospacing="1" w:line="161" w:lineRule="atLeast"/>
        <w:contextualSpacing w:val="0"/>
        <w:rPr>
          <w:rFonts w:cstheme="minorHAnsi"/>
          <w:vanish/>
          <w:color w:val="548DD4" w:themeColor="text2" w:themeTint="99"/>
          <w:sz w:val="23"/>
          <w:szCs w:val="23"/>
        </w:rPr>
      </w:pPr>
    </w:p>
    <w:p w:rsidR="00B32A8F" w:rsidRPr="0021047C" w:rsidRDefault="00B32A8F" w:rsidP="00B32A8F">
      <w:pPr>
        <w:pStyle w:val="ListParagraph"/>
        <w:numPr>
          <w:ilvl w:val="0"/>
          <w:numId w:val="10"/>
        </w:numPr>
        <w:autoSpaceDE w:val="0"/>
        <w:autoSpaceDN w:val="0"/>
        <w:adjustRightInd w:val="0"/>
        <w:spacing w:before="100" w:after="100" w:afterAutospacing="1" w:line="161" w:lineRule="atLeast"/>
        <w:contextualSpacing w:val="0"/>
        <w:rPr>
          <w:rFonts w:cstheme="minorHAnsi"/>
          <w:vanish/>
          <w:color w:val="548DD4" w:themeColor="text2" w:themeTint="99"/>
          <w:sz w:val="23"/>
          <w:szCs w:val="23"/>
        </w:rPr>
      </w:pPr>
    </w:p>
    <w:p w:rsidR="00B32A8F" w:rsidRPr="008065A8" w:rsidRDefault="00B32A8F" w:rsidP="00B32A8F">
      <w:pPr>
        <w:pStyle w:val="Pa6"/>
        <w:numPr>
          <w:ilvl w:val="1"/>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engages in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 xml:space="preserve">arketing via e-mail to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the </w:t>
      </w:r>
      <w:r>
        <w:rPr>
          <w:rFonts w:asciiTheme="minorHAnsi" w:hAnsiTheme="minorHAnsi" w:cstheme="minorHAnsi"/>
          <w:color w:val="548DD4" w:themeColor="text2" w:themeTint="99"/>
          <w:sz w:val="23"/>
          <w:szCs w:val="23"/>
        </w:rPr>
        <w:t xml:space="preserve">Supplier </w:t>
      </w:r>
      <w:r w:rsidRPr="008065A8">
        <w:rPr>
          <w:rFonts w:asciiTheme="minorHAnsi" w:hAnsiTheme="minorHAnsi" w:cstheme="minorHAnsi"/>
          <w:color w:val="548DD4" w:themeColor="text2" w:themeTint="99"/>
          <w:sz w:val="23"/>
          <w:szCs w:val="23"/>
        </w:rPr>
        <w:t xml:space="preserve">must provide the following information to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w:t>
      </w:r>
    </w:p>
    <w:p w:rsidR="00B32A8F" w:rsidRPr="008065A8" w:rsidRDefault="00B32A8F" w:rsidP="00B32A8F">
      <w:pPr>
        <w:pStyle w:val="Pa6"/>
        <w:numPr>
          <w:ilvl w:val="2"/>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name and address; and </w:t>
      </w:r>
    </w:p>
    <w:p w:rsidR="00B32A8F" w:rsidRPr="008065A8" w:rsidRDefault="00B32A8F" w:rsidP="00B32A8F">
      <w:pPr>
        <w:pStyle w:val="Pa6"/>
        <w:numPr>
          <w:ilvl w:val="2"/>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e-mail address or other means of electronic contact; or </w:t>
      </w:r>
    </w:p>
    <w:p w:rsidR="00B32A8F" w:rsidRPr="008065A8" w:rsidRDefault="00B32A8F" w:rsidP="00B32A8F">
      <w:pPr>
        <w:pStyle w:val="Pa6"/>
        <w:numPr>
          <w:ilvl w:val="2"/>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contact telephone number; and </w:t>
      </w:r>
    </w:p>
    <w:p w:rsidR="00B32A8F" w:rsidRPr="008065A8" w:rsidRDefault="00B32A8F" w:rsidP="00B32A8F">
      <w:pPr>
        <w:pStyle w:val="Pa6"/>
        <w:numPr>
          <w:ilvl w:val="2"/>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an easy method of unsubscribing/ removing their email address from future messages at no cost to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This should be clearly shown on the e-mail.</w:t>
      </w:r>
    </w:p>
    <w:p w:rsidR="00B32A8F" w:rsidRPr="008065A8" w:rsidRDefault="00B32A8F" w:rsidP="00B32A8F">
      <w:pPr>
        <w:pStyle w:val="Pa6"/>
        <w:numPr>
          <w:ilvl w:val="1"/>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engages in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 xml:space="preserve">arketing via SMS to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must provide the following information to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s: </w:t>
      </w:r>
    </w:p>
    <w:p w:rsidR="00B32A8F" w:rsidRDefault="00B32A8F" w:rsidP="00B32A8F">
      <w:pPr>
        <w:pStyle w:val="Pa6"/>
        <w:numPr>
          <w:ilvl w:val="2"/>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‘s name and contact number; and</w:t>
      </w:r>
    </w:p>
    <w:p w:rsidR="00B32A8F" w:rsidRPr="008065A8" w:rsidRDefault="00B32A8F" w:rsidP="00B32A8F">
      <w:pPr>
        <w:pStyle w:val="Pa6"/>
        <w:numPr>
          <w:ilvl w:val="2"/>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an easy method of unsubscribing/removing their mobile phone number from future messages at no cost to the </w:t>
      </w:r>
      <w:r>
        <w:rPr>
          <w:rFonts w:asciiTheme="minorHAnsi" w:hAnsiTheme="minorHAnsi" w:cstheme="minorHAnsi"/>
          <w:color w:val="548DD4" w:themeColor="text2" w:themeTint="99"/>
          <w:sz w:val="23"/>
          <w:szCs w:val="23"/>
        </w:rPr>
        <w:t>Customer.</w:t>
      </w:r>
    </w:p>
    <w:p w:rsidR="00B32A8F" w:rsidRPr="00C43075" w:rsidRDefault="00B32A8F" w:rsidP="00B32A8F">
      <w:pPr>
        <w:pStyle w:val="Pa6"/>
        <w:numPr>
          <w:ilvl w:val="1"/>
          <w:numId w:val="10"/>
        </w:numPr>
        <w:spacing w:before="100" w:after="100" w:afterAutospacing="1" w:line="240" w:lineRule="auto"/>
        <w:rPr>
          <w:rFonts w:asciiTheme="minorHAnsi" w:hAnsiTheme="minorHAnsi" w:cstheme="minorHAnsi"/>
          <w:color w:val="548DD4" w:themeColor="text2" w:themeTint="99"/>
          <w:sz w:val="23"/>
          <w:szCs w:val="23"/>
        </w:rPr>
      </w:pPr>
      <w:r w:rsidRPr="00C43075">
        <w:rPr>
          <w:rFonts w:asciiTheme="minorHAnsi" w:hAnsiTheme="minorHAnsi" w:cstheme="minorHAnsi"/>
          <w:color w:val="548DD4" w:themeColor="text2" w:themeTint="99"/>
          <w:sz w:val="23"/>
          <w:szCs w:val="23"/>
        </w:rPr>
        <w:t xml:space="preserve">If the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chooses to opt out of future </w:t>
      </w:r>
      <w:r>
        <w:rPr>
          <w:rFonts w:asciiTheme="minorHAnsi" w:hAnsiTheme="minorHAnsi" w:cstheme="minorHAnsi"/>
          <w:color w:val="548DD4" w:themeColor="text2" w:themeTint="99"/>
          <w:sz w:val="23"/>
          <w:szCs w:val="23"/>
        </w:rPr>
        <w:t>M</w:t>
      </w:r>
      <w:r w:rsidRPr="00C43075">
        <w:rPr>
          <w:rFonts w:asciiTheme="minorHAnsi" w:hAnsiTheme="minorHAnsi" w:cstheme="minorHAnsi"/>
          <w:color w:val="548DD4" w:themeColor="text2" w:themeTint="99"/>
          <w:sz w:val="23"/>
          <w:szCs w:val="23"/>
        </w:rPr>
        <w:t xml:space="preserve">arketing the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 must not contact that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in any way for </w:t>
      </w:r>
      <w:r>
        <w:rPr>
          <w:rFonts w:asciiTheme="minorHAnsi" w:hAnsiTheme="minorHAnsi" w:cstheme="minorHAnsi"/>
          <w:color w:val="548DD4" w:themeColor="text2" w:themeTint="99"/>
          <w:sz w:val="23"/>
          <w:szCs w:val="23"/>
        </w:rPr>
        <w:t>M</w:t>
      </w:r>
      <w:r w:rsidRPr="00C43075">
        <w:rPr>
          <w:rFonts w:asciiTheme="minorHAnsi" w:hAnsiTheme="minorHAnsi" w:cstheme="minorHAnsi"/>
          <w:color w:val="548DD4" w:themeColor="text2" w:themeTint="99"/>
          <w:sz w:val="23"/>
          <w:szCs w:val="23"/>
        </w:rPr>
        <w:t xml:space="preserve">arketing purposes, unless the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has agreed or asked for further contact.  The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 must suppress their details or move their details to a ‘not for contact’ file or database within 28 days. After that time, the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should not be contacted without their consent.  A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may ask for written confirmation from the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 that they will not be contacted and this should be provided within 40 days of the request.</w:t>
      </w:r>
    </w:p>
    <w:p w:rsidR="00B32A8F" w:rsidRPr="008065A8" w:rsidRDefault="00B32A8F" w:rsidP="00B32A8F">
      <w:pPr>
        <w:pStyle w:val="Pa6"/>
        <w:numPr>
          <w:ilvl w:val="1"/>
          <w:numId w:val="10"/>
        </w:numPr>
        <w:spacing w:before="100" w:after="100" w:afterAutospacing="1" w:line="240" w:lineRule="auto"/>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lastRenderedPageBreak/>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employs </w:t>
      </w:r>
      <w:r>
        <w:rPr>
          <w:rFonts w:asciiTheme="minorHAnsi" w:hAnsiTheme="minorHAnsi" w:cstheme="minorHAnsi"/>
          <w:color w:val="548DD4" w:themeColor="text2" w:themeTint="99"/>
          <w:sz w:val="23"/>
          <w:szCs w:val="23"/>
        </w:rPr>
        <w:t>Agent</w:t>
      </w:r>
      <w:r w:rsidRPr="008065A8">
        <w:rPr>
          <w:rFonts w:asciiTheme="minorHAnsi" w:hAnsiTheme="minorHAnsi" w:cstheme="minorHAnsi"/>
          <w:color w:val="548DD4" w:themeColor="text2" w:themeTint="99"/>
          <w:sz w:val="23"/>
          <w:szCs w:val="23"/>
        </w:rPr>
        <w:t>s</w:t>
      </w:r>
      <w:r>
        <w:rPr>
          <w:rFonts w:asciiTheme="minorHAnsi" w:hAnsiTheme="minorHAnsi" w:cstheme="minorHAnsi"/>
          <w:color w:val="548DD4" w:themeColor="text2" w:themeTint="99"/>
          <w:sz w:val="23"/>
          <w:szCs w:val="23"/>
        </w:rPr>
        <w:t>/Third Party Intermediary</w:t>
      </w:r>
      <w:r w:rsidRPr="008065A8">
        <w:rPr>
          <w:rFonts w:asciiTheme="minorHAnsi" w:hAnsiTheme="minorHAnsi" w:cstheme="minorHAnsi"/>
          <w:color w:val="548DD4" w:themeColor="text2" w:themeTint="99"/>
          <w:sz w:val="23"/>
          <w:szCs w:val="23"/>
        </w:rPr>
        <w:t xml:space="preserve"> to conduct direct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 xml:space="preserve">arketing on its behalf, any requests from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to be removed from the database should be forwarded to that </w:t>
      </w:r>
      <w:r>
        <w:rPr>
          <w:rFonts w:asciiTheme="minorHAnsi" w:hAnsiTheme="minorHAnsi" w:cstheme="minorHAnsi"/>
          <w:color w:val="548DD4" w:themeColor="text2" w:themeTint="99"/>
          <w:sz w:val="23"/>
          <w:szCs w:val="23"/>
        </w:rPr>
        <w:t>Agent</w:t>
      </w:r>
      <w:r w:rsidRPr="008065A8">
        <w:rPr>
          <w:rFonts w:asciiTheme="minorHAnsi" w:hAnsiTheme="minorHAnsi" w:cstheme="minorHAnsi"/>
          <w:color w:val="548DD4" w:themeColor="text2" w:themeTint="99"/>
          <w:sz w:val="23"/>
          <w:szCs w:val="23"/>
        </w:rPr>
        <w:t xml:space="preserve"> who must follow the same procedure.</w:t>
      </w:r>
    </w:p>
    <w:p w:rsidR="00B32A8F" w:rsidRPr="00C43075" w:rsidRDefault="00B32A8F" w:rsidP="00B32A8F">
      <w:pPr>
        <w:pStyle w:val="Pa6"/>
        <w:numPr>
          <w:ilvl w:val="1"/>
          <w:numId w:val="10"/>
        </w:numPr>
        <w:spacing w:before="100" w:after="100" w:afterAutospacing="1" w:line="240" w:lineRule="auto"/>
        <w:rPr>
          <w:rFonts w:asciiTheme="minorHAnsi" w:hAnsiTheme="minorHAnsi" w:cstheme="minorHAnsi"/>
          <w:color w:val="548DD4" w:themeColor="text2" w:themeTint="99"/>
          <w:sz w:val="23"/>
          <w:szCs w:val="23"/>
        </w:rPr>
      </w:pPr>
      <w:r w:rsidRPr="00C43075">
        <w:rPr>
          <w:rFonts w:asciiTheme="minorHAnsi" w:hAnsiTheme="minorHAnsi" w:cstheme="minorHAnsi"/>
          <w:color w:val="548DD4" w:themeColor="text2" w:themeTint="99"/>
          <w:sz w:val="23"/>
          <w:szCs w:val="23"/>
        </w:rPr>
        <w:t xml:space="preserve">A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 must be able to show that it is complying by keeping a ‘not for contact’ database.</w:t>
      </w:r>
      <w:r w:rsidRPr="00C43075">
        <w:rPr>
          <w:rFonts w:asciiTheme="minorHAnsi" w:hAnsiTheme="minorHAnsi" w:cstheme="minorHAnsi"/>
          <w:color w:val="548DD4" w:themeColor="text2" w:themeTint="99"/>
          <w:sz w:val="23"/>
          <w:szCs w:val="23"/>
        </w:rPr>
        <w:br/>
      </w:r>
    </w:p>
    <w:p w:rsidR="00B32A8F" w:rsidRDefault="00B32A8F" w:rsidP="00B32A8F">
      <w:pPr>
        <w:pStyle w:val="Pa6"/>
        <w:numPr>
          <w:ilvl w:val="1"/>
          <w:numId w:val="10"/>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 any instance where an advertisement, Marketing material/literature or link to a website is cited in any of these mediums (e-mail, text or social media), that advertisement or Marketing material/literature or website material must also comply with the following requirements laid out in Sections 9.7 to Section 9.11.</w:t>
      </w:r>
    </w:p>
    <w:p w:rsidR="00B32A8F" w:rsidRPr="008065A8" w:rsidRDefault="00B32A8F" w:rsidP="00B32A8F">
      <w:pPr>
        <w:pStyle w:val="Pa6"/>
        <w:numPr>
          <w:ilvl w:val="1"/>
          <w:numId w:val="10"/>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or those acting on behalf of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must ensure that any of their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 xml:space="preserve">arketing material is legal, decent, honest, easily understandable and truthful. </w:t>
      </w:r>
    </w:p>
    <w:p w:rsidR="00B32A8F" w:rsidRPr="008065A8" w:rsidRDefault="00B32A8F" w:rsidP="00B32A8F">
      <w:pPr>
        <w:pStyle w:val="Pa6"/>
        <w:numPr>
          <w:ilvl w:val="1"/>
          <w:numId w:val="10"/>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Information contained in M</w:t>
      </w:r>
      <w:r w:rsidRPr="008065A8">
        <w:rPr>
          <w:rFonts w:asciiTheme="minorHAnsi" w:hAnsiTheme="minorHAnsi" w:cstheme="minorHAnsi"/>
          <w:color w:val="548DD4" w:themeColor="text2" w:themeTint="99"/>
          <w:sz w:val="23"/>
          <w:szCs w:val="23"/>
        </w:rPr>
        <w:t>arketing literature should be as accurate and up to date as possible.</w:t>
      </w:r>
    </w:p>
    <w:p w:rsidR="00B32A8F" w:rsidRPr="008065A8" w:rsidRDefault="00B32A8F" w:rsidP="00B32A8F">
      <w:pPr>
        <w:pStyle w:val="Pa6"/>
        <w:numPr>
          <w:ilvl w:val="1"/>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All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 xml:space="preserve">arketing communications should respect the principles of fair competition. </w:t>
      </w:r>
    </w:p>
    <w:p w:rsidR="00B32A8F" w:rsidRDefault="00B32A8F" w:rsidP="00B32A8F">
      <w:pPr>
        <w:pStyle w:val="Pa6"/>
        <w:numPr>
          <w:ilvl w:val="1"/>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 xml:space="preserve">arketing </w:t>
      </w:r>
      <w:r>
        <w:rPr>
          <w:rFonts w:asciiTheme="minorHAnsi" w:hAnsiTheme="minorHAnsi" w:cstheme="minorHAnsi"/>
          <w:color w:val="548DD4" w:themeColor="text2" w:themeTint="99"/>
          <w:sz w:val="23"/>
          <w:szCs w:val="23"/>
        </w:rPr>
        <w:t>Materials</w:t>
      </w:r>
      <w:r w:rsidRPr="008065A8">
        <w:rPr>
          <w:rFonts w:asciiTheme="minorHAnsi" w:hAnsiTheme="minorHAnsi" w:cstheme="minorHAnsi"/>
          <w:color w:val="548DD4" w:themeColor="text2" w:themeTint="99"/>
          <w:sz w:val="23"/>
          <w:szCs w:val="23"/>
        </w:rPr>
        <w:t xml:space="preserve"> contains prices or price comparisons</w:t>
      </w:r>
      <w:r>
        <w:rPr>
          <w:rFonts w:asciiTheme="minorHAnsi" w:hAnsiTheme="minorHAnsi" w:cstheme="minorHAnsi"/>
          <w:color w:val="548DD4" w:themeColor="text2" w:themeTint="99"/>
          <w:sz w:val="23"/>
          <w:szCs w:val="23"/>
        </w:rPr>
        <w:t xml:space="preserve"> the unit rate which the Customer will be charged for all products discussed in the literature must be provided.</w:t>
      </w:r>
    </w:p>
    <w:p w:rsidR="00B32A8F" w:rsidRPr="008065A8" w:rsidRDefault="00B32A8F" w:rsidP="00B32A8F">
      <w:pPr>
        <w:pStyle w:val="Pa6"/>
        <w:numPr>
          <w:ilvl w:val="2"/>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Tariffs with standard unit rates </w:t>
      </w:r>
      <w:r>
        <w:rPr>
          <w:rFonts w:asciiTheme="minorHAnsi" w:hAnsiTheme="minorHAnsi" w:cstheme="minorHAnsi"/>
          <w:color w:val="548DD4" w:themeColor="text2" w:themeTint="99"/>
          <w:sz w:val="23"/>
          <w:szCs w:val="23"/>
        </w:rPr>
        <w:t>must</w:t>
      </w:r>
      <w:r w:rsidRPr="008065A8">
        <w:rPr>
          <w:rFonts w:asciiTheme="minorHAnsi" w:hAnsiTheme="minorHAnsi" w:cstheme="minorHAnsi"/>
          <w:color w:val="548DD4" w:themeColor="text2" w:themeTint="99"/>
          <w:sz w:val="23"/>
          <w:szCs w:val="23"/>
        </w:rPr>
        <w:t xml:space="preserve"> be shown in the following formats:</w:t>
      </w:r>
    </w:p>
    <w:p w:rsidR="00B32A8F" w:rsidRPr="008065A8" w:rsidRDefault="00B32A8F" w:rsidP="00B32A8F">
      <w:pPr>
        <w:pStyle w:val="Pa6"/>
        <w:spacing w:before="100" w:after="100" w:afterAutospacing="1"/>
        <w:ind w:left="720"/>
        <w:rPr>
          <w:rFonts w:asciiTheme="minorHAnsi" w:hAnsiTheme="minorHAnsi" w:cstheme="minorHAnsi"/>
          <w:sz w:val="23"/>
          <w:szCs w:val="23"/>
        </w:rPr>
      </w:pPr>
      <w:r w:rsidRPr="008065A8">
        <w:rPr>
          <w:rFonts w:asciiTheme="minorHAnsi" w:hAnsiTheme="minorHAnsi" w:cstheme="minorHAnsi"/>
          <w:color w:val="548DD4" w:themeColor="text2" w:themeTint="99"/>
          <w:sz w:val="23"/>
          <w:szCs w:val="23"/>
        </w:rPr>
        <w:t xml:space="preserve">Display tariffs inclusive and exclusive of VAT on a per unit basis. Rates should be shown side by side inclusive and exclusive of VAT. </w:t>
      </w:r>
    </w:p>
    <w:tbl>
      <w:tblPr>
        <w:tblStyle w:val="TableGrid1"/>
        <w:tblW w:w="0" w:type="auto"/>
        <w:tblInd w:w="279" w:type="dxa"/>
        <w:tblLook w:val="04A0" w:firstRow="1" w:lastRow="0" w:firstColumn="1" w:lastColumn="0" w:noHBand="0" w:noVBand="1"/>
      </w:tblPr>
      <w:tblGrid>
        <w:gridCol w:w="1888"/>
        <w:gridCol w:w="2280"/>
      </w:tblGrid>
      <w:tr w:rsidR="00006B38" w:rsidRPr="008065A8" w:rsidTr="00006B38">
        <w:tc>
          <w:tcPr>
            <w:tcW w:w="1888" w:type="dxa"/>
          </w:tcPr>
          <w:p w:rsidR="00006B38" w:rsidRPr="008065A8" w:rsidRDefault="00006B38"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Tariff Name</w:t>
            </w:r>
          </w:p>
        </w:tc>
        <w:tc>
          <w:tcPr>
            <w:tcW w:w="2280" w:type="dxa"/>
          </w:tcPr>
          <w:p w:rsidR="00006B38" w:rsidRPr="008065A8" w:rsidRDefault="00006B38"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r>
      <w:tr w:rsidR="00006B38" w:rsidRPr="008065A8" w:rsidTr="00006B38">
        <w:tc>
          <w:tcPr>
            <w:tcW w:w="1888" w:type="dxa"/>
          </w:tcPr>
          <w:p w:rsidR="00006B38" w:rsidRPr="008065A8" w:rsidRDefault="00006B38" w:rsidP="008A05A1">
            <w:pPr>
              <w:pStyle w:val="Default"/>
              <w:rPr>
                <w:rFonts w:asciiTheme="minorHAnsi" w:hAnsiTheme="minorHAnsi" w:cstheme="minorHAnsi"/>
                <w:color w:val="548DD4" w:themeColor="text2" w:themeTint="99"/>
                <w:sz w:val="23"/>
                <w:szCs w:val="23"/>
              </w:rPr>
            </w:pPr>
          </w:p>
        </w:tc>
        <w:tc>
          <w:tcPr>
            <w:tcW w:w="2280" w:type="dxa"/>
          </w:tcPr>
          <w:p w:rsidR="00006B38" w:rsidRPr="008065A8" w:rsidRDefault="00006B38" w:rsidP="008A05A1">
            <w:pPr>
              <w:pStyle w:val="Default"/>
              <w:rPr>
                <w:rFonts w:asciiTheme="minorHAnsi" w:hAnsiTheme="minorHAnsi" w:cstheme="minorHAnsi"/>
                <w:color w:val="548DD4" w:themeColor="text2" w:themeTint="99"/>
                <w:sz w:val="23"/>
                <w:szCs w:val="23"/>
              </w:rPr>
            </w:pPr>
          </w:p>
        </w:tc>
      </w:tr>
    </w:tbl>
    <w:p w:rsidR="00B32A8F" w:rsidRPr="008065A8" w:rsidRDefault="00B32A8F" w:rsidP="00B32A8F">
      <w:pPr>
        <w:pStyle w:val="Default"/>
        <w:rPr>
          <w:rFonts w:asciiTheme="minorHAnsi" w:hAnsiTheme="minorHAnsi" w:cstheme="minorHAnsi"/>
          <w:sz w:val="23"/>
          <w:szCs w:val="23"/>
        </w:rPr>
      </w:pPr>
    </w:p>
    <w:p w:rsidR="00B32A8F" w:rsidRDefault="00B32A8F" w:rsidP="00B32A8F">
      <w:pPr>
        <w:pStyle w:val="Pa6"/>
        <w:spacing w:before="100" w:after="100" w:afterAutospacing="1"/>
        <w:ind w:left="720"/>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Any annual or quarterly standing charges (included in any tariffs which include </w:t>
      </w:r>
      <w:r w:rsidRPr="008065A8">
        <w:rPr>
          <w:rFonts w:asciiTheme="minorHAnsi" w:hAnsiTheme="minorHAnsi" w:cstheme="minorHAnsi"/>
          <w:color w:val="548DD4" w:themeColor="text2" w:themeTint="99"/>
          <w:sz w:val="23"/>
          <w:szCs w:val="23"/>
        </w:rPr>
        <w:t>standing charges</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must be shown </w:t>
      </w:r>
      <w:r w:rsidRPr="008065A8">
        <w:rPr>
          <w:rFonts w:asciiTheme="minorHAnsi" w:hAnsiTheme="minorHAnsi" w:cstheme="minorHAnsi"/>
          <w:color w:val="548DD4" w:themeColor="text2" w:themeTint="99"/>
          <w:sz w:val="23"/>
          <w:szCs w:val="23"/>
        </w:rPr>
        <w:t>as an annual</w:t>
      </w:r>
      <w:r>
        <w:rPr>
          <w:rFonts w:asciiTheme="minorHAnsi" w:hAnsiTheme="minorHAnsi" w:cstheme="minorHAnsi"/>
          <w:color w:val="548DD4" w:themeColor="text2" w:themeTint="99"/>
          <w:sz w:val="23"/>
          <w:szCs w:val="23"/>
        </w:rPr>
        <w:t xml:space="preserve"> or quarterly</w:t>
      </w:r>
      <w:r w:rsidRPr="008065A8">
        <w:rPr>
          <w:rFonts w:asciiTheme="minorHAnsi" w:hAnsiTheme="minorHAnsi" w:cstheme="minorHAnsi"/>
          <w:color w:val="548DD4" w:themeColor="text2" w:themeTint="99"/>
          <w:sz w:val="23"/>
          <w:szCs w:val="23"/>
        </w:rPr>
        <w:t xml:space="preserve"> amount (or such other period e.g. </w:t>
      </w:r>
      <w:r>
        <w:rPr>
          <w:rFonts w:asciiTheme="minorHAnsi" w:hAnsiTheme="minorHAnsi" w:cstheme="minorHAnsi"/>
          <w:color w:val="548DD4" w:themeColor="text2" w:themeTint="99"/>
          <w:sz w:val="23"/>
          <w:szCs w:val="23"/>
        </w:rPr>
        <w:t>monthly</w:t>
      </w:r>
      <w:r w:rsidRPr="008065A8">
        <w:rPr>
          <w:rFonts w:asciiTheme="minorHAnsi" w:hAnsiTheme="minorHAnsi" w:cstheme="minorHAnsi"/>
          <w:color w:val="548DD4" w:themeColor="text2" w:themeTint="99"/>
          <w:sz w:val="23"/>
          <w:szCs w:val="23"/>
        </w:rPr>
        <w:t xml:space="preserve"> as is applicable)</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inclusive and exclusive of VAT that applies to the tariff.</w:t>
      </w:r>
      <w:r>
        <w:rPr>
          <w:rFonts w:asciiTheme="minorHAnsi" w:hAnsiTheme="minorHAnsi" w:cstheme="minorHAnsi"/>
          <w:color w:val="548DD4" w:themeColor="text2" w:themeTint="99"/>
          <w:sz w:val="23"/>
          <w:szCs w:val="23"/>
        </w:rPr>
        <w:t xml:space="preserve">  </w:t>
      </w:r>
      <w:r>
        <w:rPr>
          <w:rFonts w:asciiTheme="minorHAnsi" w:hAnsiTheme="minorHAnsi" w:cstheme="minorHAnsi"/>
          <w:b/>
          <w:color w:val="548DD4" w:themeColor="text2" w:themeTint="99"/>
          <w:sz w:val="23"/>
          <w:szCs w:val="23"/>
        </w:rPr>
        <w:t>To avoid any confusion caused by varying consumption levels Marketing material or literature must not quote for the supply of energy to Customers on an annual bill or annual cost basis.  All quotations provided in Marketing material or literature must be on the basis of unit rates only or standing/fixed charges by period with unit rates shown separately.</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p>
    <w:p w:rsidR="00006B38" w:rsidRDefault="00B32A8F" w:rsidP="00512DC2">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This approach</w:t>
      </w:r>
      <w:r>
        <w:rPr>
          <w:rFonts w:asciiTheme="minorHAnsi" w:hAnsiTheme="minorHAnsi" w:cstheme="minorHAnsi"/>
          <w:color w:val="548DD4" w:themeColor="text2" w:themeTint="99"/>
          <w:sz w:val="23"/>
          <w:szCs w:val="23"/>
        </w:rPr>
        <w:t xml:space="preserve"> (to standing or fixed charges)</w:t>
      </w:r>
      <w:r w:rsidRPr="008065A8">
        <w:rPr>
          <w:rFonts w:asciiTheme="minorHAnsi" w:hAnsiTheme="minorHAnsi" w:cstheme="minorHAnsi"/>
          <w:color w:val="548DD4" w:themeColor="text2" w:themeTint="99"/>
          <w:sz w:val="23"/>
          <w:szCs w:val="23"/>
        </w:rPr>
        <w:t xml:space="preserve"> should be applied to any other fixed charge applied by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All associated fixed costs should be presented alongside unit rates and any discounts on unit rates in the same text and font size. </w:t>
      </w:r>
    </w:p>
    <w:tbl>
      <w:tblPr>
        <w:tblStyle w:val="TableGrid"/>
        <w:tblW w:w="0" w:type="auto"/>
        <w:tblInd w:w="392" w:type="dxa"/>
        <w:tblLook w:val="04A0" w:firstRow="1" w:lastRow="0" w:firstColumn="1" w:lastColumn="0" w:noHBand="0" w:noVBand="1"/>
      </w:tblPr>
      <w:tblGrid>
        <w:gridCol w:w="1370"/>
        <w:gridCol w:w="1370"/>
        <w:gridCol w:w="1371"/>
      </w:tblGrid>
      <w:tr w:rsidR="00006B38" w:rsidRPr="008065A8" w:rsidTr="008A05A1">
        <w:trPr>
          <w:trHeight w:val="1033"/>
        </w:trPr>
        <w:tc>
          <w:tcPr>
            <w:tcW w:w="1370"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lastRenderedPageBreak/>
              <w:t>Tariff Name</w:t>
            </w:r>
          </w:p>
        </w:tc>
        <w:tc>
          <w:tcPr>
            <w:tcW w:w="1370"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Pence per unit (ex. VAT)</w:t>
            </w:r>
          </w:p>
        </w:tc>
        <w:tc>
          <w:tcPr>
            <w:tcW w:w="1371"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Standing Charge for Year/Period (ex. VAT)</w:t>
            </w:r>
          </w:p>
        </w:tc>
      </w:tr>
      <w:tr w:rsidR="00006B38" w:rsidRPr="008065A8" w:rsidTr="008A05A1">
        <w:tc>
          <w:tcPr>
            <w:tcW w:w="1370" w:type="dxa"/>
          </w:tcPr>
          <w:p w:rsidR="00006B38" w:rsidRPr="008065A8" w:rsidRDefault="00006B38" w:rsidP="008A05A1">
            <w:pPr>
              <w:rPr>
                <w:rFonts w:cstheme="minorHAnsi"/>
                <w:color w:val="548DD4" w:themeColor="text2" w:themeTint="99"/>
                <w:sz w:val="23"/>
                <w:szCs w:val="23"/>
              </w:rPr>
            </w:pPr>
          </w:p>
        </w:tc>
        <w:tc>
          <w:tcPr>
            <w:tcW w:w="1370" w:type="dxa"/>
          </w:tcPr>
          <w:p w:rsidR="00006B38" w:rsidRPr="008065A8" w:rsidRDefault="00006B38" w:rsidP="008A05A1">
            <w:pPr>
              <w:rPr>
                <w:rFonts w:cstheme="minorHAnsi"/>
                <w:color w:val="548DD4" w:themeColor="text2" w:themeTint="99"/>
                <w:sz w:val="23"/>
                <w:szCs w:val="23"/>
              </w:rPr>
            </w:pPr>
          </w:p>
        </w:tc>
        <w:tc>
          <w:tcPr>
            <w:tcW w:w="1371" w:type="dxa"/>
          </w:tcPr>
          <w:p w:rsidR="00006B38" w:rsidRPr="008065A8" w:rsidRDefault="00006B38" w:rsidP="008A05A1">
            <w:pPr>
              <w:rPr>
                <w:rFonts w:cstheme="minorHAnsi"/>
                <w:color w:val="548DD4" w:themeColor="text2" w:themeTint="99"/>
                <w:sz w:val="23"/>
                <w:szCs w:val="23"/>
              </w:rPr>
            </w:pPr>
          </w:p>
        </w:tc>
      </w:tr>
    </w:tbl>
    <w:p w:rsidR="00006B38" w:rsidRDefault="00006B38" w:rsidP="00B32A8F">
      <w:pPr>
        <w:pStyle w:val="Pa6"/>
        <w:spacing w:before="100" w:after="100" w:afterAutospacing="1"/>
        <w:ind w:left="720"/>
        <w:rPr>
          <w:rFonts w:asciiTheme="minorHAnsi" w:hAnsiTheme="minorHAnsi" w:cstheme="minorHAnsi"/>
          <w:color w:val="548DD4" w:themeColor="text2" w:themeTint="99"/>
          <w:sz w:val="23"/>
          <w:szCs w:val="23"/>
        </w:rPr>
      </w:pPr>
    </w:p>
    <w:p w:rsidR="00006B38" w:rsidRDefault="00006B38" w:rsidP="00B32A8F">
      <w:pPr>
        <w:pStyle w:val="Pa6"/>
        <w:spacing w:before="100" w:after="100" w:afterAutospacing="1"/>
        <w:ind w:left="720"/>
        <w:rPr>
          <w:rFonts w:asciiTheme="minorHAnsi" w:hAnsiTheme="minorHAnsi" w:cstheme="minorHAnsi"/>
          <w:color w:val="548DD4" w:themeColor="text2" w:themeTint="99"/>
          <w:sz w:val="23"/>
          <w:szCs w:val="23"/>
        </w:rPr>
      </w:pPr>
    </w:p>
    <w:p w:rsidR="00B32A8F" w:rsidRPr="008065A8" w:rsidRDefault="00B32A8F" w:rsidP="00B32A8F">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Furthermore</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tariffs with any discounts being offered off the standard rate tariff of that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(e.g. for Direct Debit or a discounted period) should be shown in the following format. </w:t>
      </w:r>
    </w:p>
    <w:p w:rsidR="00B32A8F" w:rsidRPr="008065A8" w:rsidRDefault="00B32A8F" w:rsidP="00B32A8F">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Each discount must be set out clearly in pence per unit (or such other discount applicable e.g. quarterly discount amount, fixed amount discount) alongside the standard unit rate to demonstrate the actual unit rate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(including any discounts) and the duration of any discount.</w:t>
      </w:r>
    </w:p>
    <w:p w:rsidR="00B32A8F" w:rsidRPr="008065A8" w:rsidRDefault="00B32A8F" w:rsidP="00B32A8F">
      <w:pPr>
        <w:ind w:left="720"/>
        <w:rPr>
          <w:rFonts w:cstheme="minorHAnsi"/>
          <w:color w:val="548DD4" w:themeColor="text2" w:themeTint="99"/>
          <w:sz w:val="23"/>
          <w:szCs w:val="23"/>
        </w:rPr>
      </w:pPr>
      <w:r w:rsidRPr="008065A8">
        <w:rPr>
          <w:rFonts w:cstheme="minorHAnsi"/>
          <w:color w:val="548DD4" w:themeColor="text2" w:themeTint="99"/>
          <w:sz w:val="23"/>
          <w:szCs w:val="23"/>
        </w:rPr>
        <w:t>Note that the discounts used in the table below are for illustrative purposes:</w:t>
      </w:r>
    </w:p>
    <w:tbl>
      <w:tblPr>
        <w:tblStyle w:val="TableGrid"/>
        <w:tblW w:w="0" w:type="auto"/>
        <w:tblInd w:w="392" w:type="dxa"/>
        <w:tblLook w:val="04A0" w:firstRow="1" w:lastRow="0" w:firstColumn="1" w:lastColumn="0" w:noHBand="0" w:noVBand="1"/>
      </w:tblPr>
      <w:tblGrid>
        <w:gridCol w:w="1538"/>
        <w:gridCol w:w="1210"/>
        <w:gridCol w:w="1210"/>
        <w:gridCol w:w="1210"/>
        <w:gridCol w:w="1254"/>
      </w:tblGrid>
      <w:tr w:rsidR="00B32A8F" w:rsidRPr="008065A8" w:rsidTr="00DC610B">
        <w:tc>
          <w:tcPr>
            <w:tcW w:w="1538"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Standard Unit Rate</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  Discount </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 Discount </w:t>
            </w:r>
          </w:p>
        </w:tc>
        <w:tc>
          <w:tcPr>
            <w:tcW w:w="1254"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Fuel/DD/E-billing Discount </w:t>
            </w:r>
          </w:p>
        </w:tc>
      </w:tr>
      <w:tr w:rsidR="00B32A8F" w:rsidRPr="008065A8" w:rsidTr="00DC610B">
        <w:tc>
          <w:tcPr>
            <w:tcW w:w="1538"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10.00</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9.00</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8.00</w:t>
            </w:r>
          </w:p>
        </w:tc>
        <w:tc>
          <w:tcPr>
            <w:tcW w:w="1254"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7.00</w:t>
            </w:r>
          </w:p>
        </w:tc>
      </w:tr>
    </w:tbl>
    <w:p w:rsidR="00B32A8F" w:rsidRPr="008065A8" w:rsidRDefault="00B32A8F" w:rsidP="00B32A8F">
      <w:pPr>
        <w:pStyle w:val="Pa6"/>
        <w:numPr>
          <w:ilvl w:val="2"/>
          <w:numId w:val="10"/>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is offering a dual fuel bundle, the gas and electricity tariffs should be shown separately with details provided on additional components of the tariff</w:t>
      </w:r>
      <w:r>
        <w:rPr>
          <w:rFonts w:asciiTheme="minorHAnsi" w:hAnsiTheme="minorHAnsi" w:cstheme="minorHAnsi"/>
          <w:color w:val="548DD4" w:themeColor="text2" w:themeTint="99"/>
          <w:sz w:val="23"/>
          <w:szCs w:val="23"/>
        </w:rPr>
        <w:t>.</w:t>
      </w:r>
    </w:p>
    <w:p w:rsidR="00B32A8F" w:rsidRPr="00F228BF" w:rsidRDefault="00B32A8F" w:rsidP="00B32A8F">
      <w:pPr>
        <w:pStyle w:val="Pa6"/>
        <w:numPr>
          <w:ilvl w:val="2"/>
          <w:numId w:val="10"/>
        </w:numPr>
        <w:spacing w:before="100" w:after="100" w:afterAutospacing="1"/>
        <w:rPr>
          <w:rFonts w:asciiTheme="minorHAnsi" w:hAnsiTheme="minorHAnsi" w:cstheme="minorHAnsi"/>
          <w:color w:val="548DD4" w:themeColor="text2" w:themeTint="99"/>
          <w:sz w:val="23"/>
          <w:szCs w:val="23"/>
        </w:rPr>
      </w:pPr>
      <w:r w:rsidRPr="00F228BF">
        <w:rPr>
          <w:rFonts w:asciiTheme="minorHAnsi" w:hAnsiTheme="minorHAnsi" w:cstheme="minorHAnsi"/>
          <w:color w:val="548DD4" w:themeColor="text2" w:themeTint="99"/>
          <w:sz w:val="23"/>
          <w:szCs w:val="23"/>
        </w:rPr>
        <w:t>For differently composed or more complex tariffs where additional tariff rate elements are included in the proposal, such as tiered unit charges, Time of Day charges, fuel</w:t>
      </w:r>
      <w:r>
        <w:rPr>
          <w:rFonts w:asciiTheme="minorHAnsi" w:hAnsiTheme="minorHAnsi" w:cstheme="minorHAnsi"/>
          <w:color w:val="548DD4" w:themeColor="text2" w:themeTint="99"/>
          <w:sz w:val="23"/>
          <w:szCs w:val="23"/>
        </w:rPr>
        <w:t xml:space="preserve"> price pass through,</w:t>
      </w:r>
      <w:r w:rsidRPr="00F228BF">
        <w:rPr>
          <w:rFonts w:asciiTheme="minorHAnsi" w:hAnsiTheme="minorHAnsi" w:cstheme="minorHAnsi"/>
          <w:color w:val="548DD4" w:themeColor="text2" w:themeTint="99"/>
          <w:sz w:val="23"/>
          <w:szCs w:val="23"/>
        </w:rPr>
        <w:t xml:space="preserve"> wholesale price pass through, seasonal tariffs etc,  all the relevant required  information should be </w:t>
      </w:r>
      <w:r>
        <w:rPr>
          <w:rFonts w:asciiTheme="minorHAnsi" w:hAnsiTheme="minorHAnsi" w:cstheme="minorHAnsi"/>
          <w:color w:val="548DD4" w:themeColor="text2" w:themeTint="99"/>
          <w:sz w:val="23"/>
          <w:szCs w:val="23"/>
        </w:rPr>
        <w:t xml:space="preserve">clearly </w:t>
      </w:r>
      <w:r w:rsidRPr="00F228BF">
        <w:rPr>
          <w:rFonts w:asciiTheme="minorHAnsi" w:hAnsiTheme="minorHAnsi" w:cstheme="minorHAnsi"/>
          <w:color w:val="548DD4" w:themeColor="text2" w:themeTint="99"/>
          <w:sz w:val="23"/>
          <w:szCs w:val="23"/>
        </w:rPr>
        <w:t>displayed</w:t>
      </w:r>
      <w:r>
        <w:rPr>
          <w:rFonts w:asciiTheme="minorHAnsi" w:hAnsiTheme="minorHAnsi" w:cstheme="minorHAnsi"/>
          <w:color w:val="548DD4" w:themeColor="text2" w:themeTint="99"/>
          <w:sz w:val="23"/>
          <w:szCs w:val="23"/>
        </w:rPr>
        <w:t>.</w:t>
      </w:r>
    </w:p>
    <w:p w:rsidR="00B32A8F" w:rsidRPr="008065A8" w:rsidRDefault="00B32A8F" w:rsidP="00B32A8F">
      <w:pPr>
        <w:pStyle w:val="Pa6"/>
        <w:numPr>
          <w:ilvl w:val="1"/>
          <w:numId w:val="10"/>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b/>
          <w:color w:val="548DD4" w:themeColor="text2" w:themeTint="99"/>
          <w:sz w:val="23"/>
          <w:szCs w:val="23"/>
        </w:rPr>
        <w:lastRenderedPageBreak/>
        <w:t>For all circumstances</w:t>
      </w:r>
      <w:r w:rsidRPr="00953D23">
        <w:rPr>
          <w:rFonts w:asciiTheme="minorHAnsi" w:hAnsiTheme="minorHAnsi" w:cstheme="minorHAnsi"/>
          <w:b/>
          <w:color w:val="548DD4" w:themeColor="text2" w:themeTint="99"/>
          <w:sz w:val="23"/>
          <w:szCs w:val="23"/>
        </w:rPr>
        <w:t xml:space="preserve"> where the </w:t>
      </w:r>
      <w:r>
        <w:rPr>
          <w:rFonts w:asciiTheme="minorHAnsi" w:hAnsiTheme="minorHAnsi" w:cstheme="minorHAnsi"/>
          <w:b/>
          <w:color w:val="548DD4" w:themeColor="text2" w:themeTint="99"/>
          <w:sz w:val="23"/>
          <w:szCs w:val="23"/>
        </w:rPr>
        <w:t>Marketing material or literature states that a Customer</w:t>
      </w:r>
      <w:r w:rsidRPr="008065A8">
        <w:rPr>
          <w:rFonts w:asciiTheme="minorHAnsi" w:hAnsiTheme="minorHAnsi" w:cstheme="minorHAnsi"/>
          <w:b/>
          <w:color w:val="548DD4" w:themeColor="text2" w:themeTint="99"/>
          <w:sz w:val="23"/>
          <w:szCs w:val="23"/>
        </w:rPr>
        <w:t xml:space="preserve"> can save </w:t>
      </w:r>
      <w:r w:rsidRPr="00953D23">
        <w:rPr>
          <w:rFonts w:asciiTheme="minorHAnsi" w:hAnsiTheme="minorHAnsi" w:cstheme="minorHAnsi"/>
          <w:b/>
          <w:color w:val="548DD4" w:themeColor="text2" w:themeTint="99"/>
          <w:sz w:val="23"/>
          <w:szCs w:val="23"/>
        </w:rPr>
        <w:t>m</w:t>
      </w:r>
      <w:r>
        <w:rPr>
          <w:rFonts w:asciiTheme="minorHAnsi" w:hAnsiTheme="minorHAnsi" w:cstheme="minorHAnsi"/>
          <w:b/>
          <w:color w:val="548DD4" w:themeColor="text2" w:themeTint="99"/>
          <w:sz w:val="23"/>
          <w:szCs w:val="23"/>
        </w:rPr>
        <w:t>oney on e</w:t>
      </w:r>
      <w:r w:rsidRPr="00953D23">
        <w:rPr>
          <w:rFonts w:asciiTheme="minorHAnsi" w:hAnsiTheme="minorHAnsi" w:cstheme="minorHAnsi"/>
          <w:b/>
          <w:color w:val="548DD4" w:themeColor="text2" w:themeTint="99"/>
          <w:sz w:val="23"/>
          <w:szCs w:val="23"/>
        </w:rPr>
        <w:t xml:space="preserve">nergy </w:t>
      </w:r>
      <w:r>
        <w:rPr>
          <w:rFonts w:asciiTheme="minorHAnsi" w:hAnsiTheme="minorHAnsi" w:cstheme="minorHAnsi"/>
          <w:b/>
          <w:color w:val="548DD4" w:themeColor="text2" w:themeTint="99"/>
          <w:sz w:val="23"/>
          <w:szCs w:val="23"/>
        </w:rPr>
        <w:t>s</w:t>
      </w:r>
      <w:r w:rsidRPr="00953D23">
        <w:rPr>
          <w:rFonts w:asciiTheme="minorHAnsi" w:hAnsiTheme="minorHAnsi" w:cstheme="minorHAnsi"/>
          <w:b/>
          <w:color w:val="548DD4" w:themeColor="text2" w:themeTint="99"/>
          <w:sz w:val="23"/>
          <w:szCs w:val="23"/>
        </w:rPr>
        <w:t>upply</w:t>
      </w:r>
      <w:r>
        <w:rPr>
          <w:rFonts w:asciiTheme="minorHAnsi" w:hAnsiTheme="minorHAnsi" w:cstheme="minorHAnsi"/>
          <w:b/>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the </w:t>
      </w:r>
      <w:r>
        <w:rPr>
          <w:rFonts w:asciiTheme="minorHAnsi" w:hAnsiTheme="minorHAnsi" w:cstheme="minorHAnsi"/>
          <w:color w:val="548DD4" w:themeColor="text2" w:themeTint="99"/>
          <w:sz w:val="23"/>
          <w:szCs w:val="23"/>
        </w:rPr>
        <w:t>Marketing material or literature must</w:t>
      </w:r>
      <w:r w:rsidRPr="008065A8">
        <w:rPr>
          <w:rFonts w:asciiTheme="minorHAnsi" w:hAnsiTheme="minorHAnsi" w:cstheme="minorHAnsi"/>
          <w:color w:val="548DD4" w:themeColor="text2" w:themeTint="99"/>
          <w:sz w:val="23"/>
          <w:szCs w:val="23"/>
        </w:rPr>
        <w:t xml:space="preserve"> provide a comparison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current unit rates (i.e. those being charged by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including any current discounts given)</w:t>
      </w:r>
      <w:r>
        <w:rPr>
          <w:rFonts w:asciiTheme="minorHAnsi" w:hAnsiTheme="minorHAnsi" w:cstheme="minorHAnsi"/>
          <w:color w:val="548DD4" w:themeColor="text2" w:themeTint="99"/>
          <w:sz w:val="23"/>
          <w:szCs w:val="23"/>
        </w:rPr>
        <w:t xml:space="preserve"> or the relevant rate on which the Supplier is claiming that savings can be made. </w:t>
      </w:r>
      <w:r w:rsidRPr="008065A8">
        <w:rPr>
          <w:rFonts w:asciiTheme="minorHAnsi" w:hAnsiTheme="minorHAnsi" w:cstheme="minorHAnsi"/>
          <w:color w:val="548DD4" w:themeColor="text2" w:themeTint="99"/>
          <w:sz w:val="23"/>
          <w:szCs w:val="23"/>
        </w:rPr>
        <w:t xml:space="preserve"> The format for the comparison of these unit rates must be the same as that laid out in </w:t>
      </w:r>
      <w:r>
        <w:rPr>
          <w:rFonts w:asciiTheme="minorHAnsi" w:hAnsiTheme="minorHAnsi" w:cstheme="minorHAnsi"/>
          <w:color w:val="548DD4" w:themeColor="text2" w:themeTint="99"/>
          <w:sz w:val="23"/>
          <w:szCs w:val="23"/>
        </w:rPr>
        <w:t>Section 9.10.</w:t>
      </w:r>
      <w:r w:rsidRPr="008065A8">
        <w:rPr>
          <w:rFonts w:asciiTheme="minorHAnsi" w:hAnsiTheme="minorHAnsi" w:cstheme="minorHAnsi"/>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u w:val="single"/>
        </w:rPr>
        <w:t xml:space="preserve">To avoid any confusion caused by varying consumption </w:t>
      </w:r>
      <w:r>
        <w:rPr>
          <w:rFonts w:asciiTheme="minorHAnsi" w:hAnsiTheme="minorHAnsi" w:cstheme="minorHAnsi"/>
          <w:b/>
          <w:color w:val="548DD4" w:themeColor="text2" w:themeTint="99"/>
          <w:sz w:val="23"/>
          <w:szCs w:val="23"/>
          <w:u w:val="single"/>
        </w:rPr>
        <w:t>Marketing material or literature</w:t>
      </w:r>
      <w:r w:rsidRPr="008065A8">
        <w:rPr>
          <w:rFonts w:asciiTheme="minorHAnsi" w:hAnsiTheme="minorHAnsi" w:cstheme="minorHAnsi"/>
          <w:b/>
          <w:color w:val="548DD4" w:themeColor="text2" w:themeTint="99"/>
          <w:sz w:val="23"/>
          <w:szCs w:val="23"/>
          <w:u w:val="single"/>
        </w:rPr>
        <w:t xml:space="preserve"> will not be permitted to provide comparisons on an annual bill</w:t>
      </w:r>
      <w:r>
        <w:rPr>
          <w:rFonts w:asciiTheme="minorHAnsi" w:hAnsiTheme="minorHAnsi" w:cstheme="minorHAnsi"/>
          <w:b/>
          <w:color w:val="548DD4" w:themeColor="text2" w:themeTint="99"/>
          <w:sz w:val="23"/>
          <w:szCs w:val="23"/>
          <w:u w:val="single"/>
        </w:rPr>
        <w:t xml:space="preserve"> or annual cost</w:t>
      </w:r>
      <w:r w:rsidRPr="008065A8">
        <w:rPr>
          <w:rFonts w:asciiTheme="minorHAnsi" w:hAnsiTheme="minorHAnsi" w:cstheme="minorHAnsi"/>
          <w:b/>
          <w:color w:val="548DD4" w:themeColor="text2" w:themeTint="99"/>
          <w:sz w:val="23"/>
          <w:szCs w:val="23"/>
          <w:u w:val="single"/>
        </w:rPr>
        <w:t xml:space="preserve"> bas</w:t>
      </w:r>
      <w:r>
        <w:rPr>
          <w:rFonts w:asciiTheme="minorHAnsi" w:hAnsiTheme="minorHAnsi" w:cstheme="minorHAnsi"/>
          <w:b/>
          <w:color w:val="548DD4" w:themeColor="text2" w:themeTint="99"/>
          <w:sz w:val="23"/>
          <w:szCs w:val="23"/>
          <w:u w:val="single"/>
        </w:rPr>
        <w:t>is</w:t>
      </w:r>
      <w:r w:rsidRPr="008065A8">
        <w:rPr>
          <w:rFonts w:asciiTheme="minorHAnsi" w:hAnsiTheme="minorHAnsi" w:cstheme="minorHAnsi"/>
          <w:b/>
          <w:color w:val="548DD4" w:themeColor="text2" w:themeTint="99"/>
          <w:sz w:val="23"/>
          <w:szCs w:val="23"/>
          <w:u w:val="single"/>
        </w:rPr>
        <w:t>.</w:t>
      </w:r>
      <w:r>
        <w:rPr>
          <w:rFonts w:asciiTheme="minorHAnsi" w:hAnsiTheme="minorHAnsi" w:cstheme="minorHAnsi"/>
          <w:b/>
          <w:color w:val="548DD4" w:themeColor="text2" w:themeTint="99"/>
          <w:sz w:val="23"/>
          <w:szCs w:val="23"/>
          <w:u w:val="single"/>
        </w:rPr>
        <w:t xml:space="preserve">  All comparisons must be on the basis of unit rates only or standing/fixed charges by period with unit rates shown separately.</w:t>
      </w:r>
      <w:r w:rsidRPr="008065A8">
        <w:rPr>
          <w:rFonts w:asciiTheme="minorHAnsi" w:hAnsiTheme="minorHAnsi" w:cstheme="minorHAnsi"/>
          <w:b/>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rPr>
        <w:t xml:space="preserve">For more complex tariff offerings </w:t>
      </w:r>
      <w:r>
        <w:rPr>
          <w:rFonts w:asciiTheme="minorHAnsi" w:hAnsiTheme="minorHAnsi" w:cstheme="minorHAnsi"/>
          <w:b/>
          <w:color w:val="548DD4" w:themeColor="text2" w:themeTint="99"/>
          <w:sz w:val="23"/>
          <w:szCs w:val="23"/>
        </w:rPr>
        <w:t>Agent</w:t>
      </w:r>
      <w:r w:rsidRPr="008065A8">
        <w:rPr>
          <w:rFonts w:asciiTheme="minorHAnsi" w:hAnsiTheme="minorHAnsi" w:cstheme="minorHAnsi"/>
          <w:b/>
          <w:color w:val="548DD4" w:themeColor="text2" w:themeTint="99"/>
          <w:sz w:val="23"/>
          <w:szCs w:val="23"/>
        </w:rPr>
        <w:t xml:space="preserve">s must provide clear and transparent information that illustrates the offering adequately and any savings quoted.  </w:t>
      </w:r>
    </w:p>
    <w:p w:rsidR="00B32A8F" w:rsidRPr="008065A8" w:rsidRDefault="00B32A8F" w:rsidP="00B32A8F">
      <w:pPr>
        <w:autoSpaceDE w:val="0"/>
        <w:autoSpaceDN w:val="0"/>
        <w:adjustRightInd w:val="0"/>
        <w:spacing w:before="100" w:after="100" w:afterAutospacing="1" w:line="161" w:lineRule="atLeast"/>
        <w:ind w:left="360"/>
        <w:rPr>
          <w:rFonts w:cstheme="minorHAnsi"/>
          <w:b/>
          <w:color w:val="548DD4" w:themeColor="text2" w:themeTint="99"/>
          <w:sz w:val="23"/>
          <w:szCs w:val="23"/>
        </w:rPr>
      </w:pPr>
      <w:r w:rsidRPr="008065A8">
        <w:rPr>
          <w:rFonts w:cstheme="minorHAnsi"/>
          <w:b/>
          <w:color w:val="548DD4" w:themeColor="text2" w:themeTint="99"/>
          <w:sz w:val="23"/>
          <w:szCs w:val="23"/>
        </w:rPr>
        <w:t>The unit rate comparison must:</w:t>
      </w:r>
    </w:p>
    <w:p w:rsidR="00B32A8F" w:rsidRDefault="00B32A8F" w:rsidP="00B32A8F">
      <w:pPr>
        <w:pStyle w:val="ListParagraph"/>
        <w:numPr>
          <w:ilvl w:val="2"/>
          <w:numId w:val="10"/>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be based on the best information available to the </w:t>
      </w:r>
      <w:r>
        <w:rPr>
          <w:rFonts w:cstheme="minorHAnsi"/>
          <w:color w:val="548DD4" w:themeColor="text2" w:themeTint="99"/>
          <w:sz w:val="23"/>
          <w:szCs w:val="23"/>
        </w:rPr>
        <w:t>Supplier/Agent.</w:t>
      </w:r>
      <w:r w:rsidRPr="008065A8">
        <w:rPr>
          <w:rFonts w:cstheme="minorHAnsi"/>
          <w:color w:val="548DD4" w:themeColor="text2" w:themeTint="99"/>
          <w:sz w:val="23"/>
          <w:szCs w:val="23"/>
        </w:rPr>
        <w:t xml:space="preserve"> This must be information that is accurate and relevant to proving to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that switching will save them money as stated</w:t>
      </w:r>
      <w:r>
        <w:rPr>
          <w:rFonts w:cstheme="minorHAnsi"/>
          <w:color w:val="548DD4" w:themeColor="text2" w:themeTint="99"/>
          <w:sz w:val="23"/>
          <w:szCs w:val="23"/>
        </w:rPr>
        <w:t xml:space="preserve"> in the Marketing material or literature</w:t>
      </w:r>
      <w:r w:rsidRPr="008065A8">
        <w:rPr>
          <w:rFonts w:cstheme="minorHAnsi"/>
          <w:color w:val="548DD4" w:themeColor="text2" w:themeTint="99"/>
          <w:sz w:val="23"/>
          <w:szCs w:val="23"/>
        </w:rPr>
        <w:t>. If no information or inadequate</w:t>
      </w:r>
      <w:r w:rsidRPr="008065A8">
        <w:rPr>
          <w:rFonts w:cstheme="minorHAnsi"/>
          <w:color w:val="FF0000"/>
          <w:sz w:val="23"/>
          <w:szCs w:val="23"/>
        </w:rPr>
        <w:t xml:space="preserve"> </w:t>
      </w:r>
      <w:r w:rsidRPr="008065A8">
        <w:rPr>
          <w:rFonts w:cstheme="minorHAnsi"/>
          <w:color w:val="548DD4" w:themeColor="text2" w:themeTint="99"/>
          <w:sz w:val="23"/>
          <w:szCs w:val="23"/>
        </w:rPr>
        <w:t>information is available then the</w:t>
      </w:r>
      <w:r>
        <w:rPr>
          <w:rFonts w:cstheme="minorHAnsi"/>
          <w:color w:val="548DD4" w:themeColor="text2" w:themeTint="99"/>
          <w:sz w:val="23"/>
          <w:szCs w:val="23"/>
        </w:rPr>
        <w:t xml:space="preserve"> Marketing material or literature</w:t>
      </w:r>
      <w:r w:rsidRPr="008065A8">
        <w:rPr>
          <w:rFonts w:cstheme="minorHAnsi"/>
          <w:color w:val="548DD4" w:themeColor="text2" w:themeTint="99"/>
          <w:sz w:val="23"/>
          <w:szCs w:val="23"/>
        </w:rPr>
        <w:t xml:space="preserve"> will not state that </w:t>
      </w:r>
      <w:r>
        <w:rPr>
          <w:rFonts w:cstheme="minorHAnsi"/>
          <w:color w:val="548DD4" w:themeColor="text2" w:themeTint="99"/>
          <w:sz w:val="23"/>
          <w:szCs w:val="23"/>
        </w:rPr>
        <w:t xml:space="preserve">the Supplier can save </w:t>
      </w:r>
      <w:r w:rsidRPr="008065A8">
        <w:rPr>
          <w:rFonts w:cstheme="minorHAnsi"/>
          <w:color w:val="548DD4" w:themeColor="text2" w:themeTint="99"/>
          <w:sz w:val="23"/>
          <w:szCs w:val="23"/>
        </w:rPr>
        <w:t xml:space="preserve">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money.</w:t>
      </w:r>
    </w:p>
    <w:p w:rsidR="00B32A8F" w:rsidRPr="008065A8" w:rsidRDefault="00B32A8F" w:rsidP="00B32A8F">
      <w:pPr>
        <w:pStyle w:val="ListParagraph"/>
        <w:autoSpaceDE w:val="0"/>
        <w:autoSpaceDN w:val="0"/>
        <w:adjustRightInd w:val="0"/>
        <w:spacing w:before="100" w:after="0" w:line="161" w:lineRule="atLeast"/>
        <w:rPr>
          <w:rFonts w:cstheme="minorHAnsi"/>
          <w:color w:val="548DD4" w:themeColor="text2" w:themeTint="99"/>
          <w:sz w:val="23"/>
          <w:szCs w:val="23"/>
        </w:rPr>
      </w:pPr>
    </w:p>
    <w:p w:rsidR="00B32A8F" w:rsidRPr="008065A8" w:rsidRDefault="00B32A8F" w:rsidP="00B32A8F">
      <w:pPr>
        <w:pStyle w:val="ListParagraph"/>
        <w:numPr>
          <w:ilvl w:val="2"/>
          <w:numId w:val="10"/>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include any relevant differences.</w:t>
      </w:r>
    </w:p>
    <w:p w:rsidR="00D83631" w:rsidRDefault="00D83631">
      <w:pPr>
        <w:pStyle w:val="Pa6"/>
        <w:spacing w:before="100" w:afterAutospacing="1" w:line="240" w:lineRule="auto"/>
        <w:ind w:left="360"/>
        <w:rPr>
          <w:rFonts w:asciiTheme="minorHAnsi" w:hAnsiTheme="minorHAnsi" w:cstheme="minorHAnsi"/>
          <w:color w:val="548DD4" w:themeColor="text2" w:themeTint="99"/>
          <w:sz w:val="23"/>
          <w:szCs w:val="23"/>
        </w:rPr>
      </w:pPr>
    </w:p>
    <w:p w:rsidR="00B32A8F" w:rsidRDefault="00B32A8F" w:rsidP="00B32A8F"/>
    <w:p w:rsidR="00450505" w:rsidRPr="00B32A8F" w:rsidRDefault="00450505" w:rsidP="00B32A8F">
      <w:pPr>
        <w:rPr>
          <w:rFonts w:cstheme="minorHAnsi"/>
          <w:color w:val="548DD4" w:themeColor="text2" w:themeTint="99"/>
          <w:sz w:val="23"/>
          <w:szCs w:val="23"/>
        </w:rPr>
      </w:pPr>
    </w:p>
    <w:p w:rsidR="00450505" w:rsidRDefault="00450505">
      <w:pPr>
        <w:pStyle w:val="ListParagraph"/>
        <w:ind w:left="360"/>
        <w:rPr>
          <w:rFonts w:cstheme="minorHAnsi"/>
          <w:color w:val="548DD4" w:themeColor="text2" w:themeTint="99"/>
          <w:sz w:val="23"/>
          <w:szCs w:val="23"/>
        </w:rPr>
      </w:pPr>
    </w:p>
    <w:p w:rsidR="00450505" w:rsidRDefault="00450505">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450505" w:rsidRDefault="00B32A8F">
      <w:pPr>
        <w:pStyle w:val="ListParagraph"/>
        <w:ind w:left="360"/>
        <w:rPr>
          <w:rFonts w:cstheme="minorHAnsi"/>
          <w:color w:val="548DD4" w:themeColor="text2" w:themeTint="99"/>
          <w:sz w:val="23"/>
          <w:szCs w:val="23"/>
        </w:rPr>
      </w:pPr>
      <w:r w:rsidRPr="008065A8">
        <w:rPr>
          <w:rFonts w:cstheme="minorHAnsi"/>
          <w:noProof/>
          <w:sz w:val="23"/>
          <w:szCs w:val="23"/>
        </w:rPr>
        <w:lastRenderedPageBreak/>
        <w:drawing>
          <wp:inline distT="0" distB="0" distL="0" distR="0" wp14:anchorId="5EF5CB4B" wp14:editId="1684DF74">
            <wp:extent cx="3131820" cy="1356360"/>
            <wp:effectExtent l="0" t="19050" r="30480" b="34290"/>
            <wp:docPr id="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B32A8F" w:rsidRDefault="00B32A8F">
      <w:pPr>
        <w:pStyle w:val="ListParagraph"/>
        <w:ind w:left="360"/>
        <w:rPr>
          <w:rFonts w:cstheme="minorHAnsi"/>
          <w:color w:val="548DD4" w:themeColor="text2" w:themeTint="99"/>
          <w:sz w:val="23"/>
          <w:szCs w:val="23"/>
        </w:rPr>
      </w:pPr>
    </w:p>
    <w:p w:rsidR="00B32A8F" w:rsidRDefault="00B32A8F" w:rsidP="00B32A8F">
      <w:pPr>
        <w:pStyle w:val="Pa6"/>
        <w:spacing w:before="100" w:afterAutospacing="1" w:line="240" w:lineRule="auto"/>
        <w:rPr>
          <w:rFonts w:asciiTheme="minorHAnsi" w:hAnsiTheme="minorHAnsi" w:cstheme="minorHAnsi"/>
          <w:color w:val="548DD4" w:themeColor="text2" w:themeTint="99"/>
          <w:sz w:val="23"/>
          <w:szCs w:val="23"/>
        </w:rPr>
      </w:pPr>
      <w:r>
        <w:rPr>
          <w:rFonts w:asciiTheme="minorHAnsi" w:hAnsiTheme="minorHAnsi" w:cstheme="minorHAnsi"/>
          <w:b/>
          <w:color w:val="548DD4" w:themeColor="text2" w:themeTint="99"/>
          <w:sz w:val="23"/>
          <w:szCs w:val="23"/>
        </w:rPr>
        <w:t>This Section applies i</w:t>
      </w:r>
      <w:r w:rsidRPr="000B1A00">
        <w:rPr>
          <w:rFonts w:asciiTheme="minorHAnsi" w:hAnsiTheme="minorHAnsi" w:cstheme="minorHAnsi"/>
          <w:b/>
          <w:color w:val="548DD4" w:themeColor="text2" w:themeTint="99"/>
          <w:sz w:val="23"/>
          <w:szCs w:val="23"/>
        </w:rPr>
        <w:t>f a Supplier or someone acting on their behalf carries out marketing by post</w:t>
      </w:r>
      <w:r>
        <w:rPr>
          <w:rFonts w:asciiTheme="minorHAnsi" w:hAnsiTheme="minorHAnsi" w:cstheme="minorHAnsi"/>
          <w:b/>
          <w:color w:val="548DD4" w:themeColor="text2" w:themeTint="99"/>
          <w:sz w:val="23"/>
          <w:szCs w:val="23"/>
        </w:rPr>
        <w:t>.</w:t>
      </w:r>
    </w:p>
    <w:p w:rsidR="00B32A8F" w:rsidRPr="008065A8" w:rsidRDefault="00B32A8F" w:rsidP="00550422">
      <w:pPr>
        <w:pStyle w:val="Pa6"/>
        <w:numPr>
          <w:ilvl w:val="1"/>
          <w:numId w:val="17"/>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or those acting on behalf of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s, </w:t>
      </w:r>
      <w:r>
        <w:rPr>
          <w:rFonts w:asciiTheme="minorHAnsi" w:hAnsiTheme="minorHAnsi" w:cstheme="minorHAnsi"/>
          <w:color w:val="548DD4" w:themeColor="text2" w:themeTint="99"/>
          <w:sz w:val="23"/>
          <w:szCs w:val="23"/>
        </w:rPr>
        <w:t xml:space="preserve">carrying out Marketing by post </w:t>
      </w:r>
      <w:r w:rsidRPr="008065A8">
        <w:rPr>
          <w:rFonts w:asciiTheme="minorHAnsi" w:hAnsiTheme="minorHAnsi" w:cstheme="minorHAnsi"/>
          <w:color w:val="548DD4" w:themeColor="text2" w:themeTint="99"/>
          <w:sz w:val="23"/>
          <w:szCs w:val="23"/>
        </w:rPr>
        <w:t xml:space="preserve">must ensure that any of their </w:t>
      </w:r>
      <w:r>
        <w:rPr>
          <w:rFonts w:asciiTheme="minorHAnsi" w:hAnsiTheme="minorHAnsi" w:cstheme="minorHAnsi"/>
          <w:color w:val="548DD4" w:themeColor="text2" w:themeTint="99"/>
          <w:sz w:val="23"/>
          <w:szCs w:val="23"/>
        </w:rPr>
        <w:t>M</w:t>
      </w:r>
      <w:r w:rsidRPr="008065A8">
        <w:rPr>
          <w:rFonts w:asciiTheme="minorHAnsi" w:hAnsiTheme="minorHAnsi" w:cstheme="minorHAnsi"/>
          <w:color w:val="548DD4" w:themeColor="text2" w:themeTint="99"/>
          <w:sz w:val="23"/>
          <w:szCs w:val="23"/>
        </w:rPr>
        <w:t xml:space="preserve">arketing material is legal, decent, honest, easily understandable and truthful. </w:t>
      </w:r>
    </w:p>
    <w:p w:rsidR="00B32A8F" w:rsidRPr="008065A8" w:rsidRDefault="00B32A8F" w:rsidP="00550422">
      <w:pPr>
        <w:pStyle w:val="Pa6"/>
        <w:numPr>
          <w:ilvl w:val="1"/>
          <w:numId w:val="17"/>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Information contained in </w:t>
      </w:r>
      <w:r>
        <w:rPr>
          <w:rFonts w:asciiTheme="minorHAnsi" w:hAnsiTheme="minorHAnsi" w:cstheme="minorHAnsi"/>
          <w:color w:val="548DD4" w:themeColor="text2" w:themeTint="99"/>
          <w:sz w:val="23"/>
          <w:szCs w:val="23"/>
        </w:rPr>
        <w:t>Marketing</w:t>
      </w:r>
      <w:r w:rsidRPr="008065A8">
        <w:rPr>
          <w:rFonts w:asciiTheme="minorHAnsi" w:hAnsiTheme="minorHAnsi" w:cstheme="minorHAnsi"/>
          <w:color w:val="548DD4" w:themeColor="text2" w:themeTint="99"/>
          <w:sz w:val="23"/>
          <w:szCs w:val="23"/>
        </w:rPr>
        <w:t xml:space="preserve"> literature should be as accurate and up to date as possible.</w:t>
      </w:r>
    </w:p>
    <w:p w:rsidR="00B32A8F" w:rsidRDefault="00B32A8F" w:rsidP="00550422">
      <w:pPr>
        <w:pStyle w:val="Pa6"/>
        <w:numPr>
          <w:ilvl w:val="1"/>
          <w:numId w:val="17"/>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Where </w:t>
      </w:r>
      <w:r>
        <w:rPr>
          <w:rFonts w:asciiTheme="minorHAnsi" w:hAnsiTheme="minorHAnsi" w:cstheme="minorHAnsi"/>
          <w:color w:val="548DD4" w:themeColor="text2" w:themeTint="99"/>
          <w:sz w:val="23"/>
          <w:szCs w:val="23"/>
        </w:rPr>
        <w:t>Marketing</w:t>
      </w:r>
      <w:r w:rsidRPr="008065A8">
        <w:rPr>
          <w:rFonts w:asciiTheme="minorHAnsi" w:hAnsiTheme="minorHAnsi" w:cstheme="minorHAnsi"/>
          <w:color w:val="548DD4" w:themeColor="text2" w:themeTint="99"/>
          <w:sz w:val="23"/>
          <w:szCs w:val="23"/>
        </w:rPr>
        <w:t xml:space="preserve"> literature contains prices or price comparisons</w:t>
      </w:r>
      <w:r>
        <w:rPr>
          <w:rFonts w:asciiTheme="minorHAnsi" w:hAnsiTheme="minorHAnsi" w:cstheme="minorHAnsi"/>
          <w:color w:val="548DD4" w:themeColor="text2" w:themeTint="99"/>
          <w:sz w:val="23"/>
          <w:szCs w:val="23"/>
        </w:rPr>
        <w:t xml:space="preserve"> the unit rate which the Customer will be charged for all products discussed in the literature must be provided.</w:t>
      </w:r>
    </w:p>
    <w:p w:rsidR="00B32A8F" w:rsidRPr="008065A8" w:rsidRDefault="00B32A8F" w:rsidP="00550422">
      <w:pPr>
        <w:pStyle w:val="Pa6"/>
        <w:numPr>
          <w:ilvl w:val="2"/>
          <w:numId w:val="17"/>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Tariffs with standard unit rates </w:t>
      </w:r>
      <w:r>
        <w:rPr>
          <w:rFonts w:asciiTheme="minorHAnsi" w:hAnsiTheme="minorHAnsi" w:cstheme="minorHAnsi"/>
          <w:color w:val="548DD4" w:themeColor="text2" w:themeTint="99"/>
          <w:sz w:val="23"/>
          <w:szCs w:val="23"/>
        </w:rPr>
        <w:t>must</w:t>
      </w:r>
      <w:r w:rsidRPr="008065A8">
        <w:rPr>
          <w:rFonts w:asciiTheme="minorHAnsi" w:hAnsiTheme="minorHAnsi" w:cstheme="minorHAnsi"/>
          <w:color w:val="548DD4" w:themeColor="text2" w:themeTint="99"/>
          <w:sz w:val="23"/>
          <w:szCs w:val="23"/>
        </w:rPr>
        <w:t xml:space="preserve"> be shown in the following formats:</w:t>
      </w:r>
    </w:p>
    <w:p w:rsidR="00B32A8F" w:rsidRPr="008065A8" w:rsidRDefault="00B32A8F" w:rsidP="00B32A8F">
      <w:pPr>
        <w:pStyle w:val="Pa6"/>
        <w:spacing w:before="100" w:after="100" w:afterAutospacing="1"/>
        <w:ind w:left="720"/>
        <w:rPr>
          <w:rFonts w:asciiTheme="minorHAnsi" w:hAnsiTheme="minorHAnsi" w:cstheme="minorHAnsi"/>
          <w:sz w:val="23"/>
          <w:szCs w:val="23"/>
        </w:rPr>
      </w:pPr>
      <w:r w:rsidRPr="008065A8">
        <w:rPr>
          <w:rFonts w:asciiTheme="minorHAnsi" w:hAnsiTheme="minorHAnsi" w:cstheme="minorHAnsi"/>
          <w:color w:val="548DD4" w:themeColor="text2" w:themeTint="99"/>
          <w:sz w:val="23"/>
          <w:szCs w:val="23"/>
        </w:rPr>
        <w:t xml:space="preserve">Display tariffs inclusive and exclusive of VAT on a per unit basis. Rates should be shown side by side inclusive and exclusive of VAT. </w:t>
      </w:r>
    </w:p>
    <w:p w:rsidR="00B32A8F" w:rsidRDefault="00B32A8F" w:rsidP="00B32A8F">
      <w:pPr>
        <w:pStyle w:val="Default"/>
        <w:rPr>
          <w:rFonts w:asciiTheme="minorHAnsi" w:hAnsiTheme="minorHAnsi" w:cstheme="minorHAnsi"/>
          <w:sz w:val="23"/>
          <w:szCs w:val="23"/>
        </w:rPr>
      </w:pPr>
    </w:p>
    <w:tbl>
      <w:tblPr>
        <w:tblStyle w:val="TableGrid"/>
        <w:tblW w:w="0" w:type="auto"/>
        <w:tblInd w:w="392" w:type="dxa"/>
        <w:tblLook w:val="04A0" w:firstRow="1" w:lastRow="0" w:firstColumn="1" w:lastColumn="0" w:noHBand="0" w:noVBand="1"/>
      </w:tblPr>
      <w:tblGrid>
        <w:gridCol w:w="1888"/>
        <w:gridCol w:w="2280"/>
      </w:tblGrid>
      <w:tr w:rsidR="00006B38" w:rsidRPr="008065A8" w:rsidTr="008A05A1">
        <w:tc>
          <w:tcPr>
            <w:tcW w:w="1888" w:type="dxa"/>
          </w:tcPr>
          <w:p w:rsidR="00006B38" w:rsidRPr="008065A8" w:rsidRDefault="00006B38"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Tariff Name</w:t>
            </w:r>
          </w:p>
        </w:tc>
        <w:tc>
          <w:tcPr>
            <w:tcW w:w="2280" w:type="dxa"/>
          </w:tcPr>
          <w:p w:rsidR="00006B38" w:rsidRPr="008065A8" w:rsidRDefault="00006B38" w:rsidP="008A05A1">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r>
      <w:tr w:rsidR="00006B38" w:rsidRPr="008065A8" w:rsidTr="008A05A1">
        <w:tc>
          <w:tcPr>
            <w:tcW w:w="1888" w:type="dxa"/>
          </w:tcPr>
          <w:p w:rsidR="00006B38" w:rsidRPr="008065A8" w:rsidRDefault="00006B38" w:rsidP="008A05A1">
            <w:pPr>
              <w:pStyle w:val="Default"/>
              <w:rPr>
                <w:rFonts w:asciiTheme="minorHAnsi" w:hAnsiTheme="minorHAnsi" w:cstheme="minorHAnsi"/>
                <w:color w:val="548DD4" w:themeColor="text2" w:themeTint="99"/>
                <w:sz w:val="23"/>
                <w:szCs w:val="23"/>
              </w:rPr>
            </w:pPr>
          </w:p>
        </w:tc>
        <w:tc>
          <w:tcPr>
            <w:tcW w:w="2280" w:type="dxa"/>
          </w:tcPr>
          <w:p w:rsidR="00006B38" w:rsidRPr="008065A8" w:rsidRDefault="00006B38" w:rsidP="008A05A1">
            <w:pPr>
              <w:pStyle w:val="Default"/>
              <w:rPr>
                <w:rFonts w:asciiTheme="minorHAnsi" w:hAnsiTheme="minorHAnsi" w:cstheme="minorHAnsi"/>
                <w:color w:val="548DD4" w:themeColor="text2" w:themeTint="99"/>
                <w:sz w:val="23"/>
                <w:szCs w:val="23"/>
              </w:rPr>
            </w:pPr>
          </w:p>
        </w:tc>
      </w:tr>
    </w:tbl>
    <w:p w:rsidR="00006B38" w:rsidRDefault="00006B38" w:rsidP="00B32A8F">
      <w:pPr>
        <w:pStyle w:val="Default"/>
        <w:rPr>
          <w:rFonts w:asciiTheme="minorHAnsi" w:hAnsiTheme="minorHAnsi" w:cstheme="minorHAnsi"/>
          <w:sz w:val="23"/>
          <w:szCs w:val="23"/>
        </w:rPr>
      </w:pPr>
    </w:p>
    <w:p w:rsidR="00006B38" w:rsidRDefault="00006B38" w:rsidP="00B32A8F">
      <w:pPr>
        <w:pStyle w:val="Default"/>
        <w:rPr>
          <w:rFonts w:asciiTheme="minorHAnsi" w:hAnsiTheme="minorHAnsi" w:cstheme="minorHAnsi"/>
          <w:sz w:val="23"/>
          <w:szCs w:val="23"/>
        </w:rPr>
      </w:pPr>
    </w:p>
    <w:p w:rsidR="00006B38" w:rsidRPr="008065A8" w:rsidRDefault="00006B38" w:rsidP="00B32A8F">
      <w:pPr>
        <w:pStyle w:val="Default"/>
        <w:rPr>
          <w:rFonts w:asciiTheme="minorHAnsi" w:hAnsiTheme="minorHAnsi" w:cstheme="minorHAnsi"/>
          <w:sz w:val="23"/>
          <w:szCs w:val="23"/>
        </w:rPr>
      </w:pPr>
    </w:p>
    <w:p w:rsidR="00B32A8F" w:rsidRDefault="00B32A8F" w:rsidP="00B32A8F">
      <w:pPr>
        <w:pStyle w:val="Pa6"/>
        <w:spacing w:before="100" w:after="100" w:afterAutospacing="1"/>
        <w:ind w:left="720"/>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 xml:space="preserve">Any annual or quarterly standing charges (included in any tariffs which include </w:t>
      </w:r>
      <w:r w:rsidRPr="008065A8">
        <w:rPr>
          <w:rFonts w:asciiTheme="minorHAnsi" w:hAnsiTheme="minorHAnsi" w:cstheme="minorHAnsi"/>
          <w:color w:val="548DD4" w:themeColor="text2" w:themeTint="99"/>
          <w:sz w:val="23"/>
          <w:szCs w:val="23"/>
        </w:rPr>
        <w:t>standing charges</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must be shown </w:t>
      </w:r>
      <w:r w:rsidRPr="008065A8">
        <w:rPr>
          <w:rFonts w:asciiTheme="minorHAnsi" w:hAnsiTheme="minorHAnsi" w:cstheme="minorHAnsi"/>
          <w:color w:val="548DD4" w:themeColor="text2" w:themeTint="99"/>
          <w:sz w:val="23"/>
          <w:szCs w:val="23"/>
        </w:rPr>
        <w:t>as an annual</w:t>
      </w:r>
      <w:r>
        <w:rPr>
          <w:rFonts w:asciiTheme="minorHAnsi" w:hAnsiTheme="minorHAnsi" w:cstheme="minorHAnsi"/>
          <w:color w:val="548DD4" w:themeColor="text2" w:themeTint="99"/>
          <w:sz w:val="23"/>
          <w:szCs w:val="23"/>
        </w:rPr>
        <w:t xml:space="preserve"> or quarterly</w:t>
      </w:r>
      <w:r w:rsidRPr="008065A8">
        <w:rPr>
          <w:rFonts w:asciiTheme="minorHAnsi" w:hAnsiTheme="minorHAnsi" w:cstheme="minorHAnsi"/>
          <w:color w:val="548DD4" w:themeColor="text2" w:themeTint="99"/>
          <w:sz w:val="23"/>
          <w:szCs w:val="23"/>
        </w:rPr>
        <w:t xml:space="preserve"> amount (or such other period e.g. </w:t>
      </w:r>
      <w:r>
        <w:rPr>
          <w:rFonts w:asciiTheme="minorHAnsi" w:hAnsiTheme="minorHAnsi" w:cstheme="minorHAnsi"/>
          <w:color w:val="548DD4" w:themeColor="text2" w:themeTint="99"/>
          <w:sz w:val="23"/>
          <w:szCs w:val="23"/>
        </w:rPr>
        <w:t>monthly</w:t>
      </w:r>
      <w:r w:rsidRPr="008065A8">
        <w:rPr>
          <w:rFonts w:asciiTheme="minorHAnsi" w:hAnsiTheme="minorHAnsi" w:cstheme="minorHAnsi"/>
          <w:color w:val="548DD4" w:themeColor="text2" w:themeTint="99"/>
          <w:sz w:val="23"/>
          <w:szCs w:val="23"/>
        </w:rPr>
        <w:t xml:space="preserve"> as is applicable)</w:t>
      </w:r>
      <w:r>
        <w:rPr>
          <w:rFonts w:asciiTheme="minorHAnsi" w:hAnsiTheme="minorHAnsi" w:cstheme="minorHAnsi"/>
          <w:color w:val="548DD4" w:themeColor="text2" w:themeTint="99"/>
          <w:sz w:val="23"/>
          <w:szCs w:val="23"/>
        </w:rPr>
        <w:t xml:space="preserve"> </w:t>
      </w:r>
      <w:r w:rsidRPr="008065A8">
        <w:rPr>
          <w:rFonts w:asciiTheme="minorHAnsi" w:hAnsiTheme="minorHAnsi" w:cstheme="minorHAnsi"/>
          <w:color w:val="548DD4" w:themeColor="text2" w:themeTint="99"/>
          <w:sz w:val="23"/>
          <w:szCs w:val="23"/>
        </w:rPr>
        <w:t>inclusive and exclusive of VAT that applies to the tariff.</w:t>
      </w:r>
      <w:r>
        <w:rPr>
          <w:rFonts w:asciiTheme="minorHAnsi" w:hAnsiTheme="minorHAnsi" w:cstheme="minorHAnsi"/>
          <w:color w:val="548DD4" w:themeColor="text2" w:themeTint="99"/>
          <w:sz w:val="23"/>
          <w:szCs w:val="23"/>
        </w:rPr>
        <w:t xml:space="preserve">  </w:t>
      </w:r>
      <w:r>
        <w:rPr>
          <w:rFonts w:asciiTheme="minorHAnsi" w:hAnsiTheme="minorHAnsi" w:cstheme="minorHAnsi"/>
          <w:b/>
          <w:color w:val="548DD4" w:themeColor="text2" w:themeTint="99"/>
          <w:sz w:val="23"/>
          <w:szCs w:val="23"/>
        </w:rPr>
        <w:t xml:space="preserve">To avoid any confusion </w:t>
      </w:r>
      <w:r>
        <w:rPr>
          <w:rFonts w:asciiTheme="minorHAnsi" w:hAnsiTheme="minorHAnsi" w:cstheme="minorHAnsi"/>
          <w:b/>
          <w:color w:val="548DD4" w:themeColor="text2" w:themeTint="99"/>
          <w:sz w:val="23"/>
          <w:szCs w:val="23"/>
        </w:rPr>
        <w:lastRenderedPageBreak/>
        <w:t>caused by varying consumption levels Marketing material or literature must not quote for the supply of energy to Customers on an annual bill amount or annual cost basis.  All quotations provided in Marketing material or literature must be on the basis of unit rates only or standing/fixed charges by period with unit rates shown separately.</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 xml:space="preserve"> </w:t>
      </w:r>
    </w:p>
    <w:p w:rsidR="00006B38" w:rsidRDefault="00B32A8F" w:rsidP="00512DC2">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This approach</w:t>
      </w:r>
      <w:r>
        <w:rPr>
          <w:rFonts w:asciiTheme="minorHAnsi" w:hAnsiTheme="minorHAnsi" w:cstheme="minorHAnsi"/>
          <w:color w:val="548DD4" w:themeColor="text2" w:themeTint="99"/>
          <w:sz w:val="23"/>
          <w:szCs w:val="23"/>
        </w:rPr>
        <w:t xml:space="preserve"> (to standing or fixed charges)</w:t>
      </w:r>
      <w:r w:rsidRPr="008065A8">
        <w:rPr>
          <w:rFonts w:asciiTheme="minorHAnsi" w:hAnsiTheme="minorHAnsi" w:cstheme="minorHAnsi"/>
          <w:color w:val="548DD4" w:themeColor="text2" w:themeTint="99"/>
          <w:sz w:val="23"/>
          <w:szCs w:val="23"/>
        </w:rPr>
        <w:t xml:space="preserve"> should be applied to any other fixed charge applied by the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All associated fixed costs should be presented alongside unit rates and any discounts on unit rates in the same text and font size. </w:t>
      </w:r>
    </w:p>
    <w:tbl>
      <w:tblPr>
        <w:tblStyle w:val="TableGrid"/>
        <w:tblW w:w="0" w:type="auto"/>
        <w:tblInd w:w="392" w:type="dxa"/>
        <w:tblLook w:val="04A0" w:firstRow="1" w:lastRow="0" w:firstColumn="1" w:lastColumn="0" w:noHBand="0" w:noVBand="1"/>
      </w:tblPr>
      <w:tblGrid>
        <w:gridCol w:w="1370"/>
        <w:gridCol w:w="1370"/>
        <w:gridCol w:w="1371"/>
      </w:tblGrid>
      <w:tr w:rsidR="00006B38" w:rsidRPr="008065A8" w:rsidTr="008A05A1">
        <w:trPr>
          <w:trHeight w:val="1033"/>
        </w:trPr>
        <w:tc>
          <w:tcPr>
            <w:tcW w:w="1370"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Tariff Name</w:t>
            </w:r>
          </w:p>
        </w:tc>
        <w:tc>
          <w:tcPr>
            <w:tcW w:w="1370"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Pence per unit (ex. VAT)</w:t>
            </w:r>
          </w:p>
        </w:tc>
        <w:tc>
          <w:tcPr>
            <w:tcW w:w="1371" w:type="dxa"/>
          </w:tcPr>
          <w:p w:rsidR="00006B38" w:rsidRPr="008065A8" w:rsidRDefault="00006B38" w:rsidP="008A05A1">
            <w:pPr>
              <w:rPr>
                <w:rFonts w:cstheme="minorHAnsi"/>
                <w:color w:val="548DD4" w:themeColor="text2" w:themeTint="99"/>
                <w:sz w:val="23"/>
                <w:szCs w:val="23"/>
              </w:rPr>
            </w:pPr>
            <w:r w:rsidRPr="008065A8">
              <w:rPr>
                <w:rFonts w:cstheme="minorHAnsi"/>
                <w:color w:val="548DD4" w:themeColor="text2" w:themeTint="99"/>
                <w:sz w:val="23"/>
                <w:szCs w:val="23"/>
              </w:rPr>
              <w:t>Standing Charge for Year/Period (ex. VAT)</w:t>
            </w:r>
          </w:p>
        </w:tc>
      </w:tr>
      <w:tr w:rsidR="00006B38" w:rsidRPr="008065A8" w:rsidTr="008A05A1">
        <w:tc>
          <w:tcPr>
            <w:tcW w:w="1370" w:type="dxa"/>
          </w:tcPr>
          <w:p w:rsidR="00006B38" w:rsidRPr="008065A8" w:rsidRDefault="00006B38" w:rsidP="008A05A1">
            <w:pPr>
              <w:rPr>
                <w:rFonts w:cstheme="minorHAnsi"/>
                <w:color w:val="548DD4" w:themeColor="text2" w:themeTint="99"/>
                <w:sz w:val="23"/>
                <w:szCs w:val="23"/>
              </w:rPr>
            </w:pPr>
          </w:p>
        </w:tc>
        <w:tc>
          <w:tcPr>
            <w:tcW w:w="1370" w:type="dxa"/>
          </w:tcPr>
          <w:p w:rsidR="00006B38" w:rsidRPr="008065A8" w:rsidRDefault="00006B38" w:rsidP="008A05A1">
            <w:pPr>
              <w:rPr>
                <w:rFonts w:cstheme="minorHAnsi"/>
                <w:color w:val="548DD4" w:themeColor="text2" w:themeTint="99"/>
                <w:sz w:val="23"/>
                <w:szCs w:val="23"/>
              </w:rPr>
            </w:pPr>
          </w:p>
        </w:tc>
        <w:tc>
          <w:tcPr>
            <w:tcW w:w="1371" w:type="dxa"/>
          </w:tcPr>
          <w:p w:rsidR="00006B38" w:rsidRPr="008065A8" w:rsidRDefault="00006B38" w:rsidP="008A05A1">
            <w:pPr>
              <w:rPr>
                <w:rFonts w:cstheme="minorHAnsi"/>
                <w:color w:val="548DD4" w:themeColor="text2" w:themeTint="99"/>
                <w:sz w:val="23"/>
                <w:szCs w:val="23"/>
              </w:rPr>
            </w:pPr>
          </w:p>
        </w:tc>
      </w:tr>
    </w:tbl>
    <w:p w:rsidR="00006B38" w:rsidRDefault="00006B38" w:rsidP="00B32A8F">
      <w:pPr>
        <w:pStyle w:val="Pa6"/>
        <w:spacing w:before="100" w:after="100" w:afterAutospacing="1"/>
        <w:ind w:left="720"/>
        <w:rPr>
          <w:rFonts w:asciiTheme="minorHAnsi" w:hAnsiTheme="minorHAnsi" w:cstheme="minorHAnsi"/>
          <w:color w:val="548DD4" w:themeColor="text2" w:themeTint="99"/>
          <w:sz w:val="23"/>
          <w:szCs w:val="23"/>
        </w:rPr>
      </w:pPr>
    </w:p>
    <w:p w:rsidR="00B32A8F" w:rsidRPr="008065A8" w:rsidRDefault="00B32A8F" w:rsidP="00B32A8F">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Furthermore</w:t>
      </w:r>
      <w:r>
        <w:rPr>
          <w:rFonts w:asciiTheme="minorHAnsi" w:hAnsiTheme="minorHAnsi" w:cstheme="minorHAnsi"/>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tariffs with any discounts being offered off the standard rate tariff of that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(e.g. for Direct Debit or a discounted period) should be shown in the following format. </w:t>
      </w:r>
    </w:p>
    <w:p w:rsidR="00B32A8F" w:rsidRPr="008065A8" w:rsidRDefault="00B32A8F" w:rsidP="00B32A8F">
      <w:pPr>
        <w:pStyle w:val="Pa6"/>
        <w:spacing w:before="100" w:after="100" w:afterAutospacing="1"/>
        <w:ind w:left="720"/>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Each discount must be set out clearly in pence per unit (or such other discount applicable e.g. quarterly discount amount, fixed amount discount) alongside the standard unit rate to demonstrate the actual unit rate the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will be charged (including any discounts) and the duration of any discount.</w:t>
      </w:r>
    </w:p>
    <w:p w:rsidR="00B32A8F" w:rsidRPr="008065A8" w:rsidRDefault="00B32A8F" w:rsidP="00B32A8F">
      <w:pPr>
        <w:ind w:left="720"/>
        <w:rPr>
          <w:rFonts w:cstheme="minorHAnsi"/>
          <w:color w:val="548DD4" w:themeColor="text2" w:themeTint="99"/>
          <w:sz w:val="23"/>
          <w:szCs w:val="23"/>
        </w:rPr>
      </w:pPr>
      <w:r w:rsidRPr="008065A8">
        <w:rPr>
          <w:rFonts w:cstheme="minorHAnsi"/>
          <w:color w:val="548DD4" w:themeColor="text2" w:themeTint="99"/>
          <w:sz w:val="23"/>
          <w:szCs w:val="23"/>
        </w:rPr>
        <w:t>Note that the discounts used in the table below are for illustrative purposes:</w:t>
      </w:r>
    </w:p>
    <w:tbl>
      <w:tblPr>
        <w:tblStyle w:val="TableGrid"/>
        <w:tblW w:w="0" w:type="auto"/>
        <w:tblInd w:w="392" w:type="dxa"/>
        <w:tblLook w:val="04A0" w:firstRow="1" w:lastRow="0" w:firstColumn="1" w:lastColumn="0" w:noHBand="0" w:noVBand="1"/>
      </w:tblPr>
      <w:tblGrid>
        <w:gridCol w:w="1538"/>
        <w:gridCol w:w="1210"/>
        <w:gridCol w:w="1210"/>
        <w:gridCol w:w="1210"/>
        <w:gridCol w:w="1254"/>
      </w:tblGrid>
      <w:tr w:rsidR="00B32A8F" w:rsidRPr="008065A8" w:rsidTr="00DC610B">
        <w:tc>
          <w:tcPr>
            <w:tcW w:w="1538"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Standard Unit Rate</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  Discount </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 Discount </w:t>
            </w:r>
          </w:p>
        </w:tc>
        <w:tc>
          <w:tcPr>
            <w:tcW w:w="1254"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Dual Fuel/DD/E-billing Discount </w:t>
            </w:r>
          </w:p>
        </w:tc>
      </w:tr>
      <w:tr w:rsidR="00B32A8F" w:rsidRPr="008065A8" w:rsidTr="00DC610B">
        <w:tc>
          <w:tcPr>
            <w:tcW w:w="1538"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Pence per Unit (ex. VAT)</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10.00</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9.00</w:t>
            </w:r>
          </w:p>
        </w:tc>
        <w:tc>
          <w:tcPr>
            <w:tcW w:w="1210"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8.00</w:t>
            </w:r>
          </w:p>
        </w:tc>
        <w:tc>
          <w:tcPr>
            <w:tcW w:w="1254" w:type="dxa"/>
          </w:tcPr>
          <w:p w:rsidR="00B32A8F" w:rsidRPr="008065A8" w:rsidRDefault="00B32A8F" w:rsidP="00DC610B">
            <w:pPr>
              <w:pStyle w:val="Pa6"/>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7.00</w:t>
            </w:r>
          </w:p>
        </w:tc>
      </w:tr>
    </w:tbl>
    <w:p w:rsidR="00B32A8F" w:rsidRPr="008065A8" w:rsidRDefault="00B32A8F" w:rsidP="00550422">
      <w:pPr>
        <w:pStyle w:val="Pa6"/>
        <w:numPr>
          <w:ilvl w:val="2"/>
          <w:numId w:val="17"/>
        </w:numPr>
        <w:spacing w:before="100" w:after="100" w:afterAutospacing="1"/>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lastRenderedPageBreak/>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is offering a dual fuel bundle, the gas and electricity tariffs should be shown separately with details provided on additional components of the tariff</w:t>
      </w:r>
      <w:r>
        <w:rPr>
          <w:rFonts w:asciiTheme="minorHAnsi" w:hAnsiTheme="minorHAnsi" w:cstheme="minorHAnsi"/>
          <w:color w:val="548DD4" w:themeColor="text2" w:themeTint="99"/>
          <w:sz w:val="23"/>
          <w:szCs w:val="23"/>
        </w:rPr>
        <w:t>.</w:t>
      </w:r>
    </w:p>
    <w:p w:rsidR="00B32A8F" w:rsidRPr="00F228BF" w:rsidRDefault="00B32A8F" w:rsidP="00550422">
      <w:pPr>
        <w:pStyle w:val="Pa6"/>
        <w:numPr>
          <w:ilvl w:val="2"/>
          <w:numId w:val="17"/>
        </w:numPr>
        <w:spacing w:before="100" w:after="100" w:afterAutospacing="1"/>
        <w:rPr>
          <w:rFonts w:asciiTheme="minorHAnsi" w:hAnsiTheme="minorHAnsi" w:cstheme="minorHAnsi"/>
          <w:color w:val="548DD4" w:themeColor="text2" w:themeTint="99"/>
          <w:sz w:val="23"/>
          <w:szCs w:val="23"/>
        </w:rPr>
      </w:pPr>
      <w:r w:rsidRPr="00F228BF">
        <w:rPr>
          <w:rFonts w:asciiTheme="minorHAnsi" w:hAnsiTheme="minorHAnsi" w:cstheme="minorHAnsi"/>
          <w:color w:val="548DD4" w:themeColor="text2" w:themeTint="99"/>
          <w:sz w:val="23"/>
          <w:szCs w:val="23"/>
        </w:rPr>
        <w:t>For differently composed or more complex tariffs where additional tariff rate elements are included in the proposal, such as tiered unit charges, Time of Day charges, fuel</w:t>
      </w:r>
      <w:r>
        <w:rPr>
          <w:rFonts w:asciiTheme="minorHAnsi" w:hAnsiTheme="minorHAnsi" w:cstheme="minorHAnsi"/>
          <w:color w:val="548DD4" w:themeColor="text2" w:themeTint="99"/>
          <w:sz w:val="23"/>
          <w:szCs w:val="23"/>
        </w:rPr>
        <w:t xml:space="preserve"> price pass through,</w:t>
      </w:r>
      <w:r w:rsidRPr="00F228BF">
        <w:rPr>
          <w:rFonts w:asciiTheme="minorHAnsi" w:hAnsiTheme="minorHAnsi" w:cstheme="minorHAnsi"/>
          <w:color w:val="548DD4" w:themeColor="text2" w:themeTint="99"/>
          <w:sz w:val="23"/>
          <w:szCs w:val="23"/>
        </w:rPr>
        <w:t xml:space="preserve"> wholesale price pass through, seasonal tariffs etc,  all the relevant required  information should be </w:t>
      </w:r>
      <w:r>
        <w:rPr>
          <w:rFonts w:asciiTheme="minorHAnsi" w:hAnsiTheme="minorHAnsi" w:cstheme="minorHAnsi"/>
          <w:color w:val="548DD4" w:themeColor="text2" w:themeTint="99"/>
          <w:sz w:val="23"/>
          <w:szCs w:val="23"/>
        </w:rPr>
        <w:t xml:space="preserve">clearly </w:t>
      </w:r>
      <w:r w:rsidRPr="00F228BF">
        <w:rPr>
          <w:rFonts w:asciiTheme="minorHAnsi" w:hAnsiTheme="minorHAnsi" w:cstheme="minorHAnsi"/>
          <w:color w:val="548DD4" w:themeColor="text2" w:themeTint="99"/>
          <w:sz w:val="23"/>
          <w:szCs w:val="23"/>
        </w:rPr>
        <w:t>displayed</w:t>
      </w:r>
      <w:r>
        <w:rPr>
          <w:rFonts w:asciiTheme="minorHAnsi" w:hAnsiTheme="minorHAnsi" w:cstheme="minorHAnsi"/>
          <w:color w:val="548DD4" w:themeColor="text2" w:themeTint="99"/>
          <w:sz w:val="23"/>
          <w:szCs w:val="23"/>
        </w:rPr>
        <w:t>.</w:t>
      </w:r>
    </w:p>
    <w:p w:rsidR="00B32A8F" w:rsidRPr="008065A8" w:rsidRDefault="00B32A8F" w:rsidP="00550422">
      <w:pPr>
        <w:pStyle w:val="Pa6"/>
        <w:numPr>
          <w:ilvl w:val="1"/>
          <w:numId w:val="17"/>
        </w:numPr>
        <w:spacing w:before="100" w:after="100" w:afterAutospacing="1"/>
        <w:rPr>
          <w:rFonts w:asciiTheme="minorHAnsi" w:hAnsiTheme="minorHAnsi" w:cstheme="minorHAnsi"/>
          <w:color w:val="548DD4" w:themeColor="text2" w:themeTint="99"/>
          <w:sz w:val="23"/>
          <w:szCs w:val="23"/>
        </w:rPr>
      </w:pPr>
      <w:r>
        <w:rPr>
          <w:rFonts w:asciiTheme="minorHAnsi" w:hAnsiTheme="minorHAnsi" w:cstheme="minorHAnsi"/>
          <w:b/>
          <w:color w:val="548DD4" w:themeColor="text2" w:themeTint="99"/>
          <w:sz w:val="23"/>
          <w:szCs w:val="23"/>
        </w:rPr>
        <w:t>For all circumstances</w:t>
      </w:r>
      <w:r w:rsidRPr="00953D23">
        <w:rPr>
          <w:rFonts w:asciiTheme="minorHAnsi" w:hAnsiTheme="minorHAnsi" w:cstheme="minorHAnsi"/>
          <w:b/>
          <w:color w:val="548DD4" w:themeColor="text2" w:themeTint="99"/>
          <w:sz w:val="23"/>
          <w:szCs w:val="23"/>
        </w:rPr>
        <w:t xml:space="preserve"> where the </w:t>
      </w:r>
      <w:r>
        <w:rPr>
          <w:rFonts w:asciiTheme="minorHAnsi" w:hAnsiTheme="minorHAnsi" w:cstheme="minorHAnsi"/>
          <w:b/>
          <w:color w:val="548DD4" w:themeColor="text2" w:themeTint="99"/>
          <w:sz w:val="23"/>
          <w:szCs w:val="23"/>
        </w:rPr>
        <w:t>Marketing material or literature states that a Customer</w:t>
      </w:r>
      <w:r w:rsidRPr="008065A8">
        <w:rPr>
          <w:rFonts w:asciiTheme="minorHAnsi" w:hAnsiTheme="minorHAnsi" w:cstheme="minorHAnsi"/>
          <w:b/>
          <w:color w:val="548DD4" w:themeColor="text2" w:themeTint="99"/>
          <w:sz w:val="23"/>
          <w:szCs w:val="23"/>
        </w:rPr>
        <w:t xml:space="preserve"> can save </w:t>
      </w:r>
      <w:r w:rsidRPr="00953D23">
        <w:rPr>
          <w:rFonts w:asciiTheme="minorHAnsi" w:hAnsiTheme="minorHAnsi" w:cstheme="minorHAnsi"/>
          <w:b/>
          <w:color w:val="548DD4" w:themeColor="text2" w:themeTint="99"/>
          <w:sz w:val="23"/>
          <w:szCs w:val="23"/>
        </w:rPr>
        <w:t xml:space="preserve">money on </w:t>
      </w:r>
      <w:r>
        <w:rPr>
          <w:rFonts w:asciiTheme="minorHAnsi" w:hAnsiTheme="minorHAnsi" w:cstheme="minorHAnsi"/>
          <w:b/>
          <w:color w:val="548DD4" w:themeColor="text2" w:themeTint="99"/>
          <w:sz w:val="23"/>
          <w:szCs w:val="23"/>
        </w:rPr>
        <w:t>e</w:t>
      </w:r>
      <w:r w:rsidRPr="00953D23">
        <w:rPr>
          <w:rFonts w:asciiTheme="minorHAnsi" w:hAnsiTheme="minorHAnsi" w:cstheme="minorHAnsi"/>
          <w:b/>
          <w:color w:val="548DD4" w:themeColor="text2" w:themeTint="99"/>
          <w:sz w:val="23"/>
          <w:szCs w:val="23"/>
        </w:rPr>
        <w:t xml:space="preserve">nergy </w:t>
      </w:r>
      <w:r>
        <w:rPr>
          <w:rFonts w:asciiTheme="minorHAnsi" w:hAnsiTheme="minorHAnsi" w:cstheme="minorHAnsi"/>
          <w:b/>
          <w:color w:val="548DD4" w:themeColor="text2" w:themeTint="99"/>
          <w:sz w:val="23"/>
          <w:szCs w:val="23"/>
        </w:rPr>
        <w:t>s</w:t>
      </w:r>
      <w:r w:rsidRPr="00953D23">
        <w:rPr>
          <w:rFonts w:asciiTheme="minorHAnsi" w:hAnsiTheme="minorHAnsi" w:cstheme="minorHAnsi"/>
          <w:b/>
          <w:color w:val="548DD4" w:themeColor="text2" w:themeTint="99"/>
          <w:sz w:val="23"/>
          <w:szCs w:val="23"/>
        </w:rPr>
        <w:t>upply</w:t>
      </w:r>
      <w:r>
        <w:rPr>
          <w:rFonts w:asciiTheme="minorHAnsi" w:hAnsiTheme="minorHAnsi" w:cstheme="minorHAnsi"/>
          <w:b/>
          <w:color w:val="548DD4" w:themeColor="text2" w:themeTint="99"/>
          <w:sz w:val="23"/>
          <w:szCs w:val="23"/>
        </w:rPr>
        <w:t>,</w:t>
      </w:r>
      <w:r w:rsidRPr="008065A8">
        <w:rPr>
          <w:rFonts w:asciiTheme="minorHAnsi" w:hAnsiTheme="minorHAnsi" w:cstheme="minorHAnsi"/>
          <w:color w:val="548DD4" w:themeColor="text2" w:themeTint="99"/>
          <w:sz w:val="23"/>
          <w:szCs w:val="23"/>
        </w:rPr>
        <w:t xml:space="preserve"> the </w:t>
      </w:r>
      <w:r>
        <w:rPr>
          <w:rFonts w:asciiTheme="minorHAnsi" w:hAnsiTheme="minorHAnsi" w:cstheme="minorHAnsi"/>
          <w:color w:val="548DD4" w:themeColor="text2" w:themeTint="99"/>
          <w:sz w:val="23"/>
          <w:szCs w:val="23"/>
        </w:rPr>
        <w:t>Marketing material or literature must</w:t>
      </w:r>
      <w:r w:rsidRPr="008065A8">
        <w:rPr>
          <w:rFonts w:asciiTheme="minorHAnsi" w:hAnsiTheme="minorHAnsi" w:cstheme="minorHAnsi"/>
          <w:color w:val="548DD4" w:themeColor="text2" w:themeTint="99"/>
          <w:sz w:val="23"/>
          <w:szCs w:val="23"/>
        </w:rPr>
        <w:t xml:space="preserve"> provide a comparison with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current unit rates (i.e. those being charged by the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existing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including any current discounts given)</w:t>
      </w:r>
      <w:r>
        <w:rPr>
          <w:rFonts w:asciiTheme="minorHAnsi" w:hAnsiTheme="minorHAnsi" w:cstheme="minorHAnsi"/>
          <w:color w:val="548DD4" w:themeColor="text2" w:themeTint="99"/>
          <w:sz w:val="23"/>
          <w:szCs w:val="23"/>
        </w:rPr>
        <w:t xml:space="preserve"> or the relevant rate on which the Supplier is claiming that savings can be made. </w:t>
      </w:r>
      <w:r w:rsidRPr="008065A8">
        <w:rPr>
          <w:rFonts w:asciiTheme="minorHAnsi" w:hAnsiTheme="minorHAnsi" w:cstheme="minorHAnsi"/>
          <w:color w:val="548DD4" w:themeColor="text2" w:themeTint="99"/>
          <w:sz w:val="23"/>
          <w:szCs w:val="23"/>
        </w:rPr>
        <w:t xml:space="preserve"> The format for the comparison of these unit rates must be the same as that laid out in </w:t>
      </w:r>
      <w:r>
        <w:rPr>
          <w:rFonts w:asciiTheme="minorHAnsi" w:hAnsiTheme="minorHAnsi" w:cstheme="minorHAnsi"/>
          <w:color w:val="548DD4" w:themeColor="text2" w:themeTint="99"/>
          <w:sz w:val="23"/>
          <w:szCs w:val="23"/>
        </w:rPr>
        <w:t>Section 10.3.</w:t>
      </w:r>
      <w:r w:rsidRPr="008065A8">
        <w:rPr>
          <w:rFonts w:asciiTheme="minorHAnsi" w:hAnsiTheme="minorHAnsi" w:cstheme="minorHAnsi"/>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u w:val="single"/>
        </w:rPr>
        <w:t xml:space="preserve">To avoid any confusion caused by varying consumption </w:t>
      </w:r>
      <w:r>
        <w:rPr>
          <w:rFonts w:asciiTheme="minorHAnsi" w:hAnsiTheme="minorHAnsi" w:cstheme="minorHAnsi"/>
          <w:b/>
          <w:color w:val="548DD4" w:themeColor="text2" w:themeTint="99"/>
          <w:sz w:val="23"/>
          <w:szCs w:val="23"/>
          <w:u w:val="single"/>
        </w:rPr>
        <w:t>Marketing material or literature</w:t>
      </w:r>
      <w:r w:rsidRPr="008065A8">
        <w:rPr>
          <w:rFonts w:asciiTheme="minorHAnsi" w:hAnsiTheme="minorHAnsi" w:cstheme="minorHAnsi"/>
          <w:b/>
          <w:color w:val="548DD4" w:themeColor="text2" w:themeTint="99"/>
          <w:sz w:val="23"/>
          <w:szCs w:val="23"/>
          <w:u w:val="single"/>
        </w:rPr>
        <w:t xml:space="preserve"> will not be permitted to provide comparisons on an annual bill</w:t>
      </w:r>
      <w:r>
        <w:rPr>
          <w:rFonts w:asciiTheme="minorHAnsi" w:hAnsiTheme="minorHAnsi" w:cstheme="minorHAnsi"/>
          <w:b/>
          <w:color w:val="548DD4" w:themeColor="text2" w:themeTint="99"/>
          <w:sz w:val="23"/>
          <w:szCs w:val="23"/>
          <w:u w:val="single"/>
        </w:rPr>
        <w:t xml:space="preserve"> or annual cost</w:t>
      </w:r>
      <w:r w:rsidRPr="008065A8">
        <w:rPr>
          <w:rFonts w:asciiTheme="minorHAnsi" w:hAnsiTheme="minorHAnsi" w:cstheme="minorHAnsi"/>
          <w:b/>
          <w:color w:val="548DD4" w:themeColor="text2" w:themeTint="99"/>
          <w:sz w:val="23"/>
          <w:szCs w:val="23"/>
          <w:u w:val="single"/>
        </w:rPr>
        <w:t xml:space="preserve"> bas</w:t>
      </w:r>
      <w:r>
        <w:rPr>
          <w:rFonts w:asciiTheme="minorHAnsi" w:hAnsiTheme="minorHAnsi" w:cstheme="minorHAnsi"/>
          <w:b/>
          <w:color w:val="548DD4" w:themeColor="text2" w:themeTint="99"/>
          <w:sz w:val="23"/>
          <w:szCs w:val="23"/>
          <w:u w:val="single"/>
        </w:rPr>
        <w:t>is</w:t>
      </w:r>
      <w:r w:rsidRPr="008065A8">
        <w:rPr>
          <w:rFonts w:asciiTheme="minorHAnsi" w:hAnsiTheme="minorHAnsi" w:cstheme="minorHAnsi"/>
          <w:b/>
          <w:color w:val="548DD4" w:themeColor="text2" w:themeTint="99"/>
          <w:sz w:val="23"/>
          <w:szCs w:val="23"/>
          <w:u w:val="single"/>
        </w:rPr>
        <w:t>.</w:t>
      </w:r>
      <w:r>
        <w:rPr>
          <w:rFonts w:asciiTheme="minorHAnsi" w:hAnsiTheme="minorHAnsi" w:cstheme="minorHAnsi"/>
          <w:b/>
          <w:color w:val="548DD4" w:themeColor="text2" w:themeTint="99"/>
          <w:sz w:val="23"/>
          <w:szCs w:val="23"/>
          <w:u w:val="single"/>
        </w:rPr>
        <w:t xml:space="preserve">  All comparisons must be on the basis of unit rates only or standing/fixed charges by period with unit rates shown separately.</w:t>
      </w:r>
      <w:r w:rsidRPr="008065A8">
        <w:rPr>
          <w:rFonts w:asciiTheme="minorHAnsi" w:hAnsiTheme="minorHAnsi" w:cstheme="minorHAnsi"/>
          <w:b/>
          <w:color w:val="548DD4" w:themeColor="text2" w:themeTint="99"/>
          <w:sz w:val="23"/>
          <w:szCs w:val="23"/>
          <w:u w:val="single"/>
        </w:rPr>
        <w:t xml:space="preserve">  </w:t>
      </w:r>
      <w:r w:rsidRPr="008065A8">
        <w:rPr>
          <w:rFonts w:asciiTheme="minorHAnsi" w:hAnsiTheme="minorHAnsi" w:cstheme="minorHAnsi"/>
          <w:b/>
          <w:color w:val="548DD4" w:themeColor="text2" w:themeTint="99"/>
          <w:sz w:val="23"/>
          <w:szCs w:val="23"/>
        </w:rPr>
        <w:t xml:space="preserve">For more complex tariff offerings </w:t>
      </w:r>
      <w:r>
        <w:rPr>
          <w:rFonts w:asciiTheme="minorHAnsi" w:hAnsiTheme="minorHAnsi" w:cstheme="minorHAnsi"/>
          <w:b/>
          <w:color w:val="548DD4" w:themeColor="text2" w:themeTint="99"/>
          <w:sz w:val="23"/>
          <w:szCs w:val="23"/>
        </w:rPr>
        <w:t>Agent</w:t>
      </w:r>
      <w:r w:rsidRPr="008065A8">
        <w:rPr>
          <w:rFonts w:asciiTheme="minorHAnsi" w:hAnsiTheme="minorHAnsi" w:cstheme="minorHAnsi"/>
          <w:b/>
          <w:color w:val="548DD4" w:themeColor="text2" w:themeTint="99"/>
          <w:sz w:val="23"/>
          <w:szCs w:val="23"/>
        </w:rPr>
        <w:t xml:space="preserve">s must provide clear and transparent information that illustrates the offering adequately and any savings quoted.  </w:t>
      </w:r>
    </w:p>
    <w:p w:rsidR="00B32A8F" w:rsidRPr="008065A8" w:rsidRDefault="00B32A8F" w:rsidP="00B32A8F">
      <w:pPr>
        <w:autoSpaceDE w:val="0"/>
        <w:autoSpaceDN w:val="0"/>
        <w:adjustRightInd w:val="0"/>
        <w:spacing w:before="100" w:after="100" w:afterAutospacing="1" w:line="161" w:lineRule="atLeast"/>
        <w:ind w:left="360"/>
        <w:rPr>
          <w:rFonts w:cstheme="minorHAnsi"/>
          <w:b/>
          <w:color w:val="548DD4" w:themeColor="text2" w:themeTint="99"/>
          <w:sz w:val="23"/>
          <w:szCs w:val="23"/>
        </w:rPr>
      </w:pPr>
      <w:r w:rsidRPr="008065A8">
        <w:rPr>
          <w:rFonts w:cstheme="minorHAnsi"/>
          <w:b/>
          <w:color w:val="548DD4" w:themeColor="text2" w:themeTint="99"/>
          <w:sz w:val="23"/>
          <w:szCs w:val="23"/>
        </w:rPr>
        <w:t>The unit rate comparison must:</w:t>
      </w:r>
    </w:p>
    <w:p w:rsidR="00B32A8F" w:rsidRDefault="00B32A8F" w:rsidP="00550422">
      <w:pPr>
        <w:pStyle w:val="ListParagraph"/>
        <w:numPr>
          <w:ilvl w:val="2"/>
          <w:numId w:val="17"/>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 xml:space="preserve">be based on the best information available to the </w:t>
      </w:r>
      <w:r>
        <w:rPr>
          <w:rFonts w:cstheme="minorHAnsi"/>
          <w:color w:val="548DD4" w:themeColor="text2" w:themeTint="99"/>
          <w:sz w:val="23"/>
          <w:szCs w:val="23"/>
        </w:rPr>
        <w:t>Supplier/Agent.</w:t>
      </w:r>
      <w:r w:rsidRPr="008065A8">
        <w:rPr>
          <w:rFonts w:cstheme="minorHAnsi"/>
          <w:color w:val="548DD4" w:themeColor="text2" w:themeTint="99"/>
          <w:sz w:val="23"/>
          <w:szCs w:val="23"/>
        </w:rPr>
        <w:t xml:space="preserve"> This must be information that is accurate and relevant to proving to 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that switching will save them money as stated</w:t>
      </w:r>
      <w:r>
        <w:rPr>
          <w:rFonts w:cstheme="minorHAnsi"/>
          <w:color w:val="548DD4" w:themeColor="text2" w:themeTint="99"/>
          <w:sz w:val="23"/>
          <w:szCs w:val="23"/>
        </w:rPr>
        <w:t xml:space="preserve"> in the Marketing material or literature</w:t>
      </w:r>
      <w:r w:rsidRPr="008065A8">
        <w:rPr>
          <w:rFonts w:cstheme="minorHAnsi"/>
          <w:color w:val="548DD4" w:themeColor="text2" w:themeTint="99"/>
          <w:sz w:val="23"/>
          <w:szCs w:val="23"/>
        </w:rPr>
        <w:t>. If no information or inadequate</w:t>
      </w:r>
      <w:r w:rsidRPr="008065A8">
        <w:rPr>
          <w:rFonts w:cstheme="minorHAnsi"/>
          <w:color w:val="FF0000"/>
          <w:sz w:val="23"/>
          <w:szCs w:val="23"/>
        </w:rPr>
        <w:t xml:space="preserve"> </w:t>
      </w:r>
      <w:r w:rsidRPr="008065A8">
        <w:rPr>
          <w:rFonts w:cstheme="minorHAnsi"/>
          <w:color w:val="548DD4" w:themeColor="text2" w:themeTint="99"/>
          <w:sz w:val="23"/>
          <w:szCs w:val="23"/>
        </w:rPr>
        <w:t>information is available then the</w:t>
      </w:r>
      <w:r>
        <w:rPr>
          <w:rFonts w:cstheme="minorHAnsi"/>
          <w:color w:val="548DD4" w:themeColor="text2" w:themeTint="99"/>
          <w:sz w:val="23"/>
          <w:szCs w:val="23"/>
        </w:rPr>
        <w:t xml:space="preserve"> Marketing material or literature</w:t>
      </w:r>
      <w:r w:rsidRPr="008065A8">
        <w:rPr>
          <w:rFonts w:cstheme="minorHAnsi"/>
          <w:color w:val="548DD4" w:themeColor="text2" w:themeTint="99"/>
          <w:sz w:val="23"/>
          <w:szCs w:val="23"/>
        </w:rPr>
        <w:t xml:space="preserve"> will not state that </w:t>
      </w:r>
      <w:r>
        <w:rPr>
          <w:rFonts w:cstheme="minorHAnsi"/>
          <w:color w:val="548DD4" w:themeColor="text2" w:themeTint="99"/>
          <w:sz w:val="23"/>
          <w:szCs w:val="23"/>
        </w:rPr>
        <w:t xml:space="preserve">the Supplier can save </w:t>
      </w:r>
      <w:r w:rsidRPr="008065A8">
        <w:rPr>
          <w:rFonts w:cstheme="minorHAnsi"/>
          <w:color w:val="548DD4" w:themeColor="text2" w:themeTint="99"/>
          <w:sz w:val="23"/>
          <w:szCs w:val="23"/>
        </w:rPr>
        <w:t xml:space="preserve">the </w:t>
      </w:r>
      <w:r>
        <w:rPr>
          <w:rFonts w:cstheme="minorHAnsi"/>
          <w:color w:val="548DD4" w:themeColor="text2" w:themeTint="99"/>
          <w:sz w:val="23"/>
          <w:szCs w:val="23"/>
        </w:rPr>
        <w:t>Consumer</w:t>
      </w:r>
      <w:r w:rsidRPr="008065A8">
        <w:rPr>
          <w:rFonts w:cstheme="minorHAnsi"/>
          <w:color w:val="548DD4" w:themeColor="text2" w:themeTint="99"/>
          <w:sz w:val="23"/>
          <w:szCs w:val="23"/>
        </w:rPr>
        <w:t xml:space="preserve"> money.</w:t>
      </w:r>
    </w:p>
    <w:p w:rsidR="00B32A8F" w:rsidRPr="008065A8" w:rsidRDefault="00B32A8F" w:rsidP="00B32A8F">
      <w:pPr>
        <w:pStyle w:val="ListParagraph"/>
        <w:autoSpaceDE w:val="0"/>
        <w:autoSpaceDN w:val="0"/>
        <w:adjustRightInd w:val="0"/>
        <w:spacing w:before="100" w:after="0" w:line="161" w:lineRule="atLeast"/>
        <w:rPr>
          <w:rFonts w:cstheme="minorHAnsi"/>
          <w:color w:val="548DD4" w:themeColor="text2" w:themeTint="99"/>
          <w:sz w:val="23"/>
          <w:szCs w:val="23"/>
        </w:rPr>
      </w:pPr>
    </w:p>
    <w:p w:rsidR="00B32A8F" w:rsidRPr="008065A8" w:rsidRDefault="00B32A8F" w:rsidP="00550422">
      <w:pPr>
        <w:pStyle w:val="ListParagraph"/>
        <w:numPr>
          <w:ilvl w:val="2"/>
          <w:numId w:val="17"/>
        </w:numPr>
        <w:autoSpaceDE w:val="0"/>
        <w:autoSpaceDN w:val="0"/>
        <w:adjustRightInd w:val="0"/>
        <w:spacing w:before="100" w:after="0" w:line="161" w:lineRule="atLeast"/>
        <w:rPr>
          <w:rFonts w:cstheme="minorHAnsi"/>
          <w:color w:val="548DD4" w:themeColor="text2" w:themeTint="99"/>
          <w:sz w:val="23"/>
          <w:szCs w:val="23"/>
        </w:rPr>
      </w:pPr>
      <w:r w:rsidRPr="008065A8">
        <w:rPr>
          <w:rFonts w:cstheme="minorHAnsi"/>
          <w:color w:val="548DD4" w:themeColor="text2" w:themeTint="99"/>
          <w:sz w:val="23"/>
          <w:szCs w:val="23"/>
        </w:rPr>
        <w:t>include any relevant differences.</w:t>
      </w:r>
    </w:p>
    <w:p w:rsidR="00B32A8F" w:rsidRPr="00550422" w:rsidRDefault="00B32A8F" w:rsidP="00550422"/>
    <w:p w:rsidR="00B32A8F" w:rsidRDefault="00B32A8F" w:rsidP="00550422">
      <w:pPr>
        <w:pStyle w:val="Pa6"/>
        <w:numPr>
          <w:ilvl w:val="1"/>
          <w:numId w:val="17"/>
        </w:numPr>
        <w:spacing w:before="100" w:afterAutospacing="1" w:line="240" w:lineRule="auto"/>
        <w:rPr>
          <w:rFonts w:asciiTheme="minorHAnsi" w:hAnsiTheme="minorHAnsi" w:cstheme="minorHAnsi"/>
          <w:color w:val="548DD4" w:themeColor="text2" w:themeTint="99"/>
          <w:sz w:val="23"/>
          <w:szCs w:val="23"/>
        </w:rPr>
      </w:pP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s are entitled to request that they no longer receive </w:t>
      </w:r>
      <w:r>
        <w:rPr>
          <w:rFonts w:asciiTheme="minorHAnsi" w:hAnsiTheme="minorHAnsi" w:cstheme="minorHAnsi"/>
          <w:color w:val="548DD4" w:themeColor="text2" w:themeTint="99"/>
          <w:sz w:val="23"/>
          <w:szCs w:val="23"/>
        </w:rPr>
        <w:t>Marketing</w:t>
      </w:r>
      <w:r w:rsidRPr="00C43075">
        <w:rPr>
          <w:rFonts w:asciiTheme="minorHAnsi" w:hAnsiTheme="minorHAnsi" w:cstheme="minorHAnsi"/>
          <w:color w:val="548DD4" w:themeColor="text2" w:themeTint="99"/>
          <w:sz w:val="23"/>
          <w:szCs w:val="23"/>
        </w:rPr>
        <w:t xml:space="preserve"> material (i.e. </w:t>
      </w:r>
      <w:r>
        <w:rPr>
          <w:rFonts w:asciiTheme="minorHAnsi" w:hAnsiTheme="minorHAnsi" w:cstheme="minorHAnsi"/>
          <w:color w:val="548DD4" w:themeColor="text2" w:themeTint="99"/>
          <w:sz w:val="23"/>
          <w:szCs w:val="23"/>
        </w:rPr>
        <w:t>Marketing</w:t>
      </w:r>
      <w:r w:rsidRPr="00C43075">
        <w:rPr>
          <w:rFonts w:asciiTheme="minorHAnsi" w:hAnsiTheme="minorHAnsi" w:cstheme="minorHAnsi"/>
          <w:color w:val="548DD4" w:themeColor="text2" w:themeTint="99"/>
          <w:sz w:val="23"/>
          <w:szCs w:val="23"/>
        </w:rPr>
        <w:t xml:space="preserve"> material which is addressed to them) from a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s are obliged to ensure those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s </w:t>
      </w:r>
      <w:r>
        <w:rPr>
          <w:rFonts w:asciiTheme="minorHAnsi" w:hAnsiTheme="minorHAnsi" w:cstheme="minorHAnsi"/>
          <w:color w:val="548DD4" w:themeColor="text2" w:themeTint="99"/>
          <w:sz w:val="23"/>
          <w:szCs w:val="23"/>
        </w:rPr>
        <w:t>no longer</w:t>
      </w:r>
      <w:r w:rsidRPr="00C43075">
        <w:rPr>
          <w:rFonts w:asciiTheme="minorHAnsi" w:hAnsiTheme="minorHAnsi" w:cstheme="minorHAnsi"/>
          <w:color w:val="548DD4" w:themeColor="text2" w:themeTint="99"/>
          <w:sz w:val="23"/>
          <w:szCs w:val="23"/>
        </w:rPr>
        <w:t xml:space="preserve"> receive </w:t>
      </w:r>
      <w:r>
        <w:rPr>
          <w:rFonts w:asciiTheme="minorHAnsi" w:hAnsiTheme="minorHAnsi" w:cstheme="minorHAnsi"/>
          <w:color w:val="548DD4" w:themeColor="text2" w:themeTint="99"/>
          <w:sz w:val="23"/>
          <w:szCs w:val="23"/>
        </w:rPr>
        <w:t>Marketing</w:t>
      </w:r>
      <w:r w:rsidRPr="00C43075">
        <w:rPr>
          <w:rFonts w:asciiTheme="minorHAnsi" w:hAnsiTheme="minorHAnsi" w:cstheme="minorHAnsi"/>
          <w:color w:val="548DD4" w:themeColor="text2" w:themeTint="99"/>
          <w:sz w:val="23"/>
          <w:szCs w:val="23"/>
        </w:rPr>
        <w:t xml:space="preserve"> material from them.  In addition to this,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s may not pass on any information they hold on a </w:t>
      </w:r>
      <w:r>
        <w:rPr>
          <w:rFonts w:asciiTheme="minorHAnsi" w:hAnsiTheme="minorHAnsi" w:cstheme="minorHAnsi"/>
          <w:color w:val="548DD4" w:themeColor="text2" w:themeTint="99"/>
          <w:sz w:val="23"/>
          <w:szCs w:val="23"/>
        </w:rPr>
        <w:t>Customer</w:t>
      </w:r>
      <w:r w:rsidRPr="00C43075">
        <w:rPr>
          <w:rFonts w:asciiTheme="minorHAnsi" w:hAnsiTheme="minorHAnsi" w:cstheme="minorHAnsi"/>
          <w:color w:val="548DD4" w:themeColor="text2" w:themeTint="99"/>
          <w:sz w:val="23"/>
          <w:szCs w:val="23"/>
        </w:rPr>
        <w:t xml:space="preserve"> to any </w:t>
      </w:r>
      <w:r>
        <w:rPr>
          <w:rFonts w:asciiTheme="minorHAnsi" w:hAnsiTheme="minorHAnsi" w:cstheme="minorHAnsi"/>
          <w:color w:val="548DD4" w:themeColor="text2" w:themeTint="99"/>
          <w:sz w:val="23"/>
          <w:szCs w:val="23"/>
        </w:rPr>
        <w:t>T</w:t>
      </w:r>
      <w:r w:rsidRPr="00C43075">
        <w:rPr>
          <w:rFonts w:asciiTheme="minorHAnsi" w:hAnsiTheme="minorHAnsi" w:cstheme="minorHAnsi"/>
          <w:color w:val="548DD4" w:themeColor="text2" w:themeTint="99"/>
          <w:sz w:val="23"/>
          <w:szCs w:val="23"/>
        </w:rPr>
        <w:t xml:space="preserve">hird </w:t>
      </w:r>
      <w:r>
        <w:rPr>
          <w:rFonts w:asciiTheme="minorHAnsi" w:hAnsiTheme="minorHAnsi" w:cstheme="minorHAnsi"/>
          <w:color w:val="548DD4" w:themeColor="text2" w:themeTint="99"/>
          <w:sz w:val="23"/>
          <w:szCs w:val="23"/>
        </w:rPr>
        <w:t>P</w:t>
      </w:r>
      <w:r w:rsidRPr="00C43075">
        <w:rPr>
          <w:rFonts w:asciiTheme="minorHAnsi" w:hAnsiTheme="minorHAnsi" w:cstheme="minorHAnsi"/>
          <w:color w:val="548DD4" w:themeColor="text2" w:themeTint="99"/>
          <w:sz w:val="23"/>
          <w:szCs w:val="23"/>
        </w:rPr>
        <w:t>arty.</w:t>
      </w:r>
    </w:p>
    <w:p w:rsidR="00B32A8F" w:rsidRPr="00C43075" w:rsidRDefault="00B32A8F" w:rsidP="00550422">
      <w:pPr>
        <w:pStyle w:val="Pa6"/>
        <w:numPr>
          <w:ilvl w:val="1"/>
          <w:numId w:val="17"/>
        </w:numPr>
        <w:spacing w:before="100" w:after="100" w:afterAutospacing="1" w:line="240" w:lineRule="auto"/>
        <w:rPr>
          <w:rFonts w:asciiTheme="minorHAnsi" w:hAnsiTheme="minorHAnsi" w:cstheme="minorHAnsi"/>
          <w:color w:val="548DD4" w:themeColor="text2" w:themeTint="99"/>
          <w:sz w:val="23"/>
          <w:szCs w:val="23"/>
        </w:rPr>
      </w:pPr>
      <w:r w:rsidRPr="00C43075">
        <w:rPr>
          <w:rFonts w:asciiTheme="minorHAnsi" w:hAnsiTheme="minorHAnsi" w:cstheme="minorHAnsi"/>
          <w:color w:val="548DD4" w:themeColor="text2" w:themeTint="99"/>
          <w:sz w:val="23"/>
          <w:szCs w:val="23"/>
        </w:rPr>
        <w:t xml:space="preserve">If the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chooses to opt out of future </w:t>
      </w:r>
      <w:r>
        <w:rPr>
          <w:rFonts w:asciiTheme="minorHAnsi" w:hAnsiTheme="minorHAnsi" w:cstheme="minorHAnsi"/>
          <w:color w:val="548DD4" w:themeColor="text2" w:themeTint="99"/>
          <w:sz w:val="23"/>
          <w:szCs w:val="23"/>
        </w:rPr>
        <w:t>Marketing</w:t>
      </w:r>
      <w:r w:rsidRPr="00C43075">
        <w:rPr>
          <w:rFonts w:asciiTheme="minorHAnsi" w:hAnsiTheme="minorHAnsi" w:cstheme="minorHAnsi"/>
          <w:color w:val="548DD4" w:themeColor="text2" w:themeTint="99"/>
          <w:sz w:val="23"/>
          <w:szCs w:val="23"/>
        </w:rPr>
        <w:t xml:space="preserve"> the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 must not contact that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in any way for </w:t>
      </w:r>
      <w:r>
        <w:rPr>
          <w:rFonts w:asciiTheme="minorHAnsi" w:hAnsiTheme="minorHAnsi" w:cstheme="minorHAnsi"/>
          <w:color w:val="548DD4" w:themeColor="text2" w:themeTint="99"/>
          <w:sz w:val="23"/>
          <w:szCs w:val="23"/>
        </w:rPr>
        <w:t>Marketing</w:t>
      </w:r>
      <w:r w:rsidRPr="00C43075">
        <w:rPr>
          <w:rFonts w:asciiTheme="minorHAnsi" w:hAnsiTheme="minorHAnsi" w:cstheme="minorHAnsi"/>
          <w:color w:val="548DD4" w:themeColor="text2" w:themeTint="99"/>
          <w:sz w:val="23"/>
          <w:szCs w:val="23"/>
        </w:rPr>
        <w:t xml:space="preserve"> purposes, unless the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has agreed or asked for further contact.  The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 must suppress their details or move their details to a ‘not for contact’ file or database within 28 days. After that time, the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should not be contacted without their consent.  A </w:t>
      </w:r>
      <w:r>
        <w:rPr>
          <w:rFonts w:asciiTheme="minorHAnsi" w:hAnsiTheme="minorHAnsi" w:cstheme="minorHAnsi"/>
          <w:color w:val="548DD4" w:themeColor="text2" w:themeTint="99"/>
          <w:sz w:val="23"/>
          <w:szCs w:val="23"/>
        </w:rPr>
        <w:t>Consumer</w:t>
      </w:r>
      <w:r w:rsidRPr="00C43075">
        <w:rPr>
          <w:rFonts w:asciiTheme="minorHAnsi" w:hAnsiTheme="minorHAnsi" w:cstheme="minorHAnsi"/>
          <w:color w:val="548DD4" w:themeColor="text2" w:themeTint="99"/>
          <w:sz w:val="23"/>
          <w:szCs w:val="23"/>
        </w:rPr>
        <w:t xml:space="preserve"> may ask for written confirmation from the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 that they will not be contacted and this should be provided within 40 days of the request.</w:t>
      </w:r>
    </w:p>
    <w:p w:rsidR="00B32A8F" w:rsidRPr="008065A8" w:rsidRDefault="00B32A8F" w:rsidP="00550422">
      <w:pPr>
        <w:pStyle w:val="Pa6"/>
        <w:numPr>
          <w:ilvl w:val="1"/>
          <w:numId w:val="17"/>
        </w:numPr>
        <w:spacing w:before="100" w:after="100" w:afterAutospacing="1" w:line="240" w:lineRule="auto"/>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lastRenderedPageBreak/>
        <w:t xml:space="preserve">Where a </w:t>
      </w:r>
      <w:r>
        <w:rPr>
          <w:rFonts w:asciiTheme="minorHAnsi" w:hAnsiTheme="minorHAnsi" w:cstheme="minorHAnsi"/>
          <w:color w:val="548DD4" w:themeColor="text2" w:themeTint="99"/>
          <w:sz w:val="23"/>
          <w:szCs w:val="23"/>
        </w:rPr>
        <w:t>Supplier</w:t>
      </w:r>
      <w:r w:rsidRPr="008065A8">
        <w:rPr>
          <w:rFonts w:asciiTheme="minorHAnsi" w:hAnsiTheme="minorHAnsi" w:cstheme="minorHAnsi"/>
          <w:color w:val="548DD4" w:themeColor="text2" w:themeTint="99"/>
          <w:sz w:val="23"/>
          <w:szCs w:val="23"/>
        </w:rPr>
        <w:t xml:space="preserve"> employs </w:t>
      </w:r>
      <w:r>
        <w:rPr>
          <w:rFonts w:asciiTheme="minorHAnsi" w:hAnsiTheme="minorHAnsi" w:cstheme="minorHAnsi"/>
          <w:color w:val="548DD4" w:themeColor="text2" w:themeTint="99"/>
          <w:sz w:val="23"/>
          <w:szCs w:val="23"/>
        </w:rPr>
        <w:t>Agent</w:t>
      </w:r>
      <w:r w:rsidRPr="008065A8">
        <w:rPr>
          <w:rFonts w:asciiTheme="minorHAnsi" w:hAnsiTheme="minorHAnsi" w:cstheme="minorHAnsi"/>
          <w:color w:val="548DD4" w:themeColor="text2" w:themeTint="99"/>
          <w:sz w:val="23"/>
          <w:szCs w:val="23"/>
        </w:rPr>
        <w:t>s</w:t>
      </w:r>
      <w:r>
        <w:rPr>
          <w:rFonts w:asciiTheme="minorHAnsi" w:hAnsiTheme="minorHAnsi" w:cstheme="minorHAnsi"/>
          <w:color w:val="548DD4" w:themeColor="text2" w:themeTint="99"/>
          <w:sz w:val="23"/>
          <w:szCs w:val="23"/>
        </w:rPr>
        <w:t>/Third Party Intermediary</w:t>
      </w:r>
      <w:r w:rsidRPr="008065A8">
        <w:rPr>
          <w:rFonts w:asciiTheme="minorHAnsi" w:hAnsiTheme="minorHAnsi" w:cstheme="minorHAnsi"/>
          <w:color w:val="548DD4" w:themeColor="text2" w:themeTint="99"/>
          <w:sz w:val="23"/>
          <w:szCs w:val="23"/>
        </w:rPr>
        <w:t xml:space="preserve"> to conduct direct </w:t>
      </w:r>
      <w:r>
        <w:rPr>
          <w:rFonts w:asciiTheme="minorHAnsi" w:hAnsiTheme="minorHAnsi" w:cstheme="minorHAnsi"/>
          <w:color w:val="548DD4" w:themeColor="text2" w:themeTint="99"/>
          <w:sz w:val="23"/>
          <w:szCs w:val="23"/>
        </w:rPr>
        <w:t>Marketing</w:t>
      </w:r>
      <w:r w:rsidRPr="008065A8">
        <w:rPr>
          <w:rFonts w:asciiTheme="minorHAnsi" w:hAnsiTheme="minorHAnsi" w:cstheme="minorHAnsi"/>
          <w:color w:val="548DD4" w:themeColor="text2" w:themeTint="99"/>
          <w:sz w:val="23"/>
          <w:szCs w:val="23"/>
        </w:rPr>
        <w:t xml:space="preserve"> on its behalf, any requests from </w:t>
      </w:r>
      <w:r>
        <w:rPr>
          <w:rFonts w:asciiTheme="minorHAnsi" w:hAnsiTheme="minorHAnsi" w:cstheme="minorHAnsi"/>
          <w:color w:val="548DD4" w:themeColor="text2" w:themeTint="99"/>
          <w:sz w:val="23"/>
          <w:szCs w:val="23"/>
        </w:rPr>
        <w:t>Consumer</w:t>
      </w:r>
      <w:r w:rsidRPr="008065A8">
        <w:rPr>
          <w:rFonts w:asciiTheme="minorHAnsi" w:hAnsiTheme="minorHAnsi" w:cstheme="minorHAnsi"/>
          <w:color w:val="548DD4" w:themeColor="text2" w:themeTint="99"/>
          <w:sz w:val="23"/>
          <w:szCs w:val="23"/>
        </w:rPr>
        <w:t xml:space="preserve">s to be removed from the database should be forwarded to that </w:t>
      </w:r>
      <w:r>
        <w:rPr>
          <w:rFonts w:asciiTheme="minorHAnsi" w:hAnsiTheme="minorHAnsi" w:cstheme="minorHAnsi"/>
          <w:color w:val="548DD4" w:themeColor="text2" w:themeTint="99"/>
          <w:sz w:val="23"/>
          <w:szCs w:val="23"/>
        </w:rPr>
        <w:t>Agent</w:t>
      </w:r>
      <w:r w:rsidRPr="008065A8">
        <w:rPr>
          <w:rFonts w:asciiTheme="minorHAnsi" w:hAnsiTheme="minorHAnsi" w:cstheme="minorHAnsi"/>
          <w:color w:val="548DD4" w:themeColor="text2" w:themeTint="99"/>
          <w:sz w:val="23"/>
          <w:szCs w:val="23"/>
        </w:rPr>
        <w:t xml:space="preserve"> who must follow the same procedure.</w:t>
      </w:r>
    </w:p>
    <w:p w:rsidR="00B32A8F" w:rsidRPr="00F95794" w:rsidRDefault="00B32A8F" w:rsidP="00550422">
      <w:pPr>
        <w:pStyle w:val="Pa6"/>
        <w:numPr>
          <w:ilvl w:val="1"/>
          <w:numId w:val="17"/>
        </w:numPr>
        <w:spacing w:before="100" w:after="100" w:afterAutospacing="1" w:line="240" w:lineRule="auto"/>
        <w:rPr>
          <w:rFonts w:asciiTheme="minorHAnsi" w:hAnsiTheme="minorHAnsi" w:cstheme="minorHAnsi"/>
          <w:color w:val="548DD4" w:themeColor="text2" w:themeTint="99"/>
          <w:sz w:val="23"/>
          <w:szCs w:val="23"/>
        </w:rPr>
      </w:pPr>
      <w:r w:rsidRPr="00C43075">
        <w:rPr>
          <w:rFonts w:asciiTheme="minorHAnsi" w:hAnsiTheme="minorHAnsi" w:cstheme="minorHAnsi"/>
          <w:color w:val="548DD4" w:themeColor="text2" w:themeTint="99"/>
          <w:sz w:val="23"/>
          <w:szCs w:val="23"/>
        </w:rPr>
        <w:t xml:space="preserve">A </w:t>
      </w:r>
      <w:r>
        <w:rPr>
          <w:rFonts w:asciiTheme="minorHAnsi" w:hAnsiTheme="minorHAnsi" w:cstheme="minorHAnsi"/>
          <w:color w:val="548DD4" w:themeColor="text2" w:themeTint="99"/>
          <w:sz w:val="23"/>
          <w:szCs w:val="23"/>
        </w:rPr>
        <w:t>Supplier</w:t>
      </w:r>
      <w:r w:rsidRPr="00C43075">
        <w:rPr>
          <w:rFonts w:asciiTheme="minorHAnsi" w:hAnsiTheme="minorHAnsi" w:cstheme="minorHAnsi"/>
          <w:color w:val="548DD4" w:themeColor="text2" w:themeTint="99"/>
          <w:sz w:val="23"/>
          <w:szCs w:val="23"/>
        </w:rPr>
        <w:t xml:space="preserve"> must be able to show that it is complying by keeping a ‘not for contact’ database.</w:t>
      </w:r>
      <w:r w:rsidRPr="00C43075">
        <w:rPr>
          <w:rFonts w:asciiTheme="minorHAnsi" w:hAnsiTheme="minorHAnsi" w:cstheme="minorHAnsi"/>
          <w:color w:val="548DD4" w:themeColor="text2" w:themeTint="99"/>
          <w:sz w:val="23"/>
          <w:szCs w:val="23"/>
        </w:rPr>
        <w:br/>
      </w:r>
    </w:p>
    <w:p w:rsidR="00B32A8F" w:rsidRDefault="00B32A8F" w:rsidP="00550422">
      <w:pPr>
        <w:pStyle w:val="ListParagraph"/>
        <w:numPr>
          <w:ilvl w:val="1"/>
          <w:numId w:val="17"/>
        </w:numPr>
        <w:rPr>
          <w:rFonts w:cstheme="minorHAnsi"/>
          <w:color w:val="548DD4" w:themeColor="text2" w:themeTint="99"/>
          <w:sz w:val="23"/>
          <w:szCs w:val="23"/>
        </w:rPr>
      </w:pPr>
      <w:r>
        <w:rPr>
          <w:rFonts w:cstheme="minorHAnsi"/>
          <w:color w:val="548DD4" w:themeColor="text2" w:themeTint="99"/>
          <w:sz w:val="23"/>
          <w:szCs w:val="23"/>
        </w:rPr>
        <w:t>Consumer</w:t>
      </w:r>
      <w:r w:rsidRPr="008065A8">
        <w:rPr>
          <w:rFonts w:cstheme="minorHAnsi"/>
          <w:color w:val="548DD4" w:themeColor="text2" w:themeTint="99"/>
          <w:sz w:val="23"/>
          <w:szCs w:val="23"/>
        </w:rPr>
        <w:t xml:space="preserve">s may continue to receive general </w:t>
      </w:r>
      <w:r>
        <w:rPr>
          <w:rFonts w:cstheme="minorHAnsi"/>
          <w:color w:val="548DD4" w:themeColor="text2" w:themeTint="99"/>
          <w:sz w:val="23"/>
          <w:szCs w:val="23"/>
        </w:rPr>
        <w:t>Marketing</w:t>
      </w:r>
      <w:r w:rsidRPr="008065A8">
        <w:rPr>
          <w:rFonts w:cstheme="minorHAnsi"/>
          <w:color w:val="548DD4" w:themeColor="text2" w:themeTint="99"/>
          <w:sz w:val="23"/>
          <w:szCs w:val="23"/>
        </w:rPr>
        <w:t xml:space="preserve"> information</w:t>
      </w:r>
      <w:r>
        <w:rPr>
          <w:rFonts w:cstheme="minorHAnsi"/>
          <w:color w:val="548DD4" w:themeColor="text2" w:themeTint="99"/>
          <w:sz w:val="23"/>
          <w:szCs w:val="23"/>
        </w:rPr>
        <w:t xml:space="preserve"> </w:t>
      </w:r>
      <w:r w:rsidRPr="008065A8">
        <w:rPr>
          <w:rFonts w:cstheme="minorHAnsi"/>
          <w:color w:val="548DD4" w:themeColor="text2" w:themeTint="99"/>
          <w:sz w:val="23"/>
          <w:szCs w:val="23"/>
        </w:rPr>
        <w:t xml:space="preserve">  from the</w:t>
      </w:r>
      <w:r>
        <w:rPr>
          <w:rFonts w:cstheme="minorHAnsi"/>
          <w:color w:val="548DD4" w:themeColor="text2" w:themeTint="99"/>
          <w:sz w:val="23"/>
          <w:szCs w:val="23"/>
        </w:rPr>
        <w:t>ir</w:t>
      </w:r>
      <w:r w:rsidRPr="008065A8">
        <w:rPr>
          <w:rFonts w:cstheme="minorHAnsi"/>
          <w:color w:val="548DD4" w:themeColor="text2" w:themeTint="99"/>
          <w:sz w:val="23"/>
          <w:szCs w:val="23"/>
        </w:rPr>
        <w:t xml:space="preserve"> </w:t>
      </w:r>
      <w:r>
        <w:rPr>
          <w:rFonts w:cstheme="minorHAnsi"/>
          <w:color w:val="548DD4" w:themeColor="text2" w:themeTint="99"/>
          <w:sz w:val="23"/>
          <w:szCs w:val="23"/>
        </w:rPr>
        <w:t>Supplier</w:t>
      </w:r>
      <w:r w:rsidRPr="008065A8">
        <w:rPr>
          <w:rFonts w:cstheme="minorHAnsi"/>
          <w:color w:val="548DD4" w:themeColor="text2" w:themeTint="99"/>
          <w:sz w:val="23"/>
          <w:szCs w:val="23"/>
        </w:rPr>
        <w:t xml:space="preserve"> </w:t>
      </w:r>
      <w:r>
        <w:rPr>
          <w:rFonts w:cstheme="minorHAnsi"/>
          <w:color w:val="548DD4" w:themeColor="text2" w:themeTint="99"/>
          <w:sz w:val="23"/>
          <w:szCs w:val="23"/>
        </w:rPr>
        <w:t xml:space="preserve">if </w:t>
      </w:r>
      <w:r w:rsidRPr="008065A8">
        <w:rPr>
          <w:rFonts w:cstheme="minorHAnsi"/>
          <w:color w:val="548DD4" w:themeColor="text2" w:themeTint="99"/>
          <w:sz w:val="23"/>
          <w:szCs w:val="23"/>
        </w:rPr>
        <w:t xml:space="preserve">delivered </w:t>
      </w:r>
      <w:r>
        <w:rPr>
          <w:rFonts w:cstheme="minorHAnsi"/>
          <w:color w:val="548DD4" w:themeColor="text2" w:themeTint="99"/>
          <w:sz w:val="23"/>
          <w:szCs w:val="23"/>
        </w:rPr>
        <w:t xml:space="preserve">along </w:t>
      </w:r>
      <w:r w:rsidRPr="008065A8">
        <w:rPr>
          <w:rFonts w:cstheme="minorHAnsi"/>
          <w:color w:val="548DD4" w:themeColor="text2" w:themeTint="99"/>
          <w:sz w:val="23"/>
          <w:szCs w:val="23"/>
        </w:rPr>
        <w:t xml:space="preserve">with </w:t>
      </w:r>
      <w:r>
        <w:rPr>
          <w:rFonts w:cstheme="minorHAnsi"/>
          <w:color w:val="548DD4" w:themeColor="text2" w:themeTint="99"/>
          <w:sz w:val="23"/>
          <w:szCs w:val="23"/>
        </w:rPr>
        <w:t>their bill from their supplier.</w:t>
      </w: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Default="00B32A8F">
      <w:pPr>
        <w:pStyle w:val="ListParagraph"/>
        <w:ind w:left="360"/>
        <w:rPr>
          <w:rFonts w:cstheme="minorHAnsi"/>
          <w:color w:val="548DD4" w:themeColor="text2" w:themeTint="99"/>
          <w:sz w:val="23"/>
          <w:szCs w:val="23"/>
        </w:rPr>
      </w:pPr>
    </w:p>
    <w:p w:rsidR="00B32A8F" w:rsidRPr="00550422" w:rsidRDefault="00B32A8F" w:rsidP="00550422">
      <w:pPr>
        <w:rPr>
          <w:rFonts w:cstheme="minorHAnsi"/>
          <w:color w:val="548DD4" w:themeColor="text2" w:themeTint="99"/>
          <w:sz w:val="23"/>
          <w:szCs w:val="23"/>
        </w:rPr>
      </w:pPr>
    </w:p>
    <w:p w:rsidR="00FE4645" w:rsidRPr="008065A8" w:rsidRDefault="00FE4645" w:rsidP="00FE4645">
      <w:pPr>
        <w:rPr>
          <w:rFonts w:cstheme="minorHAnsi"/>
          <w:sz w:val="23"/>
          <w:szCs w:val="23"/>
        </w:rPr>
      </w:pPr>
      <w:r w:rsidRPr="008065A8">
        <w:rPr>
          <w:rFonts w:cstheme="minorHAnsi"/>
          <w:noProof/>
          <w:sz w:val="23"/>
          <w:szCs w:val="23"/>
        </w:rPr>
        <w:lastRenderedPageBreak/>
        <w:drawing>
          <wp:inline distT="0" distB="0" distL="0" distR="0">
            <wp:extent cx="3131820" cy="1356360"/>
            <wp:effectExtent l="0" t="19050" r="30480" b="34290"/>
            <wp:docPr id="2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90141A" w:rsidRDefault="0090141A" w:rsidP="0090141A">
      <w:pPr>
        <w:autoSpaceDE w:val="0"/>
        <w:autoSpaceDN w:val="0"/>
        <w:adjustRightInd w:val="0"/>
        <w:spacing w:after="0" w:line="240" w:lineRule="auto"/>
        <w:rPr>
          <w:rFonts w:cstheme="minorHAnsi"/>
          <w:color w:val="548DD4" w:themeColor="text2" w:themeTint="99"/>
          <w:sz w:val="23"/>
          <w:szCs w:val="23"/>
        </w:rPr>
      </w:pPr>
      <w:r w:rsidRPr="008065A8">
        <w:rPr>
          <w:rFonts w:cstheme="minorHAnsi"/>
          <w:b/>
          <w:color w:val="548DD4" w:themeColor="text2" w:themeTint="99"/>
          <w:sz w:val="23"/>
          <w:szCs w:val="23"/>
        </w:rPr>
        <w:t>Code</w:t>
      </w:r>
      <w:r>
        <w:rPr>
          <w:rFonts w:cstheme="minorHAnsi"/>
          <w:b/>
          <w:color w:val="548DD4" w:themeColor="text2" w:themeTint="99"/>
          <w:sz w:val="23"/>
          <w:szCs w:val="23"/>
        </w:rPr>
        <w:t>/</w:t>
      </w:r>
      <w:r w:rsidRPr="008065A8">
        <w:rPr>
          <w:rFonts w:cstheme="minorHAnsi"/>
          <w:color w:val="548DD4" w:themeColor="text2" w:themeTint="99"/>
          <w:sz w:val="23"/>
          <w:szCs w:val="23"/>
        </w:rPr>
        <w:t>Marketing Code of Practice means this Code of Practice for the Marketing of Energy Supply.</w:t>
      </w:r>
    </w:p>
    <w:p w:rsidR="0090141A" w:rsidRDefault="0090141A" w:rsidP="0090141A">
      <w:pPr>
        <w:autoSpaceDE w:val="0"/>
        <w:autoSpaceDN w:val="0"/>
        <w:adjustRightInd w:val="0"/>
        <w:spacing w:after="0" w:line="240" w:lineRule="auto"/>
        <w:rPr>
          <w:rFonts w:cstheme="minorHAnsi"/>
          <w:color w:val="548DD4" w:themeColor="text2" w:themeTint="99"/>
          <w:sz w:val="23"/>
          <w:szCs w:val="23"/>
        </w:rPr>
      </w:pPr>
      <w:r w:rsidRPr="008065A8">
        <w:rPr>
          <w:rFonts w:cstheme="minorHAnsi"/>
          <w:b/>
          <w:bCs/>
          <w:color w:val="548DD4" w:themeColor="text2" w:themeTint="99"/>
          <w:sz w:val="23"/>
          <w:szCs w:val="23"/>
        </w:rPr>
        <w:t>Consumer</w:t>
      </w:r>
      <w:r>
        <w:rPr>
          <w:rFonts w:cstheme="minorHAnsi"/>
          <w:b/>
          <w:bCs/>
          <w:color w:val="548DD4" w:themeColor="text2" w:themeTint="99"/>
          <w:sz w:val="23"/>
          <w:szCs w:val="23"/>
        </w:rPr>
        <w:t>/Customer</w:t>
      </w:r>
      <w:r w:rsidRPr="008065A8">
        <w:rPr>
          <w:rFonts w:cstheme="minorHAnsi"/>
          <w:b/>
          <w:bCs/>
          <w:color w:val="548DD4" w:themeColor="text2" w:themeTint="99"/>
          <w:sz w:val="23"/>
          <w:szCs w:val="23"/>
        </w:rPr>
        <w:t xml:space="preserve">: </w:t>
      </w:r>
      <w:r w:rsidRPr="008065A8">
        <w:rPr>
          <w:rFonts w:cstheme="minorHAnsi"/>
          <w:color w:val="548DD4" w:themeColor="text2" w:themeTint="99"/>
          <w:sz w:val="23"/>
          <w:szCs w:val="23"/>
        </w:rPr>
        <w:t xml:space="preserve">A </w:t>
      </w:r>
      <w:r>
        <w:rPr>
          <w:rFonts w:cstheme="minorHAnsi"/>
          <w:color w:val="548DD4" w:themeColor="text2" w:themeTint="99"/>
          <w:sz w:val="23"/>
          <w:szCs w:val="23"/>
        </w:rPr>
        <w:t>Consumer/Customer</w:t>
      </w:r>
      <w:r w:rsidRPr="008065A8">
        <w:rPr>
          <w:rFonts w:cstheme="minorHAnsi"/>
          <w:color w:val="548DD4" w:themeColor="text2" w:themeTint="99"/>
          <w:sz w:val="23"/>
          <w:szCs w:val="23"/>
        </w:rPr>
        <w:t xml:space="preserve"> can be either an existing or potential </w:t>
      </w:r>
      <w:r>
        <w:rPr>
          <w:rFonts w:cstheme="minorHAnsi"/>
          <w:color w:val="548DD4" w:themeColor="text2" w:themeTint="99"/>
          <w:sz w:val="23"/>
          <w:szCs w:val="23"/>
        </w:rPr>
        <w:t>Consumer/Customer</w:t>
      </w:r>
      <w:r w:rsidRPr="008065A8">
        <w:rPr>
          <w:rFonts w:cstheme="minorHAnsi"/>
          <w:color w:val="548DD4" w:themeColor="text2" w:themeTint="99"/>
          <w:sz w:val="23"/>
          <w:szCs w:val="23"/>
        </w:rPr>
        <w:t xml:space="preserve"> of an electricity and/or natural gas </w:t>
      </w:r>
      <w:r>
        <w:rPr>
          <w:rFonts w:cstheme="minorHAnsi"/>
          <w:color w:val="548DD4" w:themeColor="text2" w:themeTint="99"/>
          <w:sz w:val="23"/>
          <w:szCs w:val="23"/>
        </w:rPr>
        <w:t>Supplier</w:t>
      </w:r>
      <w:r w:rsidRPr="008065A8">
        <w:rPr>
          <w:rFonts w:cstheme="minorHAnsi"/>
          <w:color w:val="548DD4" w:themeColor="text2" w:themeTint="99"/>
          <w:sz w:val="23"/>
          <w:szCs w:val="23"/>
        </w:rPr>
        <w:t xml:space="preserve">. In this document, </w:t>
      </w:r>
      <w:r>
        <w:rPr>
          <w:rFonts w:cstheme="minorHAnsi"/>
          <w:color w:val="548DD4" w:themeColor="text2" w:themeTint="99"/>
          <w:sz w:val="23"/>
          <w:szCs w:val="23"/>
        </w:rPr>
        <w:t>Consumer/Customer</w:t>
      </w:r>
      <w:r w:rsidRPr="008065A8">
        <w:rPr>
          <w:rFonts w:cstheme="minorHAnsi"/>
          <w:color w:val="548DD4" w:themeColor="text2" w:themeTint="99"/>
          <w:sz w:val="23"/>
          <w:szCs w:val="23"/>
        </w:rPr>
        <w:t xml:space="preserve"> refers to </w:t>
      </w:r>
      <w:r w:rsidR="004D1EDC">
        <w:rPr>
          <w:rFonts w:cstheme="minorHAnsi"/>
          <w:color w:val="548DD4" w:themeColor="text2" w:themeTint="99"/>
          <w:sz w:val="23"/>
          <w:szCs w:val="23"/>
        </w:rPr>
        <w:t xml:space="preserve">non-domestic </w:t>
      </w:r>
      <w:r>
        <w:rPr>
          <w:rFonts w:cstheme="minorHAnsi"/>
          <w:color w:val="548DD4" w:themeColor="text2" w:themeTint="99"/>
          <w:sz w:val="23"/>
          <w:szCs w:val="23"/>
        </w:rPr>
        <w:t>Consumer</w:t>
      </w:r>
      <w:r w:rsidRPr="008065A8">
        <w:rPr>
          <w:rFonts w:cstheme="minorHAnsi"/>
          <w:color w:val="548DD4" w:themeColor="text2" w:themeTint="99"/>
          <w:sz w:val="23"/>
          <w:szCs w:val="23"/>
        </w:rPr>
        <w:t>s</w:t>
      </w:r>
      <w:r>
        <w:rPr>
          <w:rFonts w:cstheme="minorHAnsi"/>
          <w:color w:val="548DD4" w:themeColor="text2" w:themeTint="99"/>
          <w:sz w:val="23"/>
          <w:szCs w:val="23"/>
        </w:rPr>
        <w:t>/Customers only.</w:t>
      </w:r>
    </w:p>
    <w:p w:rsidR="0090141A" w:rsidRDefault="0090141A" w:rsidP="0090141A">
      <w:pPr>
        <w:autoSpaceDE w:val="0"/>
        <w:autoSpaceDN w:val="0"/>
        <w:adjustRightInd w:val="0"/>
        <w:spacing w:after="0" w:line="240" w:lineRule="auto"/>
        <w:rPr>
          <w:rFonts w:cstheme="minorHAnsi"/>
          <w:b/>
          <w:color w:val="548DD4" w:themeColor="text2" w:themeTint="99"/>
          <w:sz w:val="23"/>
          <w:szCs w:val="23"/>
        </w:rPr>
      </w:pPr>
      <w:r>
        <w:rPr>
          <w:rFonts w:cstheme="minorHAnsi"/>
          <w:b/>
          <w:color w:val="548DD4" w:themeColor="text2" w:themeTint="99"/>
          <w:sz w:val="23"/>
          <w:szCs w:val="23"/>
        </w:rPr>
        <w:t xml:space="preserve">Doorstep Selling/Doorstep Sales: </w:t>
      </w:r>
      <w:r w:rsidRPr="000150E0">
        <w:rPr>
          <w:rFonts w:cstheme="minorHAnsi"/>
          <w:color w:val="548DD4" w:themeColor="text2" w:themeTint="99"/>
          <w:sz w:val="23"/>
          <w:szCs w:val="23"/>
        </w:rPr>
        <w:t>Doorstep selling is when someone</w:t>
      </w:r>
      <w:r>
        <w:rPr>
          <w:rFonts w:cstheme="minorHAnsi"/>
          <w:color w:val="548DD4" w:themeColor="text2" w:themeTint="99"/>
          <w:sz w:val="23"/>
          <w:szCs w:val="23"/>
        </w:rPr>
        <w:t xml:space="preserve"> e.g. a Sales Agent</w:t>
      </w:r>
      <w:r w:rsidRPr="000150E0">
        <w:rPr>
          <w:rFonts w:cstheme="minorHAnsi"/>
          <w:color w:val="548DD4" w:themeColor="text2" w:themeTint="99"/>
          <w:sz w:val="23"/>
          <w:szCs w:val="23"/>
        </w:rPr>
        <w:t xml:space="preserve"> sells </w:t>
      </w:r>
      <w:r>
        <w:rPr>
          <w:rFonts w:cstheme="minorHAnsi"/>
          <w:color w:val="548DD4" w:themeColor="text2" w:themeTint="99"/>
          <w:sz w:val="23"/>
          <w:szCs w:val="23"/>
        </w:rPr>
        <w:t xml:space="preserve">or attempts to sell </w:t>
      </w:r>
      <w:r w:rsidRPr="000150E0">
        <w:rPr>
          <w:rFonts w:cstheme="minorHAnsi"/>
          <w:color w:val="548DD4" w:themeColor="text2" w:themeTint="99"/>
          <w:sz w:val="23"/>
          <w:szCs w:val="23"/>
        </w:rPr>
        <w:t>services</w:t>
      </w:r>
      <w:r>
        <w:rPr>
          <w:rFonts w:cstheme="minorHAnsi"/>
          <w:color w:val="548DD4" w:themeColor="text2" w:themeTint="99"/>
          <w:sz w:val="23"/>
          <w:szCs w:val="23"/>
        </w:rPr>
        <w:t>/products</w:t>
      </w:r>
      <w:r w:rsidRPr="000150E0">
        <w:rPr>
          <w:rFonts w:cstheme="minorHAnsi"/>
          <w:color w:val="548DD4" w:themeColor="text2" w:themeTint="99"/>
          <w:sz w:val="23"/>
          <w:szCs w:val="23"/>
        </w:rPr>
        <w:t xml:space="preserve"> in someone's home or on their doorstep.</w:t>
      </w:r>
    </w:p>
    <w:p w:rsidR="0090141A" w:rsidRPr="002F0062" w:rsidRDefault="0090141A" w:rsidP="0090141A">
      <w:pPr>
        <w:autoSpaceDE w:val="0"/>
        <w:autoSpaceDN w:val="0"/>
        <w:adjustRightInd w:val="0"/>
        <w:spacing w:after="0" w:line="240" w:lineRule="auto"/>
        <w:rPr>
          <w:rFonts w:cstheme="minorHAnsi"/>
          <w:bCs/>
          <w:color w:val="548DD4" w:themeColor="text2" w:themeTint="99"/>
          <w:sz w:val="23"/>
          <w:szCs w:val="23"/>
        </w:rPr>
      </w:pPr>
      <w:r>
        <w:rPr>
          <w:rFonts w:cstheme="minorHAnsi"/>
          <w:b/>
          <w:bCs/>
          <w:color w:val="548DD4" w:themeColor="text2" w:themeTint="99"/>
          <w:sz w:val="23"/>
          <w:szCs w:val="23"/>
        </w:rPr>
        <w:t>Energy Supply Contract/Contract</w:t>
      </w:r>
      <w:r w:rsidRPr="002F0062">
        <w:rPr>
          <w:rFonts w:cstheme="minorHAnsi"/>
          <w:b/>
          <w:bCs/>
          <w:color w:val="548DD4" w:themeColor="text2" w:themeTint="99"/>
          <w:sz w:val="23"/>
          <w:szCs w:val="23"/>
        </w:rPr>
        <w:t>:</w:t>
      </w:r>
      <w:r>
        <w:rPr>
          <w:rFonts w:cstheme="minorHAnsi"/>
          <w:b/>
          <w:bCs/>
          <w:color w:val="548DD4" w:themeColor="text2" w:themeTint="99"/>
          <w:sz w:val="23"/>
          <w:szCs w:val="23"/>
        </w:rPr>
        <w:t xml:space="preserve"> </w:t>
      </w:r>
      <w:r>
        <w:rPr>
          <w:rFonts w:cstheme="minorHAnsi"/>
          <w:bCs/>
          <w:color w:val="548DD4" w:themeColor="text2" w:themeTint="99"/>
          <w:sz w:val="23"/>
          <w:szCs w:val="23"/>
        </w:rPr>
        <w:t>Contract between a Supplier and a Consumer or Consumers for the Sale of electricity or gas under agreed terms.</w:t>
      </w:r>
    </w:p>
    <w:p w:rsidR="0090141A" w:rsidRDefault="0090141A" w:rsidP="0090141A">
      <w:pPr>
        <w:autoSpaceDE w:val="0"/>
        <w:autoSpaceDN w:val="0"/>
        <w:adjustRightInd w:val="0"/>
        <w:spacing w:after="0" w:line="240" w:lineRule="auto"/>
        <w:rPr>
          <w:rFonts w:cstheme="minorHAnsi"/>
          <w:color w:val="548DD4" w:themeColor="text2" w:themeTint="99"/>
          <w:sz w:val="23"/>
          <w:szCs w:val="23"/>
        </w:rPr>
      </w:pPr>
      <w:r w:rsidRPr="00227546">
        <w:rPr>
          <w:rFonts w:cstheme="minorHAnsi"/>
          <w:b/>
          <w:color w:val="548DD4" w:themeColor="text2" w:themeTint="99"/>
          <w:sz w:val="23"/>
          <w:szCs w:val="23"/>
        </w:rPr>
        <w:t>Face-to</w:t>
      </w:r>
      <w:r>
        <w:rPr>
          <w:rFonts w:cstheme="minorHAnsi"/>
          <w:b/>
          <w:color w:val="548DD4" w:themeColor="text2" w:themeTint="99"/>
          <w:sz w:val="23"/>
          <w:szCs w:val="23"/>
        </w:rPr>
        <w:t>-</w:t>
      </w:r>
      <w:r w:rsidRPr="00227546">
        <w:rPr>
          <w:rFonts w:cstheme="minorHAnsi"/>
          <w:b/>
          <w:color w:val="548DD4" w:themeColor="text2" w:themeTint="99"/>
          <w:sz w:val="23"/>
          <w:szCs w:val="23"/>
        </w:rPr>
        <w:t>Face</w:t>
      </w:r>
      <w:r>
        <w:rPr>
          <w:rFonts w:cstheme="minorHAnsi"/>
          <w:b/>
          <w:color w:val="548DD4" w:themeColor="text2" w:themeTint="99"/>
          <w:sz w:val="23"/>
          <w:szCs w:val="23"/>
        </w:rPr>
        <w:t xml:space="preserve"> Selling/Contact</w:t>
      </w:r>
      <w:r w:rsidRPr="00227546">
        <w:rPr>
          <w:rFonts w:cstheme="minorHAnsi"/>
          <w:b/>
          <w:color w:val="548DD4" w:themeColor="text2" w:themeTint="99"/>
          <w:sz w:val="23"/>
          <w:szCs w:val="23"/>
        </w:rPr>
        <w:t>:</w:t>
      </w:r>
      <w:r w:rsidRPr="00227546">
        <w:rPr>
          <w:rFonts w:cstheme="minorHAnsi"/>
          <w:color w:val="548DD4" w:themeColor="text2" w:themeTint="99"/>
          <w:sz w:val="23"/>
          <w:szCs w:val="23"/>
        </w:rPr>
        <w:t xml:space="preserve"> Face-to-face selling and contact with </w:t>
      </w:r>
      <w:r>
        <w:rPr>
          <w:rFonts w:cstheme="minorHAnsi"/>
          <w:color w:val="548DD4" w:themeColor="text2" w:themeTint="99"/>
          <w:sz w:val="23"/>
          <w:szCs w:val="23"/>
        </w:rPr>
        <w:t>Customer</w:t>
      </w:r>
      <w:r w:rsidRPr="00227546">
        <w:rPr>
          <w:rFonts w:cstheme="minorHAnsi"/>
          <w:color w:val="548DD4" w:themeColor="text2" w:themeTint="99"/>
          <w:sz w:val="23"/>
          <w:szCs w:val="23"/>
        </w:rPr>
        <w:t xml:space="preserve">s is taken to mean any situation whereby a </w:t>
      </w:r>
      <w:r>
        <w:rPr>
          <w:rFonts w:cstheme="minorHAnsi"/>
          <w:color w:val="548DD4" w:themeColor="text2" w:themeTint="99"/>
          <w:sz w:val="23"/>
          <w:szCs w:val="23"/>
        </w:rPr>
        <w:t>S</w:t>
      </w:r>
      <w:r w:rsidRPr="00227546">
        <w:rPr>
          <w:rFonts w:cstheme="minorHAnsi"/>
          <w:color w:val="548DD4" w:themeColor="text2" w:themeTint="99"/>
          <w:sz w:val="23"/>
          <w:szCs w:val="23"/>
        </w:rPr>
        <w:t xml:space="preserve">ales representative of the energy </w:t>
      </w:r>
      <w:r>
        <w:rPr>
          <w:rFonts w:cstheme="minorHAnsi"/>
          <w:color w:val="548DD4" w:themeColor="text2" w:themeTint="99"/>
          <w:sz w:val="23"/>
          <w:szCs w:val="23"/>
        </w:rPr>
        <w:t>Supplier</w:t>
      </w:r>
      <w:r w:rsidRPr="00227546">
        <w:rPr>
          <w:rFonts w:cstheme="minorHAnsi"/>
          <w:color w:val="548DD4" w:themeColor="text2" w:themeTint="99"/>
          <w:sz w:val="23"/>
          <w:szCs w:val="23"/>
        </w:rPr>
        <w:t xml:space="preserve"> comes into contact with a potential </w:t>
      </w:r>
      <w:r>
        <w:rPr>
          <w:rFonts w:cstheme="minorHAnsi"/>
          <w:color w:val="548DD4" w:themeColor="text2" w:themeTint="99"/>
          <w:sz w:val="23"/>
          <w:szCs w:val="23"/>
        </w:rPr>
        <w:t xml:space="preserve">Customer </w:t>
      </w:r>
    </w:p>
    <w:p w:rsidR="0090141A" w:rsidRDefault="0090141A" w:rsidP="0090141A">
      <w:pPr>
        <w:autoSpaceDE w:val="0"/>
        <w:autoSpaceDN w:val="0"/>
        <w:adjustRightInd w:val="0"/>
        <w:spacing w:after="0" w:line="240" w:lineRule="auto"/>
        <w:rPr>
          <w:rFonts w:cstheme="minorHAnsi"/>
          <w:color w:val="548DD4" w:themeColor="text2" w:themeTint="99"/>
          <w:sz w:val="23"/>
          <w:szCs w:val="23"/>
        </w:rPr>
      </w:pPr>
      <w:r w:rsidRPr="008065A8">
        <w:rPr>
          <w:rFonts w:cstheme="minorHAnsi"/>
          <w:b/>
          <w:bCs/>
          <w:color w:val="548DD4" w:themeColor="text2" w:themeTint="99"/>
          <w:sz w:val="23"/>
          <w:szCs w:val="23"/>
        </w:rPr>
        <w:t xml:space="preserve">Marketing / Marketing Activities: </w:t>
      </w:r>
      <w:r w:rsidRPr="00E258D4">
        <w:rPr>
          <w:rFonts w:cstheme="minorHAnsi"/>
          <w:bCs/>
          <w:color w:val="548DD4" w:themeColor="text2" w:themeTint="99"/>
          <w:sz w:val="23"/>
          <w:szCs w:val="23"/>
        </w:rPr>
        <w:t>Marketing/</w:t>
      </w:r>
      <w:r w:rsidRPr="008065A8">
        <w:rPr>
          <w:rFonts w:cstheme="minorHAnsi"/>
          <w:color w:val="548DD4" w:themeColor="text2" w:themeTint="99"/>
          <w:sz w:val="23"/>
          <w:szCs w:val="23"/>
        </w:rPr>
        <w:t xml:space="preserve">Marketing </w:t>
      </w:r>
      <w:r>
        <w:rPr>
          <w:rFonts w:cstheme="minorHAnsi"/>
          <w:color w:val="548DD4" w:themeColor="text2" w:themeTint="99"/>
          <w:sz w:val="23"/>
          <w:szCs w:val="23"/>
        </w:rPr>
        <w:t>A</w:t>
      </w:r>
      <w:r w:rsidRPr="008065A8">
        <w:rPr>
          <w:rFonts w:cstheme="minorHAnsi"/>
          <w:color w:val="548DD4" w:themeColor="text2" w:themeTint="99"/>
          <w:sz w:val="23"/>
          <w:szCs w:val="23"/>
        </w:rPr>
        <w:t>ctivities refers to the practices of an electricity and</w:t>
      </w:r>
      <w:r>
        <w:rPr>
          <w:rFonts w:cstheme="minorHAnsi"/>
          <w:color w:val="548DD4" w:themeColor="text2" w:themeTint="99"/>
          <w:sz w:val="23"/>
          <w:szCs w:val="23"/>
        </w:rPr>
        <w:t>/</w:t>
      </w:r>
      <w:r w:rsidRPr="008065A8">
        <w:rPr>
          <w:rFonts w:cstheme="minorHAnsi"/>
          <w:color w:val="548DD4" w:themeColor="text2" w:themeTint="99"/>
          <w:sz w:val="23"/>
          <w:szCs w:val="23"/>
        </w:rPr>
        <w:t xml:space="preserve">or natural gas </w:t>
      </w:r>
      <w:r>
        <w:rPr>
          <w:rFonts w:cstheme="minorHAnsi"/>
          <w:color w:val="548DD4" w:themeColor="text2" w:themeTint="99"/>
          <w:sz w:val="23"/>
          <w:szCs w:val="23"/>
        </w:rPr>
        <w:t>Supplier/Sales Agent/Third Party Intermediary</w:t>
      </w:r>
      <w:r w:rsidRPr="008065A8">
        <w:rPr>
          <w:rFonts w:cstheme="minorHAnsi"/>
          <w:color w:val="548DD4" w:themeColor="text2" w:themeTint="99"/>
          <w:sz w:val="23"/>
          <w:szCs w:val="23"/>
        </w:rPr>
        <w:t xml:space="preserve"> when selling </w:t>
      </w:r>
      <w:r>
        <w:rPr>
          <w:rFonts w:cstheme="minorHAnsi"/>
          <w:color w:val="548DD4" w:themeColor="text2" w:themeTint="99"/>
          <w:sz w:val="23"/>
          <w:szCs w:val="23"/>
        </w:rPr>
        <w:t xml:space="preserve">or attempting to sell </w:t>
      </w:r>
      <w:r w:rsidRPr="008065A8">
        <w:rPr>
          <w:rFonts w:cstheme="minorHAnsi"/>
          <w:color w:val="548DD4" w:themeColor="text2" w:themeTint="99"/>
          <w:sz w:val="23"/>
          <w:szCs w:val="23"/>
        </w:rPr>
        <w:t>their services</w:t>
      </w:r>
      <w:r>
        <w:rPr>
          <w:rFonts w:cstheme="minorHAnsi"/>
          <w:color w:val="548DD4" w:themeColor="text2" w:themeTint="99"/>
          <w:sz w:val="23"/>
          <w:szCs w:val="23"/>
        </w:rPr>
        <w:t>/products</w:t>
      </w:r>
      <w:r w:rsidRPr="008065A8">
        <w:rPr>
          <w:rFonts w:cstheme="minorHAnsi"/>
          <w:color w:val="548DD4" w:themeColor="text2" w:themeTint="99"/>
          <w:sz w:val="23"/>
          <w:szCs w:val="23"/>
        </w:rPr>
        <w:t xml:space="preserve"> to a </w:t>
      </w:r>
      <w:r>
        <w:rPr>
          <w:rFonts w:cstheme="minorHAnsi"/>
          <w:color w:val="548DD4" w:themeColor="text2" w:themeTint="99"/>
          <w:sz w:val="23"/>
          <w:szCs w:val="23"/>
        </w:rPr>
        <w:t>Consumer</w:t>
      </w:r>
      <w:r w:rsidRPr="008065A8">
        <w:rPr>
          <w:rFonts w:cstheme="minorHAnsi"/>
          <w:color w:val="548DD4" w:themeColor="text2" w:themeTint="99"/>
          <w:sz w:val="23"/>
          <w:szCs w:val="23"/>
        </w:rPr>
        <w:t>.</w:t>
      </w:r>
    </w:p>
    <w:p w:rsidR="0090141A" w:rsidRPr="008065A8" w:rsidRDefault="0090141A" w:rsidP="0090141A">
      <w:pPr>
        <w:autoSpaceDE w:val="0"/>
        <w:autoSpaceDN w:val="0"/>
        <w:adjustRightInd w:val="0"/>
        <w:spacing w:after="0" w:line="240" w:lineRule="auto"/>
        <w:rPr>
          <w:rFonts w:cstheme="minorHAnsi"/>
          <w:color w:val="548DD4" w:themeColor="text2" w:themeTint="99"/>
          <w:sz w:val="23"/>
          <w:szCs w:val="23"/>
        </w:rPr>
      </w:pPr>
      <w:r w:rsidRPr="00994742">
        <w:rPr>
          <w:rFonts w:cstheme="minorHAnsi"/>
          <w:b/>
          <w:color w:val="548DD4" w:themeColor="text2" w:themeTint="99"/>
          <w:sz w:val="23"/>
          <w:szCs w:val="23"/>
        </w:rPr>
        <w:t>Sales/ Sales Activities:</w:t>
      </w:r>
      <w:r>
        <w:rPr>
          <w:rFonts w:cstheme="minorHAnsi"/>
          <w:color w:val="548DD4" w:themeColor="text2" w:themeTint="99"/>
          <w:sz w:val="23"/>
          <w:szCs w:val="23"/>
        </w:rPr>
        <w:t xml:space="preserve"> Sales</w:t>
      </w:r>
      <w:r w:rsidRPr="008065A8">
        <w:rPr>
          <w:rFonts w:cstheme="minorHAnsi"/>
          <w:color w:val="548DD4" w:themeColor="text2" w:themeTint="99"/>
          <w:sz w:val="23"/>
          <w:szCs w:val="23"/>
        </w:rPr>
        <w:t xml:space="preserve"> activities refers to the practices of an electricity and/or natural gas </w:t>
      </w:r>
      <w:r>
        <w:rPr>
          <w:rFonts w:cstheme="minorHAnsi"/>
          <w:color w:val="548DD4" w:themeColor="text2" w:themeTint="99"/>
          <w:sz w:val="23"/>
          <w:szCs w:val="23"/>
        </w:rPr>
        <w:t xml:space="preserve">Supplier/Sales Agent/Third Party Intermediary </w:t>
      </w:r>
      <w:r w:rsidRPr="008065A8">
        <w:rPr>
          <w:rFonts w:cstheme="minorHAnsi"/>
          <w:color w:val="548DD4" w:themeColor="text2" w:themeTint="99"/>
          <w:sz w:val="23"/>
          <w:szCs w:val="23"/>
        </w:rPr>
        <w:t xml:space="preserve">when selling </w:t>
      </w:r>
      <w:r>
        <w:rPr>
          <w:rFonts w:cstheme="minorHAnsi"/>
          <w:color w:val="548DD4" w:themeColor="text2" w:themeTint="99"/>
          <w:sz w:val="23"/>
          <w:szCs w:val="23"/>
        </w:rPr>
        <w:t xml:space="preserve">or attempting to sell </w:t>
      </w:r>
      <w:r w:rsidRPr="008065A8">
        <w:rPr>
          <w:rFonts w:cstheme="minorHAnsi"/>
          <w:color w:val="548DD4" w:themeColor="text2" w:themeTint="99"/>
          <w:sz w:val="23"/>
          <w:szCs w:val="23"/>
        </w:rPr>
        <w:t>their services</w:t>
      </w:r>
      <w:r>
        <w:rPr>
          <w:rFonts w:cstheme="minorHAnsi"/>
          <w:color w:val="548DD4" w:themeColor="text2" w:themeTint="99"/>
          <w:sz w:val="23"/>
          <w:szCs w:val="23"/>
        </w:rPr>
        <w:t>/products</w:t>
      </w:r>
      <w:r w:rsidRPr="008065A8">
        <w:rPr>
          <w:rFonts w:cstheme="minorHAnsi"/>
          <w:color w:val="548DD4" w:themeColor="text2" w:themeTint="99"/>
          <w:sz w:val="23"/>
          <w:szCs w:val="23"/>
        </w:rPr>
        <w:t xml:space="preserve"> to a </w:t>
      </w:r>
      <w:r>
        <w:rPr>
          <w:rFonts w:cstheme="minorHAnsi"/>
          <w:color w:val="548DD4" w:themeColor="text2" w:themeTint="99"/>
          <w:sz w:val="23"/>
          <w:szCs w:val="23"/>
        </w:rPr>
        <w:t>Consumer</w:t>
      </w:r>
    </w:p>
    <w:p w:rsidR="0090141A" w:rsidRPr="008065A8" w:rsidRDefault="0090141A" w:rsidP="0090141A">
      <w:pPr>
        <w:autoSpaceDE w:val="0"/>
        <w:autoSpaceDN w:val="0"/>
        <w:adjustRightInd w:val="0"/>
        <w:spacing w:after="0" w:line="240" w:lineRule="auto"/>
        <w:rPr>
          <w:rFonts w:cstheme="minorHAnsi"/>
          <w:color w:val="548DD4" w:themeColor="text2" w:themeTint="99"/>
          <w:sz w:val="23"/>
          <w:szCs w:val="23"/>
        </w:rPr>
      </w:pPr>
      <w:r>
        <w:rPr>
          <w:rFonts w:cstheme="minorHAnsi"/>
          <w:b/>
          <w:bCs/>
          <w:color w:val="548DD4" w:themeColor="text2" w:themeTint="99"/>
          <w:sz w:val="23"/>
          <w:szCs w:val="23"/>
        </w:rPr>
        <w:t xml:space="preserve">Sales </w:t>
      </w:r>
      <w:r w:rsidRPr="008065A8">
        <w:rPr>
          <w:rFonts w:cstheme="minorHAnsi"/>
          <w:b/>
          <w:bCs/>
          <w:color w:val="548DD4" w:themeColor="text2" w:themeTint="99"/>
          <w:sz w:val="23"/>
          <w:szCs w:val="23"/>
        </w:rPr>
        <w:t>Agent</w:t>
      </w:r>
      <w:r>
        <w:rPr>
          <w:rFonts w:cstheme="minorHAnsi"/>
          <w:b/>
          <w:bCs/>
          <w:color w:val="548DD4" w:themeColor="text2" w:themeTint="99"/>
          <w:sz w:val="23"/>
          <w:szCs w:val="23"/>
        </w:rPr>
        <w:t>/Agent</w:t>
      </w:r>
      <w:r w:rsidRPr="008065A8">
        <w:rPr>
          <w:rFonts w:cstheme="minorHAnsi"/>
          <w:b/>
          <w:bCs/>
          <w:color w:val="548DD4" w:themeColor="text2" w:themeTint="99"/>
          <w:sz w:val="23"/>
          <w:szCs w:val="23"/>
        </w:rPr>
        <w:t xml:space="preserve">: </w:t>
      </w:r>
      <w:r w:rsidRPr="008065A8">
        <w:rPr>
          <w:rFonts w:cstheme="minorHAnsi"/>
          <w:color w:val="548DD4" w:themeColor="text2" w:themeTint="99"/>
          <w:sz w:val="23"/>
          <w:szCs w:val="23"/>
        </w:rPr>
        <w:t>A</w:t>
      </w:r>
      <w:r>
        <w:rPr>
          <w:rFonts w:cstheme="minorHAnsi"/>
          <w:color w:val="548DD4" w:themeColor="text2" w:themeTint="99"/>
          <w:sz w:val="23"/>
          <w:szCs w:val="23"/>
        </w:rPr>
        <w:t xml:space="preserve"> Sales</w:t>
      </w:r>
      <w:r w:rsidRPr="008065A8">
        <w:rPr>
          <w:rFonts w:cstheme="minorHAnsi"/>
          <w:color w:val="548DD4" w:themeColor="text2" w:themeTint="99"/>
          <w:sz w:val="23"/>
          <w:szCs w:val="23"/>
        </w:rPr>
        <w:t xml:space="preserve"> </w:t>
      </w:r>
      <w:r>
        <w:rPr>
          <w:rFonts w:cstheme="minorHAnsi"/>
          <w:color w:val="548DD4" w:themeColor="text2" w:themeTint="99"/>
          <w:sz w:val="23"/>
          <w:szCs w:val="23"/>
        </w:rPr>
        <w:t>A</w:t>
      </w:r>
      <w:r w:rsidRPr="008065A8">
        <w:rPr>
          <w:rFonts w:cstheme="minorHAnsi"/>
          <w:color w:val="548DD4" w:themeColor="text2" w:themeTint="99"/>
          <w:sz w:val="23"/>
          <w:szCs w:val="23"/>
        </w:rPr>
        <w:t xml:space="preserve">gent refers to a person or organisation which conducts </w:t>
      </w:r>
      <w:r>
        <w:rPr>
          <w:rFonts w:cstheme="minorHAnsi"/>
          <w:color w:val="548DD4" w:themeColor="text2" w:themeTint="99"/>
          <w:sz w:val="23"/>
          <w:szCs w:val="23"/>
        </w:rPr>
        <w:t>Marketing/Sales</w:t>
      </w:r>
      <w:r w:rsidRPr="008065A8">
        <w:rPr>
          <w:rFonts w:cstheme="minorHAnsi"/>
          <w:color w:val="548DD4" w:themeColor="text2" w:themeTint="99"/>
          <w:sz w:val="23"/>
          <w:szCs w:val="23"/>
        </w:rPr>
        <w:t xml:space="preserve"> activities on behalf of electricity and natural gas </w:t>
      </w:r>
      <w:r>
        <w:rPr>
          <w:rFonts w:cstheme="minorHAnsi"/>
          <w:color w:val="548DD4" w:themeColor="text2" w:themeTint="99"/>
          <w:sz w:val="23"/>
          <w:szCs w:val="23"/>
        </w:rPr>
        <w:t>Supplier</w:t>
      </w:r>
      <w:r w:rsidRPr="008065A8">
        <w:rPr>
          <w:rFonts w:cstheme="minorHAnsi"/>
          <w:color w:val="548DD4" w:themeColor="text2" w:themeTint="99"/>
          <w:sz w:val="23"/>
          <w:szCs w:val="23"/>
        </w:rPr>
        <w:t>s.</w:t>
      </w:r>
    </w:p>
    <w:p w:rsidR="0090141A" w:rsidRDefault="0090141A" w:rsidP="0090141A">
      <w:pPr>
        <w:autoSpaceDE w:val="0"/>
        <w:autoSpaceDN w:val="0"/>
        <w:adjustRightInd w:val="0"/>
        <w:spacing w:after="0" w:line="240" w:lineRule="auto"/>
        <w:rPr>
          <w:rFonts w:cstheme="minorHAnsi"/>
          <w:bCs/>
          <w:color w:val="548DD4" w:themeColor="text2" w:themeTint="99"/>
          <w:sz w:val="23"/>
          <w:szCs w:val="23"/>
        </w:rPr>
      </w:pPr>
      <w:r>
        <w:rPr>
          <w:rFonts w:cstheme="minorHAnsi"/>
          <w:b/>
          <w:bCs/>
          <w:color w:val="548DD4" w:themeColor="text2" w:themeTint="99"/>
          <w:sz w:val="23"/>
          <w:szCs w:val="23"/>
        </w:rPr>
        <w:t xml:space="preserve">Sign-up or Signed up: </w:t>
      </w:r>
      <w:r w:rsidRPr="002F0062">
        <w:rPr>
          <w:rFonts w:cstheme="minorHAnsi"/>
          <w:bCs/>
          <w:color w:val="548DD4" w:themeColor="text2" w:themeTint="99"/>
          <w:sz w:val="23"/>
          <w:szCs w:val="23"/>
        </w:rPr>
        <w:t xml:space="preserve">the process which culminates in the action of a </w:t>
      </w:r>
      <w:r>
        <w:rPr>
          <w:rFonts w:cstheme="minorHAnsi"/>
          <w:bCs/>
          <w:color w:val="548DD4" w:themeColor="text2" w:themeTint="99"/>
          <w:sz w:val="23"/>
          <w:szCs w:val="23"/>
        </w:rPr>
        <w:t>Customer</w:t>
      </w:r>
      <w:r w:rsidRPr="002F0062">
        <w:rPr>
          <w:rFonts w:cstheme="minorHAnsi"/>
          <w:bCs/>
          <w:color w:val="548DD4" w:themeColor="text2" w:themeTint="99"/>
          <w:sz w:val="23"/>
          <w:szCs w:val="23"/>
        </w:rPr>
        <w:t xml:space="preserve"> signing up to or entering into an </w:t>
      </w:r>
      <w:r>
        <w:rPr>
          <w:rFonts w:cstheme="minorHAnsi"/>
          <w:bCs/>
          <w:color w:val="548DD4" w:themeColor="text2" w:themeTint="99"/>
          <w:sz w:val="23"/>
          <w:szCs w:val="23"/>
        </w:rPr>
        <w:t>Energy Supply Contract</w:t>
      </w:r>
      <w:r w:rsidRPr="002F0062">
        <w:rPr>
          <w:rFonts w:cstheme="minorHAnsi"/>
          <w:bCs/>
          <w:color w:val="548DD4" w:themeColor="text2" w:themeTint="99"/>
          <w:sz w:val="23"/>
          <w:szCs w:val="23"/>
        </w:rPr>
        <w:t>.</w:t>
      </w:r>
    </w:p>
    <w:p w:rsidR="0090141A" w:rsidRDefault="0090141A" w:rsidP="0090141A">
      <w:pPr>
        <w:autoSpaceDE w:val="0"/>
        <w:autoSpaceDN w:val="0"/>
        <w:adjustRightInd w:val="0"/>
        <w:spacing w:after="0" w:line="240" w:lineRule="auto"/>
        <w:rPr>
          <w:rFonts w:cstheme="minorHAnsi"/>
          <w:bCs/>
          <w:color w:val="548DD4" w:themeColor="text2" w:themeTint="99"/>
          <w:sz w:val="23"/>
          <w:szCs w:val="23"/>
        </w:rPr>
      </w:pPr>
      <w:r w:rsidRPr="002F0062">
        <w:rPr>
          <w:rFonts w:cstheme="minorHAnsi"/>
          <w:b/>
          <w:bCs/>
          <w:color w:val="548DD4" w:themeColor="text2" w:themeTint="99"/>
          <w:sz w:val="23"/>
          <w:szCs w:val="23"/>
        </w:rPr>
        <w:t>Sale:</w:t>
      </w:r>
      <w:r>
        <w:rPr>
          <w:rFonts w:cstheme="minorHAnsi"/>
          <w:b/>
          <w:bCs/>
          <w:color w:val="548DD4" w:themeColor="text2" w:themeTint="99"/>
          <w:sz w:val="23"/>
          <w:szCs w:val="23"/>
        </w:rPr>
        <w:t xml:space="preserve"> </w:t>
      </w:r>
      <w:r w:rsidRPr="002F0062">
        <w:rPr>
          <w:rFonts w:cstheme="minorHAnsi"/>
          <w:bCs/>
          <w:color w:val="548DD4" w:themeColor="text2" w:themeTint="99"/>
          <w:sz w:val="23"/>
          <w:szCs w:val="23"/>
        </w:rPr>
        <w:t xml:space="preserve">the process which culminates in the action of a </w:t>
      </w:r>
      <w:r>
        <w:rPr>
          <w:rFonts w:cstheme="minorHAnsi"/>
          <w:bCs/>
          <w:color w:val="548DD4" w:themeColor="text2" w:themeTint="99"/>
          <w:sz w:val="23"/>
          <w:szCs w:val="23"/>
        </w:rPr>
        <w:t>Customer</w:t>
      </w:r>
      <w:r w:rsidRPr="002F0062">
        <w:rPr>
          <w:rFonts w:cstheme="minorHAnsi"/>
          <w:bCs/>
          <w:color w:val="548DD4" w:themeColor="text2" w:themeTint="99"/>
          <w:sz w:val="23"/>
          <w:szCs w:val="23"/>
        </w:rPr>
        <w:t xml:space="preserve"> signing up to or entering into an </w:t>
      </w:r>
      <w:r>
        <w:rPr>
          <w:rFonts w:cstheme="minorHAnsi"/>
          <w:bCs/>
          <w:color w:val="548DD4" w:themeColor="text2" w:themeTint="99"/>
          <w:sz w:val="23"/>
          <w:szCs w:val="23"/>
        </w:rPr>
        <w:t>Energy Supply Contract</w:t>
      </w:r>
      <w:r w:rsidRPr="002F0062">
        <w:rPr>
          <w:rFonts w:cstheme="minorHAnsi"/>
          <w:bCs/>
          <w:color w:val="548DD4" w:themeColor="text2" w:themeTint="99"/>
          <w:sz w:val="23"/>
          <w:szCs w:val="23"/>
        </w:rPr>
        <w:t>.</w:t>
      </w:r>
    </w:p>
    <w:p w:rsidR="0090141A" w:rsidRPr="008065A8" w:rsidRDefault="0090141A" w:rsidP="0090141A">
      <w:pPr>
        <w:autoSpaceDE w:val="0"/>
        <w:autoSpaceDN w:val="0"/>
        <w:adjustRightInd w:val="0"/>
        <w:spacing w:after="0" w:line="240" w:lineRule="auto"/>
        <w:rPr>
          <w:rFonts w:cstheme="minorHAnsi"/>
          <w:color w:val="548DD4" w:themeColor="text2" w:themeTint="99"/>
          <w:sz w:val="23"/>
          <w:szCs w:val="23"/>
        </w:rPr>
      </w:pPr>
      <w:r>
        <w:rPr>
          <w:rFonts w:cstheme="minorHAnsi"/>
          <w:b/>
          <w:bCs/>
          <w:color w:val="548DD4" w:themeColor="text2" w:themeTint="99"/>
          <w:sz w:val="23"/>
          <w:szCs w:val="23"/>
        </w:rPr>
        <w:t>Supplier</w:t>
      </w:r>
      <w:r w:rsidRPr="008065A8">
        <w:rPr>
          <w:rFonts w:cstheme="minorHAnsi"/>
          <w:b/>
          <w:bCs/>
          <w:color w:val="548DD4" w:themeColor="text2" w:themeTint="99"/>
          <w:sz w:val="23"/>
          <w:szCs w:val="23"/>
        </w:rPr>
        <w:t xml:space="preserve">: </w:t>
      </w:r>
      <w:r w:rsidRPr="008065A8">
        <w:rPr>
          <w:rFonts w:cstheme="minorHAnsi"/>
          <w:color w:val="548DD4" w:themeColor="text2" w:themeTint="99"/>
          <w:sz w:val="23"/>
          <w:szCs w:val="23"/>
        </w:rPr>
        <w:t xml:space="preserve">A </w:t>
      </w:r>
      <w:r>
        <w:rPr>
          <w:rFonts w:cstheme="minorHAnsi"/>
          <w:color w:val="548DD4" w:themeColor="text2" w:themeTint="99"/>
          <w:sz w:val="23"/>
          <w:szCs w:val="23"/>
        </w:rPr>
        <w:t>Supplier</w:t>
      </w:r>
      <w:r w:rsidRPr="008065A8">
        <w:rPr>
          <w:rFonts w:cstheme="minorHAnsi"/>
          <w:color w:val="548DD4" w:themeColor="text2" w:themeTint="99"/>
          <w:sz w:val="23"/>
          <w:szCs w:val="23"/>
        </w:rPr>
        <w:t xml:space="preserve"> refers to an electricity or natural gas company providing a supply of electricity or natural gas in Northern Ireland</w:t>
      </w:r>
    </w:p>
    <w:p w:rsidR="0090141A" w:rsidRDefault="0090141A" w:rsidP="0090141A">
      <w:pPr>
        <w:autoSpaceDE w:val="0"/>
        <w:autoSpaceDN w:val="0"/>
        <w:adjustRightInd w:val="0"/>
        <w:spacing w:after="0" w:line="240" w:lineRule="auto"/>
        <w:rPr>
          <w:rFonts w:cstheme="minorHAnsi"/>
          <w:b/>
          <w:bCs/>
          <w:color w:val="548DD4" w:themeColor="text2" w:themeTint="99"/>
          <w:sz w:val="23"/>
          <w:szCs w:val="23"/>
        </w:rPr>
      </w:pPr>
      <w:r>
        <w:rPr>
          <w:rFonts w:cstheme="minorHAnsi"/>
          <w:b/>
          <w:bCs/>
          <w:color w:val="548DD4" w:themeColor="text2" w:themeTint="99"/>
          <w:sz w:val="23"/>
          <w:szCs w:val="23"/>
        </w:rPr>
        <w:t xml:space="preserve">Third Party Intermediary/Third Party: </w:t>
      </w:r>
      <w:r>
        <w:rPr>
          <w:rFonts w:cstheme="minorHAnsi"/>
          <w:bCs/>
          <w:color w:val="548DD4" w:themeColor="text2" w:themeTint="99"/>
          <w:sz w:val="23"/>
          <w:szCs w:val="23"/>
        </w:rPr>
        <w:t>Any party/organisation/person who acts on behalf of the Supplier with regard to any activity which may culminate in the ‘sale’ of electricity or the Sign-up of a Customer</w:t>
      </w:r>
    </w:p>
    <w:p w:rsidR="0090141A" w:rsidRDefault="0090141A" w:rsidP="0090141A">
      <w:pPr>
        <w:autoSpaceDE w:val="0"/>
        <w:autoSpaceDN w:val="0"/>
        <w:adjustRightInd w:val="0"/>
        <w:spacing w:after="0" w:line="240" w:lineRule="auto"/>
        <w:rPr>
          <w:rFonts w:cstheme="minorHAnsi"/>
          <w:color w:val="548DD4" w:themeColor="text2" w:themeTint="99"/>
          <w:sz w:val="23"/>
          <w:szCs w:val="23"/>
        </w:rPr>
      </w:pPr>
      <w:r w:rsidRPr="00CF279E" w:rsidDel="00BD30C8">
        <w:rPr>
          <w:rFonts w:cstheme="minorHAnsi"/>
          <w:b/>
          <w:color w:val="548DD4" w:themeColor="text2" w:themeTint="99"/>
          <w:sz w:val="23"/>
          <w:szCs w:val="23"/>
        </w:rPr>
        <w:t xml:space="preserve"> </w:t>
      </w:r>
      <w:r>
        <w:rPr>
          <w:rFonts w:cstheme="minorHAnsi"/>
          <w:b/>
          <w:color w:val="548DD4" w:themeColor="text2" w:themeTint="99"/>
          <w:sz w:val="23"/>
          <w:szCs w:val="23"/>
        </w:rPr>
        <w:t xml:space="preserve">Written Information </w:t>
      </w:r>
      <w:r>
        <w:rPr>
          <w:rFonts w:cstheme="minorHAnsi"/>
          <w:color w:val="548DD4" w:themeColor="text2" w:themeTint="99"/>
          <w:sz w:val="23"/>
          <w:szCs w:val="23"/>
        </w:rPr>
        <w:t>is information supplied to a Consumer/Customer after a Sale has been made.  It can be sent via post/e-mail or any other medium.</w:t>
      </w:r>
    </w:p>
    <w:p w:rsidR="0090141A" w:rsidRPr="00CF279E" w:rsidRDefault="0090141A" w:rsidP="0090141A">
      <w:pPr>
        <w:autoSpaceDE w:val="0"/>
        <w:autoSpaceDN w:val="0"/>
        <w:adjustRightInd w:val="0"/>
        <w:spacing w:after="0" w:line="240" w:lineRule="auto"/>
        <w:rPr>
          <w:rFonts w:cstheme="minorHAnsi"/>
          <w:color w:val="548DD4" w:themeColor="text2" w:themeTint="99"/>
          <w:sz w:val="23"/>
          <w:szCs w:val="23"/>
        </w:rPr>
      </w:pPr>
    </w:p>
    <w:p w:rsidR="0090141A" w:rsidRPr="008065A8" w:rsidRDefault="0090141A" w:rsidP="0090141A">
      <w:pPr>
        <w:autoSpaceDE w:val="0"/>
        <w:autoSpaceDN w:val="0"/>
        <w:adjustRightInd w:val="0"/>
        <w:spacing w:after="0" w:line="240" w:lineRule="auto"/>
        <w:rPr>
          <w:rFonts w:cstheme="minorHAnsi"/>
          <w:b/>
          <w:noProof/>
          <w:color w:val="548DD4" w:themeColor="text2" w:themeTint="99"/>
          <w:sz w:val="52"/>
          <w:szCs w:val="52"/>
        </w:rPr>
      </w:pPr>
      <w:r w:rsidRPr="00512DC2">
        <w:rPr>
          <w:color w:val="548DD4" w:themeColor="text2" w:themeTint="99"/>
        </w:rPr>
        <w:lastRenderedPageBreak/>
        <w:t>Any other terms used in this code which are also used in the electricity and/or gas supply licences (whether specifically defined or not) shall be taken to have the same meaning as they have in those licences.</w:t>
      </w:r>
      <w:r>
        <w:br w:type="page"/>
      </w:r>
      <w:r w:rsidRPr="008065A8">
        <w:rPr>
          <w:rFonts w:cstheme="minorHAnsi"/>
          <w:b/>
          <w:noProof/>
          <w:color w:val="548DD4" w:themeColor="text2" w:themeTint="99"/>
          <w:sz w:val="52"/>
          <w:szCs w:val="52"/>
        </w:rPr>
        <w:lastRenderedPageBreak/>
        <w:t xml:space="preserve">Annex </w:t>
      </w:r>
      <w:r>
        <w:rPr>
          <w:rFonts w:cstheme="minorHAnsi"/>
          <w:b/>
          <w:noProof/>
          <w:color w:val="548DD4" w:themeColor="text2" w:themeTint="99"/>
          <w:sz w:val="52"/>
          <w:szCs w:val="52"/>
        </w:rPr>
        <w:t>A</w:t>
      </w:r>
      <w:r w:rsidRPr="008065A8">
        <w:rPr>
          <w:rFonts w:cstheme="minorHAnsi"/>
          <w:b/>
          <w:noProof/>
          <w:color w:val="548DD4" w:themeColor="text2" w:themeTint="99"/>
          <w:sz w:val="52"/>
          <w:szCs w:val="52"/>
        </w:rPr>
        <w:t xml:space="preserve"> – Sales </w:t>
      </w:r>
      <w:r>
        <w:rPr>
          <w:rFonts w:cstheme="minorHAnsi"/>
          <w:b/>
          <w:noProof/>
          <w:color w:val="548DD4" w:themeColor="text2" w:themeTint="99"/>
          <w:sz w:val="52"/>
          <w:szCs w:val="52"/>
        </w:rPr>
        <w:t>C</w:t>
      </w:r>
      <w:r w:rsidRPr="008065A8">
        <w:rPr>
          <w:rFonts w:cstheme="minorHAnsi"/>
          <w:b/>
          <w:noProof/>
          <w:color w:val="548DD4" w:themeColor="text2" w:themeTint="99"/>
          <w:sz w:val="52"/>
          <w:szCs w:val="52"/>
        </w:rPr>
        <w:t>hecklist format</w:t>
      </w: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Suppliers are free to brand the </w:t>
      </w:r>
      <w:r>
        <w:rPr>
          <w:rFonts w:asciiTheme="minorHAnsi" w:hAnsiTheme="minorHAnsi" w:cstheme="minorHAnsi"/>
          <w:color w:val="548DD4" w:themeColor="text2" w:themeTint="99"/>
          <w:sz w:val="23"/>
          <w:szCs w:val="23"/>
        </w:rPr>
        <w:t>Sales C</w:t>
      </w:r>
      <w:r w:rsidRPr="008065A8">
        <w:rPr>
          <w:rFonts w:asciiTheme="minorHAnsi" w:hAnsiTheme="minorHAnsi" w:cstheme="minorHAnsi"/>
          <w:color w:val="548DD4" w:themeColor="text2" w:themeTint="99"/>
          <w:sz w:val="23"/>
          <w:szCs w:val="23"/>
        </w:rPr>
        <w:t>hecklist, however the</w:t>
      </w:r>
      <w:r>
        <w:rPr>
          <w:rFonts w:asciiTheme="minorHAnsi" w:hAnsiTheme="minorHAnsi" w:cstheme="minorHAnsi"/>
          <w:color w:val="548DD4" w:themeColor="text2" w:themeTint="99"/>
          <w:sz w:val="23"/>
          <w:szCs w:val="23"/>
        </w:rPr>
        <w:t xml:space="preserve"> Sales</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C</w:t>
      </w:r>
      <w:r w:rsidRPr="008065A8">
        <w:rPr>
          <w:rFonts w:asciiTheme="minorHAnsi" w:hAnsiTheme="minorHAnsi" w:cstheme="minorHAnsi"/>
          <w:color w:val="548DD4" w:themeColor="text2" w:themeTint="99"/>
          <w:sz w:val="23"/>
          <w:szCs w:val="23"/>
        </w:rPr>
        <w:t xml:space="preserve">hecklist should state the following as is: </w:t>
      </w:r>
    </w:p>
    <w:p w:rsidR="0090141A" w:rsidRPr="008065A8" w:rsidRDefault="0090141A" w:rsidP="0090141A">
      <w:pPr>
        <w:pStyle w:val="Default"/>
        <w:rPr>
          <w:rFonts w:asciiTheme="minorHAnsi" w:hAnsiTheme="minorHAnsi" w:cstheme="minorHAnsi"/>
          <w:color w:val="548DD4" w:themeColor="text2" w:themeTint="99"/>
          <w:sz w:val="23"/>
          <w:szCs w:val="23"/>
        </w:rPr>
      </w:pPr>
    </w:p>
    <w:p w:rsidR="0090141A" w:rsidRPr="008065A8" w:rsidRDefault="0090141A" w:rsidP="0090141A">
      <w:pPr>
        <w:pStyle w:val="Default"/>
        <w:rPr>
          <w:rFonts w:asciiTheme="minorHAnsi" w:hAnsiTheme="minorHAnsi" w:cstheme="minorHAnsi"/>
          <w:b/>
          <w:color w:val="548DD4" w:themeColor="text2" w:themeTint="99"/>
          <w:sz w:val="23"/>
          <w:szCs w:val="23"/>
        </w:rPr>
      </w:pPr>
      <w:r w:rsidRPr="008065A8">
        <w:rPr>
          <w:rFonts w:asciiTheme="minorHAnsi" w:hAnsiTheme="minorHAnsi" w:cstheme="minorHAnsi"/>
          <w:b/>
          <w:color w:val="548DD4" w:themeColor="text2" w:themeTint="99"/>
          <w:sz w:val="23"/>
          <w:szCs w:val="23"/>
        </w:rPr>
        <w:t xml:space="preserve">Energy Sales Checklist </w:t>
      </w:r>
    </w:p>
    <w:p w:rsidR="0090141A" w:rsidRPr="008065A8" w:rsidRDefault="0090141A" w:rsidP="0090141A">
      <w:pPr>
        <w:pStyle w:val="Default"/>
        <w:rPr>
          <w:rFonts w:asciiTheme="minorHAnsi" w:hAnsiTheme="minorHAnsi" w:cstheme="minorHAnsi"/>
          <w:b/>
          <w:color w:val="548DD4" w:themeColor="text2" w:themeTint="99"/>
          <w:sz w:val="23"/>
          <w:szCs w:val="23"/>
        </w:rPr>
      </w:pPr>
    </w:p>
    <w:p w:rsidR="0090141A" w:rsidRPr="008065A8" w:rsidRDefault="0090141A" w:rsidP="0090141A">
      <w:pPr>
        <w:pStyle w:val="Default"/>
        <w:rPr>
          <w:rFonts w:asciiTheme="minorHAnsi" w:hAnsiTheme="minorHAnsi" w:cstheme="minorHAnsi"/>
          <w:b/>
          <w:color w:val="548DD4" w:themeColor="text2" w:themeTint="99"/>
          <w:sz w:val="23"/>
          <w:szCs w:val="23"/>
        </w:rPr>
      </w:pPr>
      <w:r w:rsidRPr="008065A8">
        <w:rPr>
          <w:rFonts w:asciiTheme="minorHAnsi" w:hAnsiTheme="minorHAnsi" w:cstheme="minorHAnsi"/>
          <w:b/>
          <w:color w:val="548DD4" w:themeColor="text2" w:themeTint="99"/>
          <w:sz w:val="23"/>
          <w:szCs w:val="23"/>
        </w:rPr>
        <w:t xml:space="preserve">The Utility Regulator requires all </w:t>
      </w:r>
      <w:r>
        <w:rPr>
          <w:rFonts w:asciiTheme="minorHAnsi" w:hAnsiTheme="minorHAnsi" w:cstheme="minorHAnsi"/>
          <w:b/>
          <w:color w:val="548DD4" w:themeColor="text2" w:themeTint="99"/>
          <w:sz w:val="23"/>
          <w:szCs w:val="23"/>
        </w:rPr>
        <w:t>Supplier</w:t>
      </w:r>
      <w:r w:rsidRPr="008065A8">
        <w:rPr>
          <w:rFonts w:asciiTheme="minorHAnsi" w:hAnsiTheme="minorHAnsi" w:cstheme="minorHAnsi"/>
          <w:b/>
          <w:color w:val="548DD4" w:themeColor="text2" w:themeTint="99"/>
          <w:sz w:val="23"/>
          <w:szCs w:val="23"/>
        </w:rPr>
        <w:t xml:space="preserve">s to give potential </w:t>
      </w:r>
      <w:r>
        <w:rPr>
          <w:rFonts w:asciiTheme="minorHAnsi" w:hAnsiTheme="minorHAnsi" w:cstheme="minorHAnsi"/>
          <w:b/>
          <w:color w:val="548DD4" w:themeColor="text2" w:themeTint="99"/>
          <w:sz w:val="23"/>
          <w:szCs w:val="23"/>
        </w:rPr>
        <w:t>Customer</w:t>
      </w:r>
      <w:r w:rsidRPr="008065A8">
        <w:rPr>
          <w:rFonts w:asciiTheme="minorHAnsi" w:hAnsiTheme="minorHAnsi" w:cstheme="minorHAnsi"/>
          <w:b/>
          <w:color w:val="548DD4" w:themeColor="text2" w:themeTint="99"/>
          <w:sz w:val="23"/>
          <w:szCs w:val="23"/>
        </w:rPr>
        <w:t xml:space="preserve">s a copy of this </w:t>
      </w:r>
      <w:r>
        <w:rPr>
          <w:rFonts w:asciiTheme="minorHAnsi" w:hAnsiTheme="minorHAnsi" w:cstheme="minorHAnsi"/>
          <w:b/>
          <w:color w:val="548DD4" w:themeColor="text2" w:themeTint="99"/>
          <w:sz w:val="23"/>
          <w:szCs w:val="23"/>
        </w:rPr>
        <w:t>Sales C</w:t>
      </w:r>
      <w:r w:rsidRPr="008065A8">
        <w:rPr>
          <w:rFonts w:asciiTheme="minorHAnsi" w:hAnsiTheme="minorHAnsi" w:cstheme="minorHAnsi"/>
          <w:b/>
          <w:color w:val="548DD4" w:themeColor="text2" w:themeTint="99"/>
          <w:sz w:val="23"/>
          <w:szCs w:val="23"/>
        </w:rPr>
        <w:t xml:space="preserve">hecklist before </w:t>
      </w:r>
      <w:r>
        <w:rPr>
          <w:rFonts w:asciiTheme="minorHAnsi" w:hAnsiTheme="minorHAnsi" w:cstheme="minorHAnsi"/>
          <w:b/>
          <w:color w:val="548DD4" w:themeColor="text2" w:themeTint="99"/>
          <w:sz w:val="23"/>
          <w:szCs w:val="23"/>
        </w:rPr>
        <w:t xml:space="preserve">a potential Sale/Sign-up. </w:t>
      </w:r>
      <w:r w:rsidRPr="008065A8">
        <w:rPr>
          <w:rFonts w:asciiTheme="minorHAnsi" w:hAnsiTheme="minorHAnsi" w:cstheme="minorHAnsi"/>
          <w:b/>
          <w:color w:val="548DD4" w:themeColor="text2" w:themeTint="99"/>
          <w:sz w:val="23"/>
          <w:szCs w:val="23"/>
        </w:rPr>
        <w:t xml:space="preserve"> </w:t>
      </w:r>
    </w:p>
    <w:p w:rsidR="0090141A" w:rsidRPr="008065A8" w:rsidRDefault="0090141A" w:rsidP="0090141A">
      <w:pPr>
        <w:pStyle w:val="Default"/>
        <w:rPr>
          <w:rFonts w:asciiTheme="minorHAnsi" w:hAnsiTheme="minorHAnsi" w:cstheme="minorHAnsi"/>
          <w:b/>
          <w:color w:val="548DD4" w:themeColor="text2" w:themeTint="99"/>
          <w:sz w:val="23"/>
          <w:szCs w:val="23"/>
        </w:rPr>
      </w:pPr>
    </w:p>
    <w:p w:rsidR="0090141A" w:rsidRPr="008065A8" w:rsidRDefault="0090141A" w:rsidP="0090141A">
      <w:pPr>
        <w:pStyle w:val="Default"/>
        <w:rPr>
          <w:rFonts w:asciiTheme="minorHAnsi" w:hAnsiTheme="minorHAnsi" w:cstheme="minorHAnsi"/>
          <w:b/>
          <w:color w:val="548DD4" w:themeColor="text2" w:themeTint="99"/>
          <w:sz w:val="23"/>
          <w:szCs w:val="23"/>
        </w:rPr>
      </w:pPr>
      <w:r w:rsidRPr="008065A8">
        <w:rPr>
          <w:rFonts w:asciiTheme="minorHAnsi" w:hAnsiTheme="minorHAnsi" w:cstheme="minorHAnsi"/>
          <w:b/>
          <w:color w:val="548DD4" w:themeColor="text2" w:themeTint="99"/>
          <w:sz w:val="23"/>
          <w:szCs w:val="23"/>
        </w:rPr>
        <w:t xml:space="preserve">Please go through each question and make sure that the </w:t>
      </w:r>
      <w:r>
        <w:rPr>
          <w:rFonts w:asciiTheme="minorHAnsi" w:hAnsiTheme="minorHAnsi" w:cstheme="minorHAnsi"/>
          <w:b/>
          <w:color w:val="548DD4" w:themeColor="text2" w:themeTint="99"/>
          <w:sz w:val="23"/>
          <w:szCs w:val="23"/>
        </w:rPr>
        <w:t>S</w:t>
      </w:r>
      <w:r w:rsidRPr="008065A8">
        <w:rPr>
          <w:rFonts w:asciiTheme="minorHAnsi" w:hAnsiTheme="minorHAnsi" w:cstheme="minorHAnsi"/>
          <w:b/>
          <w:color w:val="548DD4" w:themeColor="text2" w:themeTint="99"/>
          <w:sz w:val="23"/>
          <w:szCs w:val="23"/>
        </w:rPr>
        <w:t xml:space="preserve">ales </w:t>
      </w:r>
      <w:r>
        <w:rPr>
          <w:rFonts w:asciiTheme="minorHAnsi" w:hAnsiTheme="minorHAnsi" w:cstheme="minorHAnsi"/>
          <w:b/>
          <w:color w:val="548DD4" w:themeColor="text2" w:themeTint="99"/>
          <w:sz w:val="23"/>
          <w:szCs w:val="23"/>
        </w:rPr>
        <w:t>A</w:t>
      </w:r>
      <w:r w:rsidRPr="008065A8">
        <w:rPr>
          <w:rFonts w:asciiTheme="minorHAnsi" w:hAnsiTheme="minorHAnsi" w:cstheme="minorHAnsi"/>
          <w:b/>
          <w:color w:val="548DD4" w:themeColor="text2" w:themeTint="99"/>
          <w:sz w:val="23"/>
          <w:szCs w:val="23"/>
        </w:rPr>
        <w:t>gent</w:t>
      </w:r>
      <w:r>
        <w:rPr>
          <w:rFonts w:asciiTheme="minorHAnsi" w:hAnsiTheme="minorHAnsi" w:cstheme="minorHAnsi"/>
          <w:b/>
          <w:color w:val="548DD4" w:themeColor="text2" w:themeTint="99"/>
          <w:sz w:val="23"/>
          <w:szCs w:val="23"/>
        </w:rPr>
        <w:t>/website</w:t>
      </w:r>
      <w:r w:rsidRPr="008065A8">
        <w:rPr>
          <w:rFonts w:asciiTheme="minorHAnsi" w:hAnsiTheme="minorHAnsi" w:cstheme="minorHAnsi"/>
          <w:b/>
          <w:color w:val="548DD4" w:themeColor="text2" w:themeTint="99"/>
          <w:sz w:val="23"/>
          <w:szCs w:val="23"/>
        </w:rPr>
        <w:t xml:space="preserve"> has covered each step.</w:t>
      </w: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 </w:t>
      </w:r>
    </w:p>
    <w:p w:rsidR="0090141A" w:rsidRPr="008065A8" w:rsidRDefault="0090141A" w:rsidP="0090141A">
      <w:pPr>
        <w:pStyle w:val="Default"/>
        <w:rPr>
          <w:rFonts w:asciiTheme="minorHAnsi" w:hAnsiTheme="minorHAnsi" w:cstheme="minorHAnsi"/>
          <w:b/>
          <w:color w:val="548DD4" w:themeColor="text2" w:themeTint="99"/>
          <w:sz w:val="23"/>
          <w:szCs w:val="23"/>
        </w:rPr>
      </w:pPr>
      <w:r w:rsidRPr="008065A8">
        <w:rPr>
          <w:rFonts w:asciiTheme="minorHAnsi" w:hAnsiTheme="minorHAnsi" w:cstheme="minorHAnsi"/>
          <w:b/>
          <w:color w:val="548DD4" w:themeColor="text2" w:themeTint="99"/>
          <w:sz w:val="23"/>
          <w:szCs w:val="23"/>
        </w:rPr>
        <w:t xml:space="preserve">Did the </w:t>
      </w:r>
      <w:r>
        <w:rPr>
          <w:rFonts w:asciiTheme="minorHAnsi" w:hAnsiTheme="minorHAnsi" w:cstheme="minorHAnsi"/>
          <w:b/>
          <w:color w:val="548DD4" w:themeColor="text2" w:themeTint="99"/>
          <w:sz w:val="23"/>
          <w:szCs w:val="23"/>
        </w:rPr>
        <w:t>A</w:t>
      </w:r>
      <w:r w:rsidRPr="008065A8">
        <w:rPr>
          <w:rFonts w:asciiTheme="minorHAnsi" w:hAnsiTheme="minorHAnsi" w:cstheme="minorHAnsi"/>
          <w:b/>
          <w:color w:val="548DD4" w:themeColor="text2" w:themeTint="99"/>
          <w:sz w:val="23"/>
          <w:szCs w:val="23"/>
        </w:rPr>
        <w:t xml:space="preserve">gent: </w:t>
      </w:r>
    </w:p>
    <w:p w:rsidR="0090141A" w:rsidRPr="008065A8" w:rsidRDefault="0090141A" w:rsidP="0090141A">
      <w:pPr>
        <w:pStyle w:val="Default"/>
        <w:rPr>
          <w:rFonts w:asciiTheme="minorHAnsi" w:hAnsiTheme="minorHAnsi" w:cstheme="minorHAnsi"/>
          <w:color w:val="548DD4" w:themeColor="text2" w:themeTint="99"/>
          <w:sz w:val="23"/>
          <w:szCs w:val="23"/>
        </w:rPr>
      </w:pPr>
    </w:p>
    <w:p w:rsidR="0090141A" w:rsidRDefault="0090141A" w:rsidP="0090141A">
      <w:pPr>
        <w:pStyle w:val="Default"/>
        <w:spacing w:after="61"/>
        <w:rPr>
          <w:rFonts w:asciiTheme="minorHAnsi" w:hAnsiTheme="minorHAnsi" w:cstheme="minorHAnsi"/>
          <w:color w:val="548DD4" w:themeColor="text2" w:themeTint="99"/>
          <w:sz w:val="23"/>
          <w:szCs w:val="23"/>
        </w:rPr>
      </w:pPr>
      <w:r>
        <w:rPr>
          <w:rFonts w:asciiTheme="minorHAnsi" w:hAnsiTheme="minorHAnsi" w:cstheme="minorHAnsi"/>
          <w:b/>
          <w:color w:val="548DD4" w:themeColor="text2" w:themeTint="99"/>
          <w:sz w:val="23"/>
          <w:szCs w:val="23"/>
        </w:rPr>
        <w:t>a)</w:t>
      </w:r>
      <w:r w:rsidR="00512DC2">
        <w:rPr>
          <w:rFonts w:asciiTheme="minorHAnsi" w:hAnsiTheme="minorHAnsi" w:cstheme="minorHAnsi"/>
          <w:b/>
          <w:color w:val="548DD4" w:themeColor="text2" w:themeTint="99"/>
          <w:sz w:val="23"/>
          <w:szCs w:val="23"/>
        </w:rPr>
        <w:t xml:space="preserve"> </w:t>
      </w:r>
      <w:r w:rsidRPr="008065A8">
        <w:rPr>
          <w:rFonts w:asciiTheme="minorHAnsi" w:hAnsiTheme="minorHAnsi" w:cstheme="minorHAnsi"/>
          <w:color w:val="548DD4" w:themeColor="text2" w:themeTint="99"/>
          <w:sz w:val="23"/>
          <w:szCs w:val="23"/>
        </w:rPr>
        <w:t xml:space="preserve">In the case of </w:t>
      </w:r>
      <w:r>
        <w:rPr>
          <w:rFonts w:asciiTheme="minorHAnsi" w:hAnsiTheme="minorHAnsi" w:cstheme="minorHAnsi"/>
          <w:color w:val="548DD4" w:themeColor="text2" w:themeTint="99"/>
          <w:sz w:val="23"/>
          <w:szCs w:val="23"/>
        </w:rPr>
        <w:t>F</w:t>
      </w:r>
      <w:r w:rsidRPr="008065A8">
        <w:rPr>
          <w:rFonts w:asciiTheme="minorHAnsi" w:hAnsiTheme="minorHAnsi" w:cstheme="minorHAnsi"/>
          <w:color w:val="548DD4" w:themeColor="text2" w:themeTint="99"/>
          <w:sz w:val="23"/>
          <w:szCs w:val="23"/>
        </w:rPr>
        <w:t>ace-to-</w:t>
      </w:r>
      <w:r>
        <w:rPr>
          <w:rFonts w:asciiTheme="minorHAnsi" w:hAnsiTheme="minorHAnsi" w:cstheme="minorHAnsi"/>
          <w:color w:val="548DD4" w:themeColor="text2" w:themeTint="99"/>
          <w:sz w:val="23"/>
          <w:szCs w:val="23"/>
        </w:rPr>
        <w:t>F</w:t>
      </w:r>
      <w:r w:rsidRPr="008065A8">
        <w:rPr>
          <w:rFonts w:asciiTheme="minorHAnsi" w:hAnsiTheme="minorHAnsi" w:cstheme="minorHAnsi"/>
          <w:color w:val="548DD4" w:themeColor="text2" w:themeTint="99"/>
          <w:sz w:val="23"/>
          <w:szCs w:val="23"/>
        </w:rPr>
        <w:t xml:space="preserve">ace or </w:t>
      </w:r>
      <w:r>
        <w:rPr>
          <w:rFonts w:asciiTheme="minorHAnsi" w:hAnsiTheme="minorHAnsi" w:cstheme="minorHAnsi"/>
          <w:color w:val="548DD4" w:themeColor="text2" w:themeTint="99"/>
          <w:sz w:val="23"/>
          <w:szCs w:val="23"/>
        </w:rPr>
        <w:t>D</w:t>
      </w:r>
      <w:r w:rsidRPr="008065A8">
        <w:rPr>
          <w:rFonts w:asciiTheme="minorHAnsi" w:hAnsiTheme="minorHAnsi" w:cstheme="minorHAnsi"/>
          <w:color w:val="548DD4" w:themeColor="text2" w:themeTint="99"/>
          <w:sz w:val="23"/>
          <w:szCs w:val="23"/>
        </w:rPr>
        <w:t>oorstep</w:t>
      </w:r>
      <w:r>
        <w:rPr>
          <w:rFonts w:asciiTheme="minorHAnsi" w:hAnsiTheme="minorHAnsi" w:cstheme="minorHAnsi"/>
          <w:color w:val="548DD4" w:themeColor="text2" w:themeTint="99"/>
          <w:sz w:val="23"/>
          <w:szCs w:val="23"/>
        </w:rPr>
        <w:t xml:space="preserve"> Sales</w:t>
      </w:r>
      <w:r w:rsidRPr="008065A8">
        <w:rPr>
          <w:rFonts w:asciiTheme="minorHAnsi" w:hAnsiTheme="minorHAnsi" w:cstheme="minorHAnsi"/>
          <w:color w:val="548DD4" w:themeColor="text2" w:themeTint="99"/>
          <w:sz w:val="23"/>
          <w:szCs w:val="23"/>
        </w:rPr>
        <w:t xml:space="preserve">, show you his/her identification card and tell you which company they are working for? </w:t>
      </w:r>
    </w:p>
    <w:p w:rsidR="0090141A" w:rsidRPr="00EE3D39" w:rsidRDefault="0090141A" w:rsidP="0090141A">
      <w:pPr>
        <w:pStyle w:val="Default"/>
        <w:spacing w:after="61"/>
        <w:rPr>
          <w:rFonts w:asciiTheme="minorHAnsi" w:hAnsiTheme="minorHAnsi" w:cstheme="minorHAnsi"/>
          <w:b/>
          <w:color w:val="548DD4" w:themeColor="text2" w:themeTint="99"/>
          <w:sz w:val="23"/>
          <w:szCs w:val="23"/>
        </w:rPr>
      </w:pPr>
      <w:r>
        <w:rPr>
          <w:rFonts w:asciiTheme="minorHAnsi" w:hAnsiTheme="minorHAnsi" w:cstheme="minorHAnsi"/>
          <w:b/>
          <w:color w:val="548DD4" w:themeColor="text2" w:themeTint="99"/>
          <w:sz w:val="23"/>
          <w:szCs w:val="23"/>
        </w:rPr>
        <w:t>Did the Agent/W</w:t>
      </w:r>
      <w:r w:rsidRPr="00EE3D39">
        <w:rPr>
          <w:rFonts w:asciiTheme="minorHAnsi" w:hAnsiTheme="minorHAnsi" w:cstheme="minorHAnsi"/>
          <w:b/>
          <w:color w:val="548DD4" w:themeColor="text2" w:themeTint="99"/>
          <w:sz w:val="23"/>
          <w:szCs w:val="23"/>
        </w:rPr>
        <w:t>ebsite</w:t>
      </w:r>
    </w:p>
    <w:p w:rsidR="0090141A" w:rsidRPr="008065A8" w:rsidRDefault="0090141A" w:rsidP="0090141A">
      <w:pPr>
        <w:pStyle w:val="Default"/>
        <w:spacing w:after="61"/>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b)</w:t>
      </w:r>
      <w:r w:rsidRPr="008065A8">
        <w:rPr>
          <w:rFonts w:asciiTheme="minorHAnsi" w:hAnsiTheme="minorHAnsi" w:cstheme="minorHAnsi"/>
          <w:color w:val="548DD4" w:themeColor="text2" w:themeTint="99"/>
          <w:sz w:val="23"/>
          <w:szCs w:val="23"/>
        </w:rPr>
        <w:t xml:space="preserve"> </w:t>
      </w:r>
      <w:r>
        <w:rPr>
          <w:rFonts w:asciiTheme="minorHAnsi" w:hAnsiTheme="minorHAnsi" w:cstheme="minorHAnsi"/>
          <w:color w:val="548DD4" w:themeColor="text2" w:themeTint="99"/>
          <w:sz w:val="23"/>
          <w:szCs w:val="23"/>
        </w:rPr>
        <w:t>Detail</w:t>
      </w:r>
      <w:r w:rsidRPr="008065A8">
        <w:rPr>
          <w:rFonts w:asciiTheme="minorHAnsi" w:hAnsiTheme="minorHAnsi" w:cstheme="minorHAnsi"/>
          <w:color w:val="548DD4" w:themeColor="text2" w:themeTint="99"/>
          <w:sz w:val="23"/>
          <w:szCs w:val="23"/>
        </w:rPr>
        <w:t xml:space="preserve"> the products on offer and explain the charges to you? </w:t>
      </w:r>
    </w:p>
    <w:p w:rsidR="0090141A" w:rsidRPr="008065A8" w:rsidRDefault="0090141A" w:rsidP="0090141A">
      <w:pPr>
        <w:pStyle w:val="Default"/>
        <w:spacing w:after="61"/>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c)</w:t>
      </w:r>
      <w:r w:rsidRPr="008065A8">
        <w:rPr>
          <w:rFonts w:asciiTheme="minorHAnsi" w:hAnsiTheme="minorHAnsi" w:cstheme="minorHAnsi"/>
          <w:color w:val="548DD4" w:themeColor="text2" w:themeTint="99"/>
          <w:sz w:val="23"/>
          <w:szCs w:val="23"/>
        </w:rPr>
        <w:t xml:space="preserve"> Explain how any discounts will be applied to your account? </w:t>
      </w:r>
    </w:p>
    <w:p w:rsidR="0090141A" w:rsidRPr="008065A8" w:rsidRDefault="0090141A" w:rsidP="0090141A">
      <w:pPr>
        <w:pStyle w:val="Default"/>
        <w:spacing w:after="61"/>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d)</w:t>
      </w:r>
      <w:r w:rsidRPr="008065A8">
        <w:rPr>
          <w:rFonts w:asciiTheme="minorHAnsi" w:hAnsiTheme="minorHAnsi" w:cstheme="minorHAnsi"/>
          <w:color w:val="548DD4" w:themeColor="text2" w:themeTint="99"/>
          <w:sz w:val="23"/>
          <w:szCs w:val="23"/>
        </w:rPr>
        <w:t xml:space="preserve"> Explain the key terms and conditions of supply? </w:t>
      </w:r>
    </w:p>
    <w:p w:rsidR="0090141A" w:rsidRPr="008065A8" w:rsidRDefault="0090141A" w:rsidP="0090141A">
      <w:pPr>
        <w:pStyle w:val="Default"/>
        <w:spacing w:after="61"/>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e)</w:t>
      </w:r>
      <w:r w:rsidRPr="008065A8">
        <w:rPr>
          <w:rFonts w:asciiTheme="minorHAnsi" w:hAnsiTheme="minorHAnsi" w:cstheme="minorHAnsi"/>
          <w:color w:val="548DD4" w:themeColor="text2" w:themeTint="99"/>
          <w:sz w:val="23"/>
          <w:szCs w:val="23"/>
        </w:rPr>
        <w:t xml:space="preserve"> Explain how long the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applies for? </w:t>
      </w:r>
    </w:p>
    <w:p w:rsidR="0090141A" w:rsidRPr="008065A8" w:rsidRDefault="0090141A" w:rsidP="0090141A">
      <w:pPr>
        <w:pStyle w:val="Default"/>
        <w:spacing w:after="61"/>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f)</w:t>
      </w:r>
      <w:r w:rsidRPr="008065A8">
        <w:rPr>
          <w:rFonts w:asciiTheme="minorHAnsi" w:hAnsiTheme="minorHAnsi" w:cstheme="minorHAnsi"/>
          <w:color w:val="548DD4" w:themeColor="text2" w:themeTint="99"/>
          <w:sz w:val="23"/>
          <w:szCs w:val="23"/>
        </w:rPr>
        <w:t xml:space="preserve"> Explain how you will be billed? </w:t>
      </w: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g)</w:t>
      </w:r>
      <w:r w:rsidRPr="008065A8">
        <w:rPr>
          <w:rFonts w:asciiTheme="minorHAnsi" w:hAnsiTheme="minorHAnsi" w:cstheme="minorHAnsi"/>
          <w:color w:val="548DD4" w:themeColor="text2" w:themeTint="99"/>
          <w:sz w:val="23"/>
          <w:szCs w:val="23"/>
        </w:rPr>
        <w:t xml:space="preserve"> Explain how to make payments on your account and any budgeting options available? By direct debit, in cash </w:t>
      </w: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h)</w:t>
      </w:r>
      <w:r w:rsidRPr="008065A8">
        <w:rPr>
          <w:rFonts w:asciiTheme="minorHAnsi" w:hAnsiTheme="minorHAnsi" w:cstheme="minorHAnsi"/>
          <w:color w:val="548DD4" w:themeColor="text2" w:themeTint="99"/>
          <w:sz w:val="23"/>
          <w:szCs w:val="23"/>
        </w:rPr>
        <w:t xml:space="preserve"> Explain any deposit that may apply to your account? </w:t>
      </w: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i)</w:t>
      </w:r>
      <w:r w:rsidRPr="008065A8">
        <w:rPr>
          <w:rFonts w:asciiTheme="minorHAnsi" w:hAnsiTheme="minorHAnsi" w:cstheme="minorHAnsi"/>
          <w:color w:val="548DD4" w:themeColor="text2" w:themeTint="99"/>
          <w:sz w:val="23"/>
          <w:szCs w:val="23"/>
        </w:rPr>
        <w:t xml:space="preserve"> Explain any penalties that apply if you do not meet the terms of the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w:t>
      </w: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j)</w:t>
      </w:r>
      <w:r w:rsidRPr="008065A8">
        <w:rPr>
          <w:rFonts w:asciiTheme="minorHAnsi" w:hAnsiTheme="minorHAnsi" w:cstheme="minorHAnsi"/>
          <w:color w:val="548DD4" w:themeColor="text2" w:themeTint="99"/>
          <w:sz w:val="23"/>
          <w:szCs w:val="23"/>
        </w:rPr>
        <w:t xml:space="preserve"> Explain how to cancel your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if you change your mind?</w:t>
      </w:r>
      <w:r>
        <w:rPr>
          <w:rFonts w:asciiTheme="minorHAnsi" w:hAnsiTheme="minorHAnsi" w:cstheme="minorHAnsi"/>
          <w:color w:val="548DD4" w:themeColor="text2" w:themeTint="99"/>
          <w:sz w:val="23"/>
          <w:szCs w:val="23"/>
        </w:rPr>
        <w:t xml:space="preserve"> (Applies to Domestic Customers only)</w:t>
      </w:r>
      <w:r w:rsidRPr="008065A8">
        <w:rPr>
          <w:rFonts w:asciiTheme="minorHAnsi" w:hAnsiTheme="minorHAnsi" w:cstheme="minorHAnsi"/>
          <w:color w:val="548DD4" w:themeColor="text2" w:themeTint="99"/>
          <w:sz w:val="23"/>
          <w:szCs w:val="23"/>
        </w:rPr>
        <w:t xml:space="preserve"> </w:t>
      </w: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k)</w:t>
      </w:r>
      <w:r w:rsidRPr="008065A8">
        <w:rPr>
          <w:rFonts w:asciiTheme="minorHAnsi" w:hAnsiTheme="minorHAnsi" w:cstheme="minorHAnsi"/>
          <w:color w:val="548DD4" w:themeColor="text2" w:themeTint="99"/>
          <w:sz w:val="23"/>
          <w:szCs w:val="23"/>
        </w:rPr>
        <w:t xml:space="preserve"> Explain how your existing account will be closed and your new account will be opened </w:t>
      </w: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l)</w:t>
      </w:r>
      <w:r w:rsidRPr="008065A8">
        <w:rPr>
          <w:rFonts w:asciiTheme="minorHAnsi" w:hAnsiTheme="minorHAnsi" w:cstheme="minorHAnsi"/>
          <w:color w:val="548DD4" w:themeColor="text2" w:themeTint="99"/>
          <w:sz w:val="23"/>
          <w:szCs w:val="23"/>
        </w:rPr>
        <w:t xml:space="preserve"> Give you a copy of your terms and conditions and the rates that apply to your account or explain how these will be sent to you? </w:t>
      </w: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b/>
          <w:color w:val="548DD4" w:themeColor="text2" w:themeTint="99"/>
          <w:sz w:val="23"/>
          <w:szCs w:val="23"/>
        </w:rPr>
        <w:t>m)</w:t>
      </w:r>
      <w:r w:rsidRPr="008065A8">
        <w:rPr>
          <w:rFonts w:asciiTheme="minorHAnsi" w:hAnsiTheme="minorHAnsi" w:cstheme="minorHAnsi"/>
          <w:color w:val="548DD4" w:themeColor="text2" w:themeTint="99"/>
          <w:sz w:val="23"/>
          <w:szCs w:val="23"/>
        </w:rPr>
        <w:t xml:space="preserve"> Confirm that you understand that you are switching to a specified product with a specified payment method and explain any fixed term conditions you are agreeing to as part of the </w:t>
      </w:r>
      <w:r>
        <w:rPr>
          <w:rFonts w:asciiTheme="minorHAnsi" w:hAnsiTheme="minorHAnsi" w:cstheme="minorHAnsi"/>
          <w:color w:val="548DD4" w:themeColor="text2" w:themeTint="99"/>
          <w:sz w:val="23"/>
          <w:szCs w:val="23"/>
        </w:rPr>
        <w:t>Contract</w:t>
      </w:r>
      <w:r w:rsidRPr="008065A8">
        <w:rPr>
          <w:rFonts w:asciiTheme="minorHAnsi" w:hAnsiTheme="minorHAnsi" w:cstheme="minorHAnsi"/>
          <w:color w:val="548DD4" w:themeColor="text2" w:themeTint="99"/>
          <w:sz w:val="23"/>
          <w:szCs w:val="23"/>
        </w:rPr>
        <w:t xml:space="preserve">.  This should include duration and any applicable exit fees and any other specific conditions of the fixed term.   </w:t>
      </w:r>
    </w:p>
    <w:p w:rsidR="0090141A" w:rsidRDefault="0090141A" w:rsidP="0090141A">
      <w:pPr>
        <w:pStyle w:val="Default"/>
        <w:rPr>
          <w:rFonts w:asciiTheme="minorHAnsi" w:hAnsiTheme="minorHAnsi" w:cstheme="minorHAnsi"/>
          <w:color w:val="548DD4" w:themeColor="text2" w:themeTint="99"/>
          <w:sz w:val="23"/>
          <w:szCs w:val="23"/>
        </w:rPr>
      </w:pPr>
      <w:r w:rsidRPr="00EE3D39">
        <w:rPr>
          <w:rFonts w:asciiTheme="minorHAnsi" w:hAnsiTheme="minorHAnsi" w:cstheme="minorHAnsi"/>
          <w:b/>
          <w:color w:val="548DD4" w:themeColor="text2" w:themeTint="99"/>
          <w:sz w:val="23"/>
          <w:szCs w:val="23"/>
        </w:rPr>
        <w:t xml:space="preserve">In the case </w:t>
      </w:r>
      <w:r>
        <w:rPr>
          <w:rFonts w:asciiTheme="minorHAnsi" w:hAnsiTheme="minorHAnsi" w:cstheme="minorHAnsi"/>
          <w:b/>
          <w:color w:val="548DD4" w:themeColor="text2" w:themeTint="99"/>
          <w:sz w:val="23"/>
          <w:szCs w:val="23"/>
        </w:rPr>
        <w:t>of Face-to-Face/Doorstep Sales /website</w:t>
      </w:r>
    </w:p>
    <w:p w:rsidR="0090141A" w:rsidRPr="008065A8" w:rsidRDefault="00F551B2" w:rsidP="0090141A">
      <w:pPr>
        <w:pStyle w:val="Default"/>
        <w:rPr>
          <w:rFonts w:asciiTheme="minorHAnsi" w:hAnsiTheme="minorHAnsi" w:cstheme="minorHAnsi"/>
          <w:color w:val="548DD4" w:themeColor="text2" w:themeTint="99"/>
          <w:sz w:val="23"/>
          <w:szCs w:val="23"/>
        </w:rPr>
      </w:pPr>
      <w:r>
        <w:rPr>
          <w:rFonts w:asciiTheme="minorHAnsi" w:hAnsiTheme="minorHAnsi" w:cstheme="minorHAnsi"/>
          <w:b/>
          <w:color w:val="548DD4" w:themeColor="text2" w:themeTint="99"/>
          <w:sz w:val="23"/>
          <w:szCs w:val="23"/>
        </w:rPr>
        <w:t xml:space="preserve">n) </w:t>
      </w:r>
      <w:r w:rsidR="0090141A" w:rsidRPr="008065A8">
        <w:rPr>
          <w:rFonts w:asciiTheme="minorHAnsi" w:hAnsiTheme="minorHAnsi" w:cstheme="minorHAnsi"/>
          <w:color w:val="548DD4" w:themeColor="text2" w:themeTint="99"/>
          <w:sz w:val="23"/>
          <w:szCs w:val="23"/>
        </w:rPr>
        <w:t xml:space="preserve">Confirm that you have read and understood this checklist? </w:t>
      </w:r>
    </w:p>
    <w:p w:rsidR="0090141A" w:rsidRPr="008065A8" w:rsidRDefault="0090141A" w:rsidP="0090141A">
      <w:pPr>
        <w:pStyle w:val="Default"/>
        <w:rPr>
          <w:rFonts w:asciiTheme="minorHAnsi" w:hAnsiTheme="minorHAnsi" w:cstheme="minorHAnsi"/>
          <w:color w:val="548DD4" w:themeColor="text2" w:themeTint="99"/>
          <w:sz w:val="23"/>
          <w:szCs w:val="23"/>
        </w:rPr>
      </w:pPr>
    </w:p>
    <w:p w:rsidR="0090141A" w:rsidRPr="008065A8" w:rsidRDefault="0090141A" w:rsidP="0090141A">
      <w:pPr>
        <w:pStyle w:val="Default"/>
        <w:rPr>
          <w:rFonts w:asciiTheme="minorHAnsi" w:hAnsiTheme="minorHAnsi" w:cstheme="minorHAnsi"/>
          <w:color w:val="548DD4" w:themeColor="text2" w:themeTint="99"/>
          <w:sz w:val="23"/>
          <w:szCs w:val="23"/>
        </w:rPr>
      </w:pPr>
    </w:p>
    <w:p w:rsidR="0090141A" w:rsidRPr="008065A8" w:rsidRDefault="0090141A" w:rsidP="0090141A">
      <w:pPr>
        <w:pStyle w:val="Default"/>
        <w:rPr>
          <w:rFonts w:asciiTheme="minorHAnsi" w:hAnsiTheme="minorHAnsi" w:cstheme="minorHAnsi"/>
          <w:color w:val="548DD4" w:themeColor="text2" w:themeTint="99"/>
          <w:sz w:val="23"/>
          <w:szCs w:val="23"/>
        </w:rPr>
      </w:pPr>
      <w:r w:rsidRPr="008065A8">
        <w:rPr>
          <w:rFonts w:asciiTheme="minorHAnsi" w:hAnsiTheme="minorHAnsi" w:cstheme="minorHAnsi"/>
          <w:color w:val="548DD4" w:themeColor="text2" w:themeTint="99"/>
          <w:sz w:val="23"/>
          <w:szCs w:val="23"/>
        </w:rPr>
        <w:t xml:space="preserve">If you believe our </w:t>
      </w:r>
      <w:r>
        <w:rPr>
          <w:rFonts w:asciiTheme="minorHAnsi" w:hAnsiTheme="minorHAnsi" w:cstheme="minorHAnsi"/>
          <w:color w:val="548DD4" w:themeColor="text2" w:themeTint="99"/>
          <w:sz w:val="23"/>
          <w:szCs w:val="23"/>
        </w:rPr>
        <w:t>A</w:t>
      </w:r>
      <w:r w:rsidRPr="008065A8">
        <w:rPr>
          <w:rFonts w:asciiTheme="minorHAnsi" w:hAnsiTheme="minorHAnsi" w:cstheme="minorHAnsi"/>
          <w:color w:val="548DD4" w:themeColor="text2" w:themeTint="99"/>
          <w:sz w:val="23"/>
          <w:szCs w:val="23"/>
        </w:rPr>
        <w:t xml:space="preserve">gent has acted inappropriately or you would like to confirm any aspect of your new account you can contact our </w:t>
      </w:r>
      <w:r>
        <w:rPr>
          <w:rFonts w:asciiTheme="minorHAnsi" w:hAnsiTheme="minorHAnsi" w:cstheme="minorHAnsi"/>
          <w:color w:val="548DD4" w:themeColor="text2" w:themeTint="99"/>
          <w:sz w:val="23"/>
          <w:szCs w:val="23"/>
        </w:rPr>
        <w:t>Customer</w:t>
      </w:r>
      <w:r w:rsidRPr="008065A8">
        <w:rPr>
          <w:rFonts w:asciiTheme="minorHAnsi" w:hAnsiTheme="minorHAnsi" w:cstheme="minorHAnsi"/>
          <w:color w:val="548DD4" w:themeColor="text2" w:themeTint="99"/>
          <w:sz w:val="23"/>
          <w:szCs w:val="23"/>
        </w:rPr>
        <w:t xml:space="preserve"> services team: INSERT SUPPLIER CONTACT DETAILS WHICH WILL, AS A MINIMUM, INCLUDE A SUPPLIER (not Agent) TELEPHONE NUMBER.</w:t>
      </w:r>
    </w:p>
    <w:p w:rsidR="00153DBD" w:rsidRDefault="00153DBD" w:rsidP="0090141A"/>
    <w:sectPr w:rsidR="00153DBD" w:rsidSect="00FE46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5A1" w:rsidRDefault="008A05A1" w:rsidP="00FE4645">
      <w:pPr>
        <w:spacing w:after="0" w:line="240" w:lineRule="auto"/>
      </w:pPr>
      <w:r>
        <w:separator/>
      </w:r>
    </w:p>
  </w:endnote>
  <w:endnote w:type="continuationSeparator" w:id="0">
    <w:p w:rsidR="008A05A1" w:rsidRDefault="008A05A1" w:rsidP="00FE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mnes">
    <w:altName w:val="Omnes"/>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5A1" w:rsidRDefault="008A05A1" w:rsidP="00FE4645">
      <w:pPr>
        <w:spacing w:after="0" w:line="240" w:lineRule="auto"/>
      </w:pPr>
      <w:r>
        <w:separator/>
      </w:r>
    </w:p>
  </w:footnote>
  <w:footnote w:type="continuationSeparator" w:id="0">
    <w:p w:rsidR="008A05A1" w:rsidRDefault="008A05A1" w:rsidP="00FE4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3617"/>
    <w:multiLevelType w:val="multilevel"/>
    <w:tmpl w:val="F6B071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F4E6B"/>
    <w:multiLevelType w:val="multilevel"/>
    <w:tmpl w:val="8CB0B2D8"/>
    <w:lvl w:ilvl="0">
      <w:start w:val="1"/>
      <w:numFmt w:val="decimal"/>
      <w:lvlText w:val="%1"/>
      <w:lvlJc w:val="left"/>
      <w:pPr>
        <w:ind w:left="360" w:hanging="360"/>
      </w:pPr>
      <w:rPr>
        <w:rFonts w:asciiTheme="minorHAnsi" w:eastAsiaTheme="minorHAnsi" w:hAnsiTheme="minorHAnsi" w:cs="Omnes" w:hint="default"/>
        <w:color w:val="000000"/>
        <w:sz w:val="16"/>
      </w:rPr>
    </w:lvl>
    <w:lvl w:ilvl="1">
      <w:start w:val="1"/>
      <w:numFmt w:val="decimal"/>
      <w:lvlText w:val="%1.%2"/>
      <w:lvlJc w:val="left"/>
      <w:pPr>
        <w:ind w:left="720" w:hanging="360"/>
      </w:pPr>
      <w:rPr>
        <w:rFonts w:asciiTheme="minorHAnsi" w:eastAsiaTheme="minorHAnsi" w:hAnsiTheme="minorHAnsi" w:cs="Omnes" w:hint="default"/>
        <w:b/>
        <w:color w:val="548DD4" w:themeColor="text2" w:themeTint="99"/>
        <w:sz w:val="23"/>
        <w:szCs w:val="23"/>
      </w:rPr>
    </w:lvl>
    <w:lvl w:ilvl="2">
      <w:start w:val="1"/>
      <w:numFmt w:val="decimal"/>
      <w:lvlText w:val="%1.%2.%3"/>
      <w:lvlJc w:val="left"/>
      <w:pPr>
        <w:ind w:left="1440" w:hanging="720"/>
      </w:pPr>
      <w:rPr>
        <w:rFonts w:asciiTheme="minorHAnsi" w:eastAsiaTheme="minorHAnsi" w:hAnsiTheme="minorHAnsi" w:cs="Omnes" w:hint="default"/>
        <w:color w:val="000000"/>
        <w:sz w:val="16"/>
      </w:rPr>
    </w:lvl>
    <w:lvl w:ilvl="3">
      <w:start w:val="1"/>
      <w:numFmt w:val="decimal"/>
      <w:lvlText w:val="%1.%2.%3.%4"/>
      <w:lvlJc w:val="left"/>
      <w:pPr>
        <w:ind w:left="2160" w:hanging="1080"/>
      </w:pPr>
      <w:rPr>
        <w:rFonts w:asciiTheme="minorHAnsi" w:eastAsiaTheme="minorHAnsi" w:hAnsiTheme="minorHAnsi" w:cs="Omnes" w:hint="default"/>
        <w:color w:val="000000"/>
        <w:sz w:val="16"/>
      </w:rPr>
    </w:lvl>
    <w:lvl w:ilvl="4">
      <w:start w:val="1"/>
      <w:numFmt w:val="decimal"/>
      <w:lvlText w:val="%1.%2.%3.%4.%5"/>
      <w:lvlJc w:val="left"/>
      <w:pPr>
        <w:ind w:left="2520" w:hanging="1080"/>
      </w:pPr>
      <w:rPr>
        <w:rFonts w:asciiTheme="minorHAnsi" w:eastAsiaTheme="minorHAnsi" w:hAnsiTheme="minorHAnsi" w:cs="Omnes" w:hint="default"/>
        <w:color w:val="000000"/>
        <w:sz w:val="16"/>
      </w:rPr>
    </w:lvl>
    <w:lvl w:ilvl="5">
      <w:start w:val="1"/>
      <w:numFmt w:val="decimal"/>
      <w:lvlText w:val="%1.%2.%3.%4.%5.%6"/>
      <w:lvlJc w:val="left"/>
      <w:pPr>
        <w:ind w:left="3240" w:hanging="1440"/>
      </w:pPr>
      <w:rPr>
        <w:rFonts w:asciiTheme="minorHAnsi" w:eastAsiaTheme="minorHAnsi" w:hAnsiTheme="minorHAnsi" w:cs="Omnes" w:hint="default"/>
        <w:color w:val="000000"/>
        <w:sz w:val="16"/>
      </w:rPr>
    </w:lvl>
    <w:lvl w:ilvl="6">
      <w:start w:val="1"/>
      <w:numFmt w:val="decimal"/>
      <w:lvlText w:val="%1.%2.%3.%4.%5.%6.%7"/>
      <w:lvlJc w:val="left"/>
      <w:pPr>
        <w:ind w:left="3600" w:hanging="1440"/>
      </w:pPr>
      <w:rPr>
        <w:rFonts w:asciiTheme="minorHAnsi" w:eastAsiaTheme="minorHAnsi" w:hAnsiTheme="minorHAnsi" w:cs="Omnes" w:hint="default"/>
        <w:color w:val="000000"/>
        <w:sz w:val="16"/>
      </w:rPr>
    </w:lvl>
    <w:lvl w:ilvl="7">
      <w:start w:val="1"/>
      <w:numFmt w:val="decimal"/>
      <w:lvlText w:val="%1.%2.%3.%4.%5.%6.%7.%8"/>
      <w:lvlJc w:val="left"/>
      <w:pPr>
        <w:ind w:left="4320" w:hanging="1800"/>
      </w:pPr>
      <w:rPr>
        <w:rFonts w:asciiTheme="minorHAnsi" w:eastAsiaTheme="minorHAnsi" w:hAnsiTheme="minorHAnsi" w:cs="Omnes" w:hint="default"/>
        <w:color w:val="000000"/>
        <w:sz w:val="16"/>
      </w:rPr>
    </w:lvl>
    <w:lvl w:ilvl="8">
      <w:start w:val="1"/>
      <w:numFmt w:val="decimal"/>
      <w:lvlText w:val="%1.%2.%3.%4.%5.%6.%7.%8.%9"/>
      <w:lvlJc w:val="left"/>
      <w:pPr>
        <w:ind w:left="4680" w:hanging="1800"/>
      </w:pPr>
      <w:rPr>
        <w:rFonts w:asciiTheme="minorHAnsi" w:eastAsiaTheme="minorHAnsi" w:hAnsiTheme="minorHAnsi" w:cs="Omnes" w:hint="default"/>
        <w:color w:val="000000"/>
        <w:sz w:val="16"/>
      </w:rPr>
    </w:lvl>
  </w:abstractNum>
  <w:abstractNum w:abstractNumId="2" w15:restartNumberingAfterBreak="0">
    <w:nsid w:val="161D1642"/>
    <w:multiLevelType w:val="multilevel"/>
    <w:tmpl w:val="B87036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085FD1"/>
    <w:multiLevelType w:val="multilevel"/>
    <w:tmpl w:val="9F18F8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F6339B"/>
    <w:multiLevelType w:val="hybridMultilevel"/>
    <w:tmpl w:val="334E8ED0"/>
    <w:lvl w:ilvl="0" w:tplc="53428BE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A0362"/>
    <w:multiLevelType w:val="multilevel"/>
    <w:tmpl w:val="CE9CE810"/>
    <w:lvl w:ilvl="0">
      <w:start w:val="4"/>
      <w:numFmt w:val="decimal"/>
      <w:lvlText w:val="%1"/>
      <w:lvlJc w:val="left"/>
      <w:pPr>
        <w:ind w:left="360" w:hanging="360"/>
      </w:pPr>
      <w:rPr>
        <w:rFonts w:hint="default"/>
      </w:rPr>
    </w:lvl>
    <w:lvl w:ilvl="1">
      <w:start w:val="31"/>
      <w:numFmt w:val="decimal"/>
      <w:lvlText w:val="%1.%2"/>
      <w:lvlJc w:val="left"/>
      <w:pPr>
        <w:ind w:left="360" w:hanging="36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EA4BA0"/>
    <w:multiLevelType w:val="multilevel"/>
    <w:tmpl w:val="25B051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ADB51E7"/>
    <w:multiLevelType w:val="multilevel"/>
    <w:tmpl w:val="0EE84F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548DD4" w:themeColor="text2" w:themeTint="99"/>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6D0186"/>
    <w:multiLevelType w:val="multilevel"/>
    <w:tmpl w:val="E6FA94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548DD4" w:themeColor="text2" w:themeTint="99"/>
      </w:rPr>
    </w:lvl>
    <w:lvl w:ilvl="2">
      <w:start w:val="1"/>
      <w:numFmt w:val="decimal"/>
      <w:lvlText w:val="%1.%2.%3"/>
      <w:lvlJc w:val="left"/>
      <w:pPr>
        <w:ind w:left="1145" w:hanging="720"/>
      </w:pPr>
      <w:rPr>
        <w:rFonts w:hint="default"/>
        <w:color w:val="548DD4" w:themeColor="text2" w:themeTint="9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2E3C7A"/>
    <w:multiLevelType w:val="multilevel"/>
    <w:tmpl w:val="5A480840"/>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Theme="minorHAnsi" w:hAnsiTheme="minorHAnsi" w:cstheme="minorHAnsi" w:hint="default"/>
        <w:b/>
        <w:color w:val="548DD4" w:themeColor="text2" w:themeTint="99"/>
        <w:sz w:val="23"/>
        <w:szCs w:val="23"/>
      </w:rPr>
    </w:lvl>
    <w:lvl w:ilvl="2">
      <w:start w:val="1"/>
      <w:numFmt w:val="decimal"/>
      <w:lvlText w:val="%1.%2.%3"/>
      <w:lvlJc w:val="left"/>
      <w:pPr>
        <w:ind w:left="720" w:hanging="720"/>
      </w:pPr>
      <w:rPr>
        <w:rFonts w:asciiTheme="minorHAnsi" w:hAnsiTheme="minorHAnsi" w:cstheme="minorHAnsi" w:hint="default"/>
        <w:i/>
        <w:color w:val="548DD4" w:themeColor="text2" w:themeTint="99"/>
        <w:sz w:val="23"/>
        <w:szCs w:val="23"/>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246966"/>
    <w:multiLevelType w:val="multilevel"/>
    <w:tmpl w:val="585E761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color w:val="548DD4" w:themeColor="text2" w:themeTint="99"/>
        <w:sz w:val="23"/>
        <w:szCs w:val="23"/>
      </w:rPr>
    </w:lvl>
    <w:lvl w:ilvl="2">
      <w:start w:val="1"/>
      <w:numFmt w:val="decimal"/>
      <w:lvlText w:val="%1.%2.%3"/>
      <w:lvlJc w:val="left"/>
      <w:pPr>
        <w:ind w:left="720" w:hanging="720"/>
      </w:pPr>
      <w:rPr>
        <w:rFonts w:hint="default"/>
        <w:color w:val="548DD4" w:themeColor="text2" w:themeTint="9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DB6564"/>
    <w:multiLevelType w:val="multilevel"/>
    <w:tmpl w:val="4BBCEF6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color w:val="548DD4" w:themeColor="text2" w:themeTint="99"/>
        <w:u w:val="none"/>
      </w:rPr>
    </w:lvl>
    <w:lvl w:ilvl="2">
      <w:start w:val="1"/>
      <w:numFmt w:val="decimal"/>
      <w:lvlText w:val="%1.%2.%3"/>
      <w:lvlJc w:val="left"/>
      <w:pPr>
        <w:ind w:left="1145" w:hanging="720"/>
      </w:pPr>
      <w:rPr>
        <w:rFonts w:hint="default"/>
        <w:color w:val="548DD4" w:themeColor="text2" w:themeTint="99"/>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31308"/>
    <w:multiLevelType w:val="multilevel"/>
    <w:tmpl w:val="041618C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color w:val="548DD4" w:themeColor="text2" w:themeTint="99"/>
        <w:sz w:val="23"/>
        <w:szCs w:val="23"/>
      </w:rPr>
    </w:lvl>
    <w:lvl w:ilvl="2">
      <w:start w:val="1"/>
      <w:numFmt w:val="decimal"/>
      <w:lvlText w:val="%1.%2.%3"/>
      <w:lvlJc w:val="left"/>
      <w:pPr>
        <w:ind w:left="720" w:hanging="720"/>
      </w:pPr>
      <w:rPr>
        <w:rFonts w:asciiTheme="minorHAnsi" w:hAnsiTheme="minorHAnsi" w:cstheme="minorHAnsi" w:hint="default"/>
        <w:b w:val="0"/>
        <w:i/>
        <w:color w:val="548DD4" w:themeColor="text2" w:themeTint="99"/>
        <w:sz w:val="23"/>
        <w:szCs w:val="23"/>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152FEF"/>
    <w:multiLevelType w:val="multilevel"/>
    <w:tmpl w:val="1C2AF63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color w:val="548DD4" w:themeColor="text2" w:themeTint="99"/>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047E6F"/>
    <w:multiLevelType w:val="hybridMultilevel"/>
    <w:tmpl w:val="23F0311C"/>
    <w:lvl w:ilvl="0" w:tplc="8B8296D0">
      <w:start w:val="1"/>
      <w:numFmt w:val="bullet"/>
      <w:lvlText w:val=""/>
      <w:lvlJc w:val="left"/>
      <w:pPr>
        <w:ind w:left="720" w:hanging="360"/>
      </w:pPr>
      <w:rPr>
        <w:rFonts w:ascii="Symbol" w:hAnsi="Symbol" w:hint="default"/>
        <w:color w:val="548DD4" w:themeColor="text2" w:themeTint="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85F6C"/>
    <w:multiLevelType w:val="multilevel"/>
    <w:tmpl w:val="BE60155E"/>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color w:val="548DD4" w:themeColor="text2" w:themeTint="99"/>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431C22"/>
    <w:multiLevelType w:val="hybridMultilevel"/>
    <w:tmpl w:val="E562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E2D92"/>
    <w:multiLevelType w:val="multilevel"/>
    <w:tmpl w:val="FE127AC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color w:val="548DD4" w:themeColor="text2" w:themeTint="99"/>
        <w:sz w:val="23"/>
        <w:szCs w:val="23"/>
      </w:rPr>
    </w:lvl>
    <w:lvl w:ilvl="2">
      <w:start w:val="1"/>
      <w:numFmt w:val="decimal"/>
      <w:lvlText w:val="%1.%2.%3"/>
      <w:lvlJc w:val="left"/>
      <w:pPr>
        <w:ind w:left="720" w:hanging="720"/>
      </w:pPr>
      <w:rPr>
        <w:rFonts w:asciiTheme="minorHAnsi" w:hAnsiTheme="minorHAnsi" w:cstheme="minorHAnsi" w:hint="default"/>
        <w:i/>
        <w:color w:val="548DD4" w:themeColor="text2" w:themeTint="99"/>
        <w:sz w:val="23"/>
        <w:szCs w:val="23"/>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1A777A"/>
    <w:multiLevelType w:val="multilevel"/>
    <w:tmpl w:val="09BCD34C"/>
    <w:lvl w:ilvl="0">
      <w:start w:val="8"/>
      <w:numFmt w:val="decimal"/>
      <w:lvlText w:val="%1"/>
      <w:lvlJc w:val="left"/>
      <w:pPr>
        <w:ind w:left="360" w:hanging="360"/>
      </w:pPr>
      <w:rPr>
        <w:rFonts w:ascii="Calibri" w:hAnsi="Calibri" w:cs="Calibri" w:hint="default"/>
        <w:b/>
        <w:color w:val="548DD4" w:themeColor="text2" w:themeTint="99"/>
      </w:rPr>
    </w:lvl>
    <w:lvl w:ilvl="1">
      <w:start w:val="1"/>
      <w:numFmt w:val="decimal"/>
      <w:lvlText w:val="%1.%2"/>
      <w:lvlJc w:val="left"/>
      <w:pPr>
        <w:ind w:left="360" w:hanging="360"/>
      </w:pPr>
      <w:rPr>
        <w:rFonts w:asciiTheme="minorHAnsi" w:hAnsiTheme="minorHAnsi" w:cstheme="minorHAnsi" w:hint="default"/>
        <w:b/>
        <w:color w:val="548DD4" w:themeColor="text2" w:themeTint="99"/>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4"/>
  </w:num>
  <w:num w:numId="3">
    <w:abstractNumId w:val="1"/>
  </w:num>
  <w:num w:numId="4">
    <w:abstractNumId w:val="12"/>
  </w:num>
  <w:num w:numId="5">
    <w:abstractNumId w:val="11"/>
  </w:num>
  <w:num w:numId="6">
    <w:abstractNumId w:val="8"/>
  </w:num>
  <w:num w:numId="7">
    <w:abstractNumId w:val="17"/>
  </w:num>
  <w:num w:numId="8">
    <w:abstractNumId w:val="13"/>
  </w:num>
  <w:num w:numId="9">
    <w:abstractNumId w:val="0"/>
  </w:num>
  <w:num w:numId="10">
    <w:abstractNumId w:val="18"/>
  </w:num>
  <w:num w:numId="11">
    <w:abstractNumId w:val="15"/>
  </w:num>
  <w:num w:numId="12">
    <w:abstractNumId w:val="3"/>
  </w:num>
  <w:num w:numId="13">
    <w:abstractNumId w:val="5"/>
  </w:num>
  <w:num w:numId="14">
    <w:abstractNumId w:val="7"/>
  </w:num>
  <w:num w:numId="15">
    <w:abstractNumId w:val="10"/>
  </w:num>
  <w:num w:numId="16">
    <w:abstractNumId w:val="2"/>
  </w:num>
  <w:num w:numId="17">
    <w:abstractNumId w:val="6"/>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45"/>
    <w:rsid w:val="000000F2"/>
    <w:rsid w:val="00006B38"/>
    <w:rsid w:val="00020FE4"/>
    <w:rsid w:val="000423E8"/>
    <w:rsid w:val="00052E49"/>
    <w:rsid w:val="0005553F"/>
    <w:rsid w:val="00060922"/>
    <w:rsid w:val="00062321"/>
    <w:rsid w:val="0006521E"/>
    <w:rsid w:val="000655F5"/>
    <w:rsid w:val="00065881"/>
    <w:rsid w:val="0006597A"/>
    <w:rsid w:val="000671C9"/>
    <w:rsid w:val="00081398"/>
    <w:rsid w:val="00084C7F"/>
    <w:rsid w:val="00085667"/>
    <w:rsid w:val="000869F4"/>
    <w:rsid w:val="000A1AC6"/>
    <w:rsid w:val="000B4FE0"/>
    <w:rsid w:val="000D2B63"/>
    <w:rsid w:val="000D70C0"/>
    <w:rsid w:val="000E660E"/>
    <w:rsid w:val="000F053F"/>
    <w:rsid w:val="000F1F12"/>
    <w:rsid w:val="000F51FF"/>
    <w:rsid w:val="0010416E"/>
    <w:rsid w:val="00105CFB"/>
    <w:rsid w:val="001168F1"/>
    <w:rsid w:val="00142E34"/>
    <w:rsid w:val="00142F0B"/>
    <w:rsid w:val="00144C04"/>
    <w:rsid w:val="00145175"/>
    <w:rsid w:val="0014795F"/>
    <w:rsid w:val="0015202C"/>
    <w:rsid w:val="00153DBD"/>
    <w:rsid w:val="001558B5"/>
    <w:rsid w:val="00166D1B"/>
    <w:rsid w:val="00181CEE"/>
    <w:rsid w:val="00186EAC"/>
    <w:rsid w:val="0019524C"/>
    <w:rsid w:val="001955D0"/>
    <w:rsid w:val="00196AFD"/>
    <w:rsid w:val="001B43A7"/>
    <w:rsid w:val="001C30C6"/>
    <w:rsid w:val="001C4F88"/>
    <w:rsid w:val="001D1715"/>
    <w:rsid w:val="001D2446"/>
    <w:rsid w:val="001D2588"/>
    <w:rsid w:val="001F1320"/>
    <w:rsid w:val="001F5BFB"/>
    <w:rsid w:val="00210DA6"/>
    <w:rsid w:val="002214B5"/>
    <w:rsid w:val="00225BCE"/>
    <w:rsid w:val="00227546"/>
    <w:rsid w:val="002402F7"/>
    <w:rsid w:val="00244BEE"/>
    <w:rsid w:val="00247FE2"/>
    <w:rsid w:val="0027219E"/>
    <w:rsid w:val="002753F4"/>
    <w:rsid w:val="0028021A"/>
    <w:rsid w:val="00281271"/>
    <w:rsid w:val="0028785B"/>
    <w:rsid w:val="00294C50"/>
    <w:rsid w:val="002A1E63"/>
    <w:rsid w:val="002B5E3B"/>
    <w:rsid w:val="002C1F95"/>
    <w:rsid w:val="002C6182"/>
    <w:rsid w:val="002D4142"/>
    <w:rsid w:val="002D58EB"/>
    <w:rsid w:val="002D6CD8"/>
    <w:rsid w:val="002D7AFF"/>
    <w:rsid w:val="002E016C"/>
    <w:rsid w:val="002E70C4"/>
    <w:rsid w:val="002F158A"/>
    <w:rsid w:val="002F363C"/>
    <w:rsid w:val="002F5D5B"/>
    <w:rsid w:val="00300CB7"/>
    <w:rsid w:val="0030211D"/>
    <w:rsid w:val="00305231"/>
    <w:rsid w:val="003063C6"/>
    <w:rsid w:val="0031346C"/>
    <w:rsid w:val="00323D7C"/>
    <w:rsid w:val="00325B32"/>
    <w:rsid w:val="003467AF"/>
    <w:rsid w:val="0034720D"/>
    <w:rsid w:val="0035397A"/>
    <w:rsid w:val="00355894"/>
    <w:rsid w:val="00362E23"/>
    <w:rsid w:val="0036673F"/>
    <w:rsid w:val="00366D59"/>
    <w:rsid w:val="0036769F"/>
    <w:rsid w:val="00374513"/>
    <w:rsid w:val="00382159"/>
    <w:rsid w:val="00383B33"/>
    <w:rsid w:val="00392006"/>
    <w:rsid w:val="003A36B4"/>
    <w:rsid w:val="003B401D"/>
    <w:rsid w:val="003C3604"/>
    <w:rsid w:val="003E61E2"/>
    <w:rsid w:val="003E792D"/>
    <w:rsid w:val="00412C30"/>
    <w:rsid w:val="00424BC2"/>
    <w:rsid w:val="00441AAD"/>
    <w:rsid w:val="00450505"/>
    <w:rsid w:val="00451622"/>
    <w:rsid w:val="004611B2"/>
    <w:rsid w:val="0046425D"/>
    <w:rsid w:val="00467937"/>
    <w:rsid w:val="004745D0"/>
    <w:rsid w:val="004863B5"/>
    <w:rsid w:val="00487DD1"/>
    <w:rsid w:val="00494C1A"/>
    <w:rsid w:val="00495269"/>
    <w:rsid w:val="00495E8B"/>
    <w:rsid w:val="00496C58"/>
    <w:rsid w:val="004A00CF"/>
    <w:rsid w:val="004A027A"/>
    <w:rsid w:val="004A0C73"/>
    <w:rsid w:val="004B1891"/>
    <w:rsid w:val="004B2807"/>
    <w:rsid w:val="004C53D1"/>
    <w:rsid w:val="004C79A7"/>
    <w:rsid w:val="004C7E52"/>
    <w:rsid w:val="004D1EDC"/>
    <w:rsid w:val="004D5E04"/>
    <w:rsid w:val="004D6F10"/>
    <w:rsid w:val="004E3539"/>
    <w:rsid w:val="00511372"/>
    <w:rsid w:val="00512DC2"/>
    <w:rsid w:val="00527B99"/>
    <w:rsid w:val="005309C5"/>
    <w:rsid w:val="00534862"/>
    <w:rsid w:val="00542BE7"/>
    <w:rsid w:val="00545CA5"/>
    <w:rsid w:val="00550422"/>
    <w:rsid w:val="00550F9C"/>
    <w:rsid w:val="00553769"/>
    <w:rsid w:val="00554F10"/>
    <w:rsid w:val="005553DA"/>
    <w:rsid w:val="005633B2"/>
    <w:rsid w:val="00564561"/>
    <w:rsid w:val="00564B4B"/>
    <w:rsid w:val="0057028F"/>
    <w:rsid w:val="0057774D"/>
    <w:rsid w:val="00581E36"/>
    <w:rsid w:val="00585678"/>
    <w:rsid w:val="00590D89"/>
    <w:rsid w:val="005972BF"/>
    <w:rsid w:val="005A0FDB"/>
    <w:rsid w:val="005A7F17"/>
    <w:rsid w:val="005B7DE1"/>
    <w:rsid w:val="005C23AA"/>
    <w:rsid w:val="005D2E54"/>
    <w:rsid w:val="005D61AA"/>
    <w:rsid w:val="005E53BC"/>
    <w:rsid w:val="005F2E64"/>
    <w:rsid w:val="00605F19"/>
    <w:rsid w:val="00611052"/>
    <w:rsid w:val="00621842"/>
    <w:rsid w:val="006258B8"/>
    <w:rsid w:val="006274B2"/>
    <w:rsid w:val="00631749"/>
    <w:rsid w:val="00631E93"/>
    <w:rsid w:val="00637775"/>
    <w:rsid w:val="00640EA4"/>
    <w:rsid w:val="006541D4"/>
    <w:rsid w:val="00657B0A"/>
    <w:rsid w:val="0066047B"/>
    <w:rsid w:val="00663E41"/>
    <w:rsid w:val="00665A5A"/>
    <w:rsid w:val="0068041B"/>
    <w:rsid w:val="006B10D1"/>
    <w:rsid w:val="006B3A9D"/>
    <w:rsid w:val="006B6AC0"/>
    <w:rsid w:val="006C1497"/>
    <w:rsid w:val="006C19DF"/>
    <w:rsid w:val="006D09AD"/>
    <w:rsid w:val="006D42D9"/>
    <w:rsid w:val="006D7AD6"/>
    <w:rsid w:val="006E6765"/>
    <w:rsid w:val="006E70D6"/>
    <w:rsid w:val="006E731B"/>
    <w:rsid w:val="00701D82"/>
    <w:rsid w:val="00703801"/>
    <w:rsid w:val="00705E3C"/>
    <w:rsid w:val="007113E9"/>
    <w:rsid w:val="00720DCB"/>
    <w:rsid w:val="007509E8"/>
    <w:rsid w:val="00764BF0"/>
    <w:rsid w:val="0076587B"/>
    <w:rsid w:val="00795218"/>
    <w:rsid w:val="007958FD"/>
    <w:rsid w:val="00797A2C"/>
    <w:rsid w:val="007A53A1"/>
    <w:rsid w:val="007A566D"/>
    <w:rsid w:val="007A5C08"/>
    <w:rsid w:val="007B669C"/>
    <w:rsid w:val="007C3283"/>
    <w:rsid w:val="007D2A0F"/>
    <w:rsid w:val="007D5CC4"/>
    <w:rsid w:val="007D6E2A"/>
    <w:rsid w:val="007E7705"/>
    <w:rsid w:val="007F77AE"/>
    <w:rsid w:val="00800DC4"/>
    <w:rsid w:val="00801DBF"/>
    <w:rsid w:val="00815114"/>
    <w:rsid w:val="00817EAA"/>
    <w:rsid w:val="00825BC0"/>
    <w:rsid w:val="008409ED"/>
    <w:rsid w:val="00841300"/>
    <w:rsid w:val="008455A3"/>
    <w:rsid w:val="00852550"/>
    <w:rsid w:val="0086126E"/>
    <w:rsid w:val="008622CA"/>
    <w:rsid w:val="00872AB9"/>
    <w:rsid w:val="00877653"/>
    <w:rsid w:val="00880694"/>
    <w:rsid w:val="00882108"/>
    <w:rsid w:val="00891046"/>
    <w:rsid w:val="008A05A1"/>
    <w:rsid w:val="008A3374"/>
    <w:rsid w:val="008A7EE0"/>
    <w:rsid w:val="008B197D"/>
    <w:rsid w:val="008B6EBD"/>
    <w:rsid w:val="008B7AAA"/>
    <w:rsid w:val="008C2F00"/>
    <w:rsid w:val="008C4EE4"/>
    <w:rsid w:val="008E748E"/>
    <w:rsid w:val="008F4CD1"/>
    <w:rsid w:val="0090141A"/>
    <w:rsid w:val="00904EEB"/>
    <w:rsid w:val="00915F9C"/>
    <w:rsid w:val="00916728"/>
    <w:rsid w:val="00916B81"/>
    <w:rsid w:val="009202E8"/>
    <w:rsid w:val="0093504F"/>
    <w:rsid w:val="009459CE"/>
    <w:rsid w:val="009512A2"/>
    <w:rsid w:val="0095572D"/>
    <w:rsid w:val="009558A0"/>
    <w:rsid w:val="00961797"/>
    <w:rsid w:val="00987D8D"/>
    <w:rsid w:val="009A47D4"/>
    <w:rsid w:val="009A49AF"/>
    <w:rsid w:val="009B0827"/>
    <w:rsid w:val="009B1CF1"/>
    <w:rsid w:val="009B3146"/>
    <w:rsid w:val="009B50CF"/>
    <w:rsid w:val="009B610F"/>
    <w:rsid w:val="009B70C4"/>
    <w:rsid w:val="009C04D0"/>
    <w:rsid w:val="009C1268"/>
    <w:rsid w:val="009C28DD"/>
    <w:rsid w:val="009D1F7B"/>
    <w:rsid w:val="009D27C5"/>
    <w:rsid w:val="009D62EF"/>
    <w:rsid w:val="009D7D2B"/>
    <w:rsid w:val="009E2AB3"/>
    <w:rsid w:val="009E343D"/>
    <w:rsid w:val="009E5CA6"/>
    <w:rsid w:val="009F1816"/>
    <w:rsid w:val="009F5ED5"/>
    <w:rsid w:val="00A10B46"/>
    <w:rsid w:val="00A11AA3"/>
    <w:rsid w:val="00A15E1F"/>
    <w:rsid w:val="00A31B25"/>
    <w:rsid w:val="00A350C1"/>
    <w:rsid w:val="00A40BAE"/>
    <w:rsid w:val="00A45E1C"/>
    <w:rsid w:val="00A55C95"/>
    <w:rsid w:val="00A56644"/>
    <w:rsid w:val="00A83E24"/>
    <w:rsid w:val="00A84FB4"/>
    <w:rsid w:val="00A902C6"/>
    <w:rsid w:val="00A90384"/>
    <w:rsid w:val="00A94A53"/>
    <w:rsid w:val="00AA087D"/>
    <w:rsid w:val="00AA2BAB"/>
    <w:rsid w:val="00AB410C"/>
    <w:rsid w:val="00AC76B9"/>
    <w:rsid w:val="00AD1518"/>
    <w:rsid w:val="00AE6003"/>
    <w:rsid w:val="00AE7AEF"/>
    <w:rsid w:val="00B05891"/>
    <w:rsid w:val="00B068AC"/>
    <w:rsid w:val="00B12A37"/>
    <w:rsid w:val="00B17E62"/>
    <w:rsid w:val="00B2004B"/>
    <w:rsid w:val="00B32A8F"/>
    <w:rsid w:val="00B34B3F"/>
    <w:rsid w:val="00B40244"/>
    <w:rsid w:val="00B55B85"/>
    <w:rsid w:val="00B6184A"/>
    <w:rsid w:val="00B6209F"/>
    <w:rsid w:val="00B73E51"/>
    <w:rsid w:val="00B878B4"/>
    <w:rsid w:val="00B87B6B"/>
    <w:rsid w:val="00B90E5F"/>
    <w:rsid w:val="00B92401"/>
    <w:rsid w:val="00BA1852"/>
    <w:rsid w:val="00BA3233"/>
    <w:rsid w:val="00BA329F"/>
    <w:rsid w:val="00BB11CD"/>
    <w:rsid w:val="00BC2992"/>
    <w:rsid w:val="00BC4CD0"/>
    <w:rsid w:val="00BC6065"/>
    <w:rsid w:val="00BF6BD3"/>
    <w:rsid w:val="00C014EE"/>
    <w:rsid w:val="00C14C4E"/>
    <w:rsid w:val="00C22357"/>
    <w:rsid w:val="00C370A2"/>
    <w:rsid w:val="00C40D52"/>
    <w:rsid w:val="00C5262F"/>
    <w:rsid w:val="00C554F0"/>
    <w:rsid w:val="00C556D9"/>
    <w:rsid w:val="00C55AD3"/>
    <w:rsid w:val="00C62505"/>
    <w:rsid w:val="00C62C65"/>
    <w:rsid w:val="00C64C33"/>
    <w:rsid w:val="00C94CD3"/>
    <w:rsid w:val="00CA5E30"/>
    <w:rsid w:val="00CB358A"/>
    <w:rsid w:val="00CB4103"/>
    <w:rsid w:val="00CC328F"/>
    <w:rsid w:val="00CC3867"/>
    <w:rsid w:val="00CC45BD"/>
    <w:rsid w:val="00CD01E2"/>
    <w:rsid w:val="00CD0438"/>
    <w:rsid w:val="00CD3972"/>
    <w:rsid w:val="00CD3EE3"/>
    <w:rsid w:val="00CE0384"/>
    <w:rsid w:val="00CE6FA0"/>
    <w:rsid w:val="00CF3482"/>
    <w:rsid w:val="00D14C07"/>
    <w:rsid w:val="00D200BD"/>
    <w:rsid w:val="00D2683F"/>
    <w:rsid w:val="00D4387D"/>
    <w:rsid w:val="00D44C22"/>
    <w:rsid w:val="00D572AC"/>
    <w:rsid w:val="00D77992"/>
    <w:rsid w:val="00D77F1C"/>
    <w:rsid w:val="00D83631"/>
    <w:rsid w:val="00D86F25"/>
    <w:rsid w:val="00D92D78"/>
    <w:rsid w:val="00DA2568"/>
    <w:rsid w:val="00DA572F"/>
    <w:rsid w:val="00DC1CC2"/>
    <w:rsid w:val="00DC55D0"/>
    <w:rsid w:val="00DC610B"/>
    <w:rsid w:val="00DD1037"/>
    <w:rsid w:val="00DD53BF"/>
    <w:rsid w:val="00DD69CC"/>
    <w:rsid w:val="00DE0235"/>
    <w:rsid w:val="00DF327A"/>
    <w:rsid w:val="00DF7A2F"/>
    <w:rsid w:val="00E01104"/>
    <w:rsid w:val="00E02227"/>
    <w:rsid w:val="00E07640"/>
    <w:rsid w:val="00E11444"/>
    <w:rsid w:val="00E2636C"/>
    <w:rsid w:val="00E32F28"/>
    <w:rsid w:val="00E33EEE"/>
    <w:rsid w:val="00E430D0"/>
    <w:rsid w:val="00E43B79"/>
    <w:rsid w:val="00E52E15"/>
    <w:rsid w:val="00E53C78"/>
    <w:rsid w:val="00E57E75"/>
    <w:rsid w:val="00E57E8E"/>
    <w:rsid w:val="00E65BC7"/>
    <w:rsid w:val="00E710C4"/>
    <w:rsid w:val="00E84BFE"/>
    <w:rsid w:val="00E91B31"/>
    <w:rsid w:val="00E92363"/>
    <w:rsid w:val="00E92DF2"/>
    <w:rsid w:val="00EB62BD"/>
    <w:rsid w:val="00EB700D"/>
    <w:rsid w:val="00EC2A0E"/>
    <w:rsid w:val="00EC35A2"/>
    <w:rsid w:val="00EE1708"/>
    <w:rsid w:val="00EE4A30"/>
    <w:rsid w:val="00EF002C"/>
    <w:rsid w:val="00EF0D0B"/>
    <w:rsid w:val="00EF1E80"/>
    <w:rsid w:val="00EF4481"/>
    <w:rsid w:val="00EF6465"/>
    <w:rsid w:val="00F00002"/>
    <w:rsid w:val="00F01F36"/>
    <w:rsid w:val="00F10829"/>
    <w:rsid w:val="00F163E8"/>
    <w:rsid w:val="00F174FB"/>
    <w:rsid w:val="00F24B7A"/>
    <w:rsid w:val="00F37A73"/>
    <w:rsid w:val="00F467D4"/>
    <w:rsid w:val="00F473EF"/>
    <w:rsid w:val="00F551B2"/>
    <w:rsid w:val="00F6555B"/>
    <w:rsid w:val="00F66688"/>
    <w:rsid w:val="00F8112F"/>
    <w:rsid w:val="00F92BC3"/>
    <w:rsid w:val="00F97042"/>
    <w:rsid w:val="00FA74ED"/>
    <w:rsid w:val="00FB158A"/>
    <w:rsid w:val="00FB565A"/>
    <w:rsid w:val="00FC1728"/>
    <w:rsid w:val="00FC7DB2"/>
    <w:rsid w:val="00FD2ACC"/>
    <w:rsid w:val="00FE3A6B"/>
    <w:rsid w:val="00FE4645"/>
    <w:rsid w:val="00FF2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2A843-8115-4F02-8ACC-49F988D9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64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4645"/>
    <w:pPr>
      <w:ind w:left="720"/>
      <w:contextualSpacing/>
    </w:pPr>
  </w:style>
  <w:style w:type="character" w:styleId="Hyperlink">
    <w:name w:val="Hyperlink"/>
    <w:basedOn w:val="DefaultParagraphFont"/>
    <w:uiPriority w:val="99"/>
    <w:unhideWhenUsed/>
    <w:rsid w:val="00FE4645"/>
    <w:rPr>
      <w:color w:val="0000FF"/>
      <w:u w:val="single"/>
    </w:rPr>
  </w:style>
  <w:style w:type="paragraph" w:customStyle="1" w:styleId="Pa6">
    <w:name w:val="Pa6"/>
    <w:basedOn w:val="Normal"/>
    <w:next w:val="Normal"/>
    <w:uiPriority w:val="99"/>
    <w:rsid w:val="00FE4645"/>
    <w:pPr>
      <w:autoSpaceDE w:val="0"/>
      <w:autoSpaceDN w:val="0"/>
      <w:adjustRightInd w:val="0"/>
      <w:spacing w:after="0" w:line="161" w:lineRule="atLeast"/>
    </w:pPr>
    <w:rPr>
      <w:rFonts w:ascii="Omnes" w:hAnsi="Omnes"/>
      <w:sz w:val="24"/>
      <w:szCs w:val="24"/>
    </w:rPr>
  </w:style>
  <w:style w:type="paragraph" w:customStyle="1" w:styleId="Default">
    <w:name w:val="Default"/>
    <w:rsid w:val="00FE4645"/>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FootnoteText">
    <w:name w:val="footnote text"/>
    <w:basedOn w:val="Normal"/>
    <w:link w:val="FootnoteTextChar"/>
    <w:uiPriority w:val="99"/>
    <w:unhideWhenUsed/>
    <w:rsid w:val="00FE4645"/>
    <w:pPr>
      <w:spacing w:after="0" w:line="240" w:lineRule="auto"/>
    </w:pPr>
    <w:rPr>
      <w:sz w:val="20"/>
      <w:szCs w:val="20"/>
    </w:rPr>
  </w:style>
  <w:style w:type="character" w:customStyle="1" w:styleId="FootnoteTextChar">
    <w:name w:val="Footnote Text Char"/>
    <w:basedOn w:val="DefaultParagraphFont"/>
    <w:link w:val="FootnoteText"/>
    <w:uiPriority w:val="99"/>
    <w:rsid w:val="00FE4645"/>
    <w:rPr>
      <w:rFonts w:eastAsiaTheme="minorEastAsia"/>
      <w:sz w:val="20"/>
      <w:szCs w:val="20"/>
      <w:lang w:eastAsia="en-GB"/>
    </w:rPr>
  </w:style>
  <w:style w:type="character" w:styleId="FootnoteReference">
    <w:name w:val="footnote reference"/>
    <w:basedOn w:val="DefaultParagraphFont"/>
    <w:uiPriority w:val="99"/>
    <w:semiHidden/>
    <w:unhideWhenUsed/>
    <w:rsid w:val="00FE4645"/>
    <w:rPr>
      <w:vertAlign w:val="superscript"/>
    </w:rPr>
  </w:style>
  <w:style w:type="table" w:styleId="TableGrid">
    <w:name w:val="Table Grid"/>
    <w:basedOn w:val="TableNormal"/>
    <w:uiPriority w:val="59"/>
    <w:rsid w:val="00FE464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E4645"/>
    <w:rPr>
      <w:rFonts w:eastAsiaTheme="minorEastAsia"/>
      <w:lang w:eastAsia="en-GB"/>
    </w:rPr>
  </w:style>
  <w:style w:type="paragraph" w:styleId="BalloonText">
    <w:name w:val="Balloon Text"/>
    <w:basedOn w:val="Normal"/>
    <w:link w:val="BalloonTextChar"/>
    <w:uiPriority w:val="99"/>
    <w:semiHidden/>
    <w:unhideWhenUsed/>
    <w:rsid w:val="00FE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4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062321"/>
    <w:rPr>
      <w:sz w:val="16"/>
      <w:szCs w:val="16"/>
    </w:rPr>
  </w:style>
  <w:style w:type="paragraph" w:styleId="CommentText">
    <w:name w:val="annotation text"/>
    <w:basedOn w:val="Normal"/>
    <w:link w:val="CommentTextChar"/>
    <w:uiPriority w:val="99"/>
    <w:unhideWhenUsed/>
    <w:rsid w:val="00062321"/>
    <w:pPr>
      <w:spacing w:line="240" w:lineRule="auto"/>
    </w:pPr>
    <w:rPr>
      <w:sz w:val="20"/>
      <w:szCs w:val="20"/>
    </w:rPr>
  </w:style>
  <w:style w:type="character" w:customStyle="1" w:styleId="CommentTextChar">
    <w:name w:val="Comment Text Char"/>
    <w:basedOn w:val="DefaultParagraphFont"/>
    <w:link w:val="CommentText"/>
    <w:uiPriority w:val="99"/>
    <w:rsid w:val="0006232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62321"/>
    <w:rPr>
      <w:b/>
      <w:bCs/>
    </w:rPr>
  </w:style>
  <w:style w:type="character" w:customStyle="1" w:styleId="CommentSubjectChar">
    <w:name w:val="Comment Subject Char"/>
    <w:basedOn w:val="CommentTextChar"/>
    <w:link w:val="CommentSubject"/>
    <w:uiPriority w:val="99"/>
    <w:semiHidden/>
    <w:rsid w:val="00062321"/>
    <w:rPr>
      <w:rFonts w:eastAsiaTheme="minorEastAsia"/>
      <w:b/>
      <w:bCs/>
      <w:sz w:val="20"/>
      <w:szCs w:val="20"/>
      <w:lang w:eastAsia="en-GB"/>
    </w:rPr>
  </w:style>
  <w:style w:type="paragraph" w:styleId="Revision">
    <w:name w:val="Revision"/>
    <w:hidden/>
    <w:uiPriority w:val="99"/>
    <w:semiHidden/>
    <w:rsid w:val="00166D1B"/>
    <w:pPr>
      <w:spacing w:after="0" w:line="240" w:lineRule="auto"/>
    </w:pPr>
    <w:rPr>
      <w:rFonts w:eastAsiaTheme="minorEastAsia"/>
      <w:lang w:eastAsia="en-GB"/>
    </w:rPr>
  </w:style>
  <w:style w:type="table" w:customStyle="1" w:styleId="TableGrid1">
    <w:name w:val="Table Grid1"/>
    <w:basedOn w:val="TableNormal"/>
    <w:next w:val="TableGrid"/>
    <w:uiPriority w:val="59"/>
    <w:rsid w:val="00006B3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08104">
      <w:bodyDiv w:val="1"/>
      <w:marLeft w:val="0"/>
      <w:marRight w:val="0"/>
      <w:marTop w:val="0"/>
      <w:marBottom w:val="0"/>
      <w:divBdr>
        <w:top w:val="none" w:sz="0" w:space="0" w:color="auto"/>
        <w:left w:val="none" w:sz="0" w:space="0" w:color="auto"/>
        <w:bottom w:val="none" w:sz="0" w:space="0" w:color="auto"/>
        <w:right w:val="none" w:sz="0" w:space="0" w:color="auto"/>
      </w:divBdr>
    </w:div>
    <w:div w:id="980887024">
      <w:bodyDiv w:val="1"/>
      <w:marLeft w:val="0"/>
      <w:marRight w:val="0"/>
      <w:marTop w:val="0"/>
      <w:marBottom w:val="0"/>
      <w:divBdr>
        <w:top w:val="none" w:sz="0" w:space="0" w:color="auto"/>
        <w:left w:val="none" w:sz="0" w:space="0" w:color="auto"/>
        <w:bottom w:val="none" w:sz="0" w:space="0" w:color="auto"/>
        <w:right w:val="none" w:sz="0" w:space="0" w:color="auto"/>
      </w:divBdr>
    </w:div>
    <w:div w:id="16527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diagramData" Target="diagrams/data1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61" Type="http://schemas.openxmlformats.org/officeDocument/2006/relationships/diagramColors" Target="diagrams/colors1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b="1"/>
            <a:t>Section 1:</a:t>
          </a:r>
          <a:r>
            <a:rPr lang="en-GB" sz="1500"/>
            <a:t> Third Parties</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334F9E4D-574B-48CF-85BB-3E75635CB216}" type="presOf" srcId="{A01021F1-F58F-4A78-9318-7535D0457D2E}" destId="{BB2A4C7D-EF39-474D-AFC3-214F05693949}" srcOrd="0" destOrd="0" presId="urn:microsoft.com/office/officeart/2005/8/layout/vList6"/>
    <dgm:cxn modelId="{CF9EE7D6-9325-4520-BB63-D02B63BCED3C}" type="presOf" srcId="{197AEA2B-321E-4D4F-867C-6D0444885987}" destId="{7278F5CC-43C6-46F5-B661-758A4B0C8BB4}"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13EEAF3D-EC37-408D-A0C7-A1AB295E3E52}" type="presParOf" srcId="{7278F5CC-43C6-46F5-B661-758A4B0C8BB4}" destId="{9E964175-9C1B-409D-AC84-6BC9B30C5938}" srcOrd="0" destOrd="0" presId="urn:microsoft.com/office/officeart/2005/8/layout/vList6"/>
    <dgm:cxn modelId="{4B73B9C0-2F74-4A32-83E0-EAC0DC657CE5}" type="presParOf" srcId="{9E964175-9C1B-409D-AC84-6BC9B30C5938}" destId="{BB2A4C7D-EF39-474D-AFC3-214F05693949}" srcOrd="0" destOrd="0" presId="urn:microsoft.com/office/officeart/2005/8/layout/vList6"/>
    <dgm:cxn modelId="{3BE1FE55-130E-4216-BB73-3A19C0630EDD}"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a:t>Section </a:t>
          </a:r>
          <a:r>
            <a:rPr lang="en-GB" sz="1500">
              <a:solidFill>
                <a:schemeClr val="bg1"/>
              </a:solidFill>
            </a:rPr>
            <a:t>10</a:t>
          </a:r>
          <a:r>
            <a:rPr lang="en-GB" sz="1500"/>
            <a:t>: Marketing by Post</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3A22F7AA-28A8-4EF6-9AC3-B659C49BCC60}" type="presOf" srcId="{A01021F1-F58F-4A78-9318-7535D0457D2E}" destId="{BB2A4C7D-EF39-474D-AFC3-214F05693949}"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1953EE3C-50B5-48B7-B9D2-B9250FC1560E}" type="presOf" srcId="{197AEA2B-321E-4D4F-867C-6D0444885987}" destId="{7278F5CC-43C6-46F5-B661-758A4B0C8BB4}" srcOrd="0" destOrd="0" presId="urn:microsoft.com/office/officeart/2005/8/layout/vList6"/>
    <dgm:cxn modelId="{A140E526-DFD6-4F58-9E89-F228D1D97144}" type="presParOf" srcId="{7278F5CC-43C6-46F5-B661-758A4B0C8BB4}" destId="{9E964175-9C1B-409D-AC84-6BC9B30C5938}" srcOrd="0" destOrd="0" presId="urn:microsoft.com/office/officeart/2005/8/layout/vList6"/>
    <dgm:cxn modelId="{ADCE6BE9-29DB-4DDD-8A83-64AAFDA61661}" type="presParOf" srcId="{9E964175-9C1B-409D-AC84-6BC9B30C5938}" destId="{BB2A4C7D-EF39-474D-AFC3-214F05693949}" srcOrd="0" destOrd="0" presId="urn:microsoft.com/office/officeart/2005/8/layout/vList6"/>
    <dgm:cxn modelId="{474A03D6-4F24-4F81-A401-7A45A0261047}"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a:t>Glossary of Terms</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42455283-6F34-4933-BDCD-FD0D1AEE867F}" type="presOf" srcId="{A01021F1-F58F-4A78-9318-7535D0457D2E}" destId="{BB2A4C7D-EF39-474D-AFC3-214F05693949}"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6F04FF1D-280C-4C9E-833E-DBABB37E6492}" type="presOf" srcId="{197AEA2B-321E-4D4F-867C-6D0444885987}" destId="{7278F5CC-43C6-46F5-B661-758A4B0C8BB4}" srcOrd="0" destOrd="0" presId="urn:microsoft.com/office/officeart/2005/8/layout/vList6"/>
    <dgm:cxn modelId="{3C26A245-622A-4BB8-8AC7-243D85431164}" type="presParOf" srcId="{7278F5CC-43C6-46F5-B661-758A4B0C8BB4}" destId="{9E964175-9C1B-409D-AC84-6BC9B30C5938}" srcOrd="0" destOrd="0" presId="urn:microsoft.com/office/officeart/2005/8/layout/vList6"/>
    <dgm:cxn modelId="{1DFB4CC1-7299-4A1B-A5E0-5A6E405C262B}" type="presParOf" srcId="{9E964175-9C1B-409D-AC84-6BC9B30C5938}" destId="{BB2A4C7D-EF39-474D-AFC3-214F05693949}" srcOrd="0" destOrd="0" presId="urn:microsoft.com/office/officeart/2005/8/layout/vList6"/>
    <dgm:cxn modelId="{8B93B96B-A3E0-428A-B95B-BA5BFE706DF6}"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dgm:spPr/>
      <dgm:t>
        <a:bodyPr/>
        <a:lstStyle/>
        <a:p>
          <a:r>
            <a:rPr lang="en-GB" b="1"/>
            <a:t>Section 2:</a:t>
          </a:r>
          <a:r>
            <a:rPr lang="en-GB"/>
            <a:t> Recruitment and Training</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9BC8C246-75E3-484A-9391-71174F6FC516}" type="presOf" srcId="{197AEA2B-321E-4D4F-867C-6D0444885987}" destId="{7278F5CC-43C6-46F5-B661-758A4B0C8BB4}" srcOrd="0" destOrd="0" presId="urn:microsoft.com/office/officeart/2005/8/layout/vList6"/>
    <dgm:cxn modelId="{03072A1D-4BA6-48FF-9E0B-565F08418981}" type="presOf" srcId="{A01021F1-F58F-4A78-9318-7535D0457D2E}" destId="{BB2A4C7D-EF39-474D-AFC3-214F05693949}"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47A823CE-47F0-44A8-943C-D8CEC4D52663}" type="presParOf" srcId="{7278F5CC-43C6-46F5-B661-758A4B0C8BB4}" destId="{9E964175-9C1B-409D-AC84-6BC9B30C5938}" srcOrd="0" destOrd="0" presId="urn:microsoft.com/office/officeart/2005/8/layout/vList6"/>
    <dgm:cxn modelId="{2CD3DFA5-AA58-45C9-A6E4-EEF8E6FB17B9}" type="presParOf" srcId="{9E964175-9C1B-409D-AC84-6BC9B30C5938}" destId="{BB2A4C7D-EF39-474D-AFC3-214F05693949}" srcOrd="0" destOrd="0" presId="urn:microsoft.com/office/officeart/2005/8/layout/vList6"/>
    <dgm:cxn modelId="{3494973A-12BC-495A-86C0-79955597D079}"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b="1"/>
            <a:t>Section 3: </a:t>
          </a:r>
          <a:r>
            <a:rPr lang="en-GB" sz="1500"/>
            <a:t>Doorstep </a:t>
          </a:r>
          <a:r>
            <a:rPr lang="en-GB" sz="1500">
              <a:solidFill>
                <a:schemeClr val="bg1"/>
              </a:solidFill>
            </a:rPr>
            <a:t>Marketing and Sales</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6374D77F-8C5D-4915-8CC3-8C25E152CC82}" type="presOf" srcId="{197AEA2B-321E-4D4F-867C-6D0444885987}" destId="{7278F5CC-43C6-46F5-B661-758A4B0C8BB4}"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B99202C1-FAAE-4F9E-979D-CB18B5D77827}" type="presOf" srcId="{A01021F1-F58F-4A78-9318-7535D0457D2E}" destId="{BB2A4C7D-EF39-474D-AFC3-214F05693949}" srcOrd="0" destOrd="0" presId="urn:microsoft.com/office/officeart/2005/8/layout/vList6"/>
    <dgm:cxn modelId="{0C7B930D-1A1E-47C2-A3B2-67DC4411F392}" type="presParOf" srcId="{7278F5CC-43C6-46F5-B661-758A4B0C8BB4}" destId="{9E964175-9C1B-409D-AC84-6BC9B30C5938}" srcOrd="0" destOrd="0" presId="urn:microsoft.com/office/officeart/2005/8/layout/vList6"/>
    <dgm:cxn modelId="{CE41A817-442D-44EE-9777-749F6F6612AD}" type="presParOf" srcId="{9E964175-9C1B-409D-AC84-6BC9B30C5938}" destId="{BB2A4C7D-EF39-474D-AFC3-214F05693949}" srcOrd="0" destOrd="0" presId="urn:microsoft.com/office/officeart/2005/8/layout/vList6"/>
    <dgm:cxn modelId="{0BAAF510-0D9E-4629-9C25-71121A1C4C06}"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b="1"/>
            <a:t>Section 4: </a:t>
          </a:r>
          <a:r>
            <a:rPr lang="en-GB" sz="1500">
              <a:solidFill>
                <a:schemeClr val="bg1"/>
              </a:solidFill>
            </a:rPr>
            <a:t>Face-to-Face Marketing and Sales</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A59A8BFF-1030-47D4-BD4F-D130AFDAA9CB}" type="presOf" srcId="{A01021F1-F58F-4A78-9318-7535D0457D2E}" destId="{BB2A4C7D-EF39-474D-AFC3-214F05693949}"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4A9D54CE-77B9-4411-82E6-6B5A56183BAD}" type="presOf" srcId="{197AEA2B-321E-4D4F-867C-6D0444885987}" destId="{7278F5CC-43C6-46F5-B661-758A4B0C8BB4}" srcOrd="0" destOrd="0" presId="urn:microsoft.com/office/officeart/2005/8/layout/vList6"/>
    <dgm:cxn modelId="{9FFE0ED8-FA22-4858-B898-4113E3C6AE19}" type="presParOf" srcId="{7278F5CC-43C6-46F5-B661-758A4B0C8BB4}" destId="{9E964175-9C1B-409D-AC84-6BC9B30C5938}" srcOrd="0" destOrd="0" presId="urn:microsoft.com/office/officeart/2005/8/layout/vList6"/>
    <dgm:cxn modelId="{A93FAA92-516E-4F68-9EEA-23F05AE01B7D}" type="presParOf" srcId="{9E964175-9C1B-409D-AC84-6BC9B30C5938}" destId="{BB2A4C7D-EF39-474D-AFC3-214F05693949}" srcOrd="0" destOrd="0" presId="urn:microsoft.com/office/officeart/2005/8/layout/vList6"/>
    <dgm:cxn modelId="{471C7187-2A80-4180-98F5-ACFE888B8EA7}"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b="1"/>
            <a:t>Section 5:</a:t>
          </a:r>
          <a:r>
            <a:rPr lang="en-GB" sz="1500"/>
            <a:t> </a:t>
          </a:r>
          <a:r>
            <a:rPr lang="en-GB" sz="1500">
              <a:solidFill>
                <a:schemeClr val="bg1"/>
              </a:solidFill>
            </a:rPr>
            <a:t>Outbound Telephone Marketing &amp; Sales</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AC7CCF22-8090-44BA-B70E-6AD01CD29AA5}" type="presOf" srcId="{197AEA2B-321E-4D4F-867C-6D0444885987}" destId="{7278F5CC-43C6-46F5-B661-758A4B0C8BB4}" srcOrd="0" destOrd="0" presId="urn:microsoft.com/office/officeart/2005/8/layout/vList6"/>
    <dgm:cxn modelId="{6F848817-66F8-4BBA-B15B-57D3A5C92631}" type="presOf" srcId="{A01021F1-F58F-4A78-9318-7535D0457D2E}" destId="{BB2A4C7D-EF39-474D-AFC3-214F05693949}"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A94A43A3-BCF1-4B9A-A764-3E0366BB1821}" type="presParOf" srcId="{7278F5CC-43C6-46F5-B661-758A4B0C8BB4}" destId="{9E964175-9C1B-409D-AC84-6BC9B30C5938}" srcOrd="0" destOrd="0" presId="urn:microsoft.com/office/officeart/2005/8/layout/vList6"/>
    <dgm:cxn modelId="{631C2CF7-7AEE-413A-A2D0-730BAFBD40D9}" type="presParOf" srcId="{9E964175-9C1B-409D-AC84-6BC9B30C5938}" destId="{BB2A4C7D-EF39-474D-AFC3-214F05693949}" srcOrd="0" destOrd="0" presId="urn:microsoft.com/office/officeart/2005/8/layout/vList6"/>
    <dgm:cxn modelId="{B98650E8-96D7-4785-93B7-7ABCF81C604D}"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b="1"/>
            <a:t>Section 6:</a:t>
          </a:r>
          <a:r>
            <a:rPr lang="en-GB" sz="1500"/>
            <a:t> </a:t>
          </a:r>
          <a:r>
            <a:rPr lang="en-GB" sz="1500">
              <a:solidFill>
                <a:schemeClr val="bg1"/>
              </a:solidFill>
            </a:rPr>
            <a:t>Inbound Telephone  Marketing &amp; Sales</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B23EDB5A-04AA-42A4-A3EA-437B54E7AE02}" type="presOf" srcId="{197AEA2B-321E-4D4F-867C-6D0444885987}" destId="{7278F5CC-43C6-46F5-B661-758A4B0C8BB4}" srcOrd="0" destOrd="0" presId="urn:microsoft.com/office/officeart/2005/8/layout/vList6"/>
    <dgm:cxn modelId="{BADD41C2-18E8-4B1F-86D8-BECA8C10D9A8}" type="presOf" srcId="{A01021F1-F58F-4A78-9318-7535D0457D2E}" destId="{BB2A4C7D-EF39-474D-AFC3-214F05693949}"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5849C753-736D-47B0-989E-9FEC9611D929}" type="presParOf" srcId="{7278F5CC-43C6-46F5-B661-758A4B0C8BB4}" destId="{9E964175-9C1B-409D-AC84-6BC9B30C5938}" srcOrd="0" destOrd="0" presId="urn:microsoft.com/office/officeart/2005/8/layout/vList6"/>
    <dgm:cxn modelId="{AA65A43B-1901-47EA-B58E-CDAE85DED691}" type="presParOf" srcId="{9E964175-9C1B-409D-AC84-6BC9B30C5938}" destId="{BB2A4C7D-EF39-474D-AFC3-214F05693949}" srcOrd="0" destOrd="0" presId="urn:microsoft.com/office/officeart/2005/8/layout/vList6"/>
    <dgm:cxn modelId="{D81F5E38-BC6B-4C33-BD37-B90B32F8AD60}"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b="1">
              <a:solidFill>
                <a:schemeClr val="bg1"/>
              </a:solidFill>
            </a:rPr>
            <a:t>Section 7:</a:t>
          </a:r>
          <a:r>
            <a:rPr lang="en-GB" sz="1500">
              <a:solidFill>
                <a:schemeClr val="bg1"/>
              </a:solidFill>
            </a:rPr>
            <a:t> Website Marketing &amp; Sales</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147F019E-F2F7-4D0B-85FD-8865239A8488}" type="presOf" srcId="{197AEA2B-321E-4D4F-867C-6D0444885987}" destId="{7278F5CC-43C6-46F5-B661-758A4B0C8BB4}" srcOrd="0" destOrd="0" presId="urn:microsoft.com/office/officeart/2005/8/layout/vList6"/>
    <dgm:cxn modelId="{0E93828F-F35E-47FD-8629-B078AD434058}" type="presOf" srcId="{A01021F1-F58F-4A78-9318-7535D0457D2E}" destId="{BB2A4C7D-EF39-474D-AFC3-214F05693949}"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639F787B-7AB5-426B-A443-F0481AD6377E}" type="presParOf" srcId="{7278F5CC-43C6-46F5-B661-758A4B0C8BB4}" destId="{9E964175-9C1B-409D-AC84-6BC9B30C5938}" srcOrd="0" destOrd="0" presId="urn:microsoft.com/office/officeart/2005/8/layout/vList6"/>
    <dgm:cxn modelId="{F5A48A01-8557-4D81-93A2-2F2611ADDACC}" type="presParOf" srcId="{9E964175-9C1B-409D-AC84-6BC9B30C5938}" destId="{BB2A4C7D-EF39-474D-AFC3-214F05693949}" srcOrd="0" destOrd="0" presId="urn:microsoft.com/office/officeart/2005/8/layout/vList6"/>
    <dgm:cxn modelId="{7CC05E61-4962-4BC4-AD79-5BE8B8106DEB}"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a:t>Section </a:t>
          </a:r>
          <a:r>
            <a:rPr lang="en-GB" sz="1500">
              <a:solidFill>
                <a:schemeClr val="bg1"/>
              </a:solidFill>
            </a:rPr>
            <a:t>8</a:t>
          </a:r>
          <a:r>
            <a:rPr lang="en-GB" sz="1500"/>
            <a:t>: Marketing Material/ literature</a:t>
          </a:r>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6966EC8C-C87F-47B2-9FB1-E0D8543976F8}" type="presOf" srcId="{A01021F1-F58F-4A78-9318-7535D0457D2E}" destId="{BB2A4C7D-EF39-474D-AFC3-214F05693949}" srcOrd="0" destOrd="0" presId="urn:microsoft.com/office/officeart/2005/8/layout/vList6"/>
    <dgm:cxn modelId="{F0B5083C-281F-4538-933E-AAF27A9E35DB}" type="presOf" srcId="{197AEA2B-321E-4D4F-867C-6D0444885987}" destId="{7278F5CC-43C6-46F5-B661-758A4B0C8BB4}"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6396FEC7-4292-4997-A76A-EA908A2D36B2}" type="presParOf" srcId="{7278F5CC-43C6-46F5-B661-758A4B0C8BB4}" destId="{9E964175-9C1B-409D-AC84-6BC9B30C5938}" srcOrd="0" destOrd="0" presId="urn:microsoft.com/office/officeart/2005/8/layout/vList6"/>
    <dgm:cxn modelId="{1DE7D0D4-3F54-45B5-A640-CBC5138A9717}" type="presParOf" srcId="{9E964175-9C1B-409D-AC84-6BC9B30C5938}" destId="{BB2A4C7D-EF39-474D-AFC3-214F05693949}" srcOrd="0" destOrd="0" presId="urn:microsoft.com/office/officeart/2005/8/layout/vList6"/>
    <dgm:cxn modelId="{1CAE3243-38A6-4633-B24F-8B91EADAB6AB}"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97AEA2B-321E-4D4F-867C-6D04448859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A01021F1-F58F-4A78-9318-7535D0457D2E}">
      <dgm:prSet phldrT="[Text]" custT="1"/>
      <dgm:spPr/>
      <dgm:t>
        <a:bodyPr/>
        <a:lstStyle/>
        <a:p>
          <a:r>
            <a:rPr lang="en-GB" sz="1500"/>
            <a:t>Section </a:t>
          </a:r>
          <a:r>
            <a:rPr lang="en-GB" sz="1500">
              <a:solidFill>
                <a:schemeClr val="bg1"/>
              </a:solidFill>
            </a:rPr>
            <a:t>9</a:t>
          </a:r>
          <a:r>
            <a:rPr lang="en-GB" sz="1500"/>
            <a:t>: Marketing by </a:t>
          </a:r>
          <a:r>
            <a:rPr lang="en-GB" sz="1500">
              <a:solidFill>
                <a:schemeClr val="bg1"/>
              </a:solidFill>
            </a:rPr>
            <a:t>Electronic Communication</a:t>
          </a:r>
          <a:endParaRPr lang="en-GB" sz="1500" strike="sngStrike" baseline="0"/>
        </a:p>
      </dgm:t>
    </dgm:pt>
    <dgm:pt modelId="{0FFFCA39-5D24-429E-844C-2221AB544C32}" type="parTrans" cxnId="{CEB7175B-F8EB-4928-AC2F-620507A3FB43}">
      <dgm:prSet/>
      <dgm:spPr/>
      <dgm:t>
        <a:bodyPr/>
        <a:lstStyle/>
        <a:p>
          <a:endParaRPr lang="en-GB"/>
        </a:p>
      </dgm:t>
    </dgm:pt>
    <dgm:pt modelId="{F45832EF-5704-452B-997C-51C035F03826}" type="sibTrans" cxnId="{CEB7175B-F8EB-4928-AC2F-620507A3FB43}">
      <dgm:prSet/>
      <dgm:spPr/>
      <dgm:t>
        <a:bodyPr/>
        <a:lstStyle/>
        <a:p>
          <a:endParaRPr lang="en-GB"/>
        </a:p>
      </dgm:t>
    </dgm:pt>
    <dgm:pt modelId="{7278F5CC-43C6-46F5-B661-758A4B0C8BB4}" type="pres">
      <dgm:prSet presAssocID="{197AEA2B-321E-4D4F-867C-6D0444885987}" presName="Name0" presStyleCnt="0">
        <dgm:presLayoutVars>
          <dgm:dir/>
          <dgm:animLvl val="lvl"/>
          <dgm:resizeHandles/>
        </dgm:presLayoutVars>
      </dgm:prSet>
      <dgm:spPr/>
      <dgm:t>
        <a:bodyPr/>
        <a:lstStyle/>
        <a:p>
          <a:endParaRPr lang="en-GB"/>
        </a:p>
      </dgm:t>
    </dgm:pt>
    <dgm:pt modelId="{9E964175-9C1B-409D-AC84-6BC9B30C5938}" type="pres">
      <dgm:prSet presAssocID="{A01021F1-F58F-4A78-9318-7535D0457D2E}" presName="linNode" presStyleCnt="0"/>
      <dgm:spPr/>
    </dgm:pt>
    <dgm:pt modelId="{BB2A4C7D-EF39-474D-AFC3-214F05693949}" type="pres">
      <dgm:prSet presAssocID="{A01021F1-F58F-4A78-9318-7535D0457D2E}" presName="parentShp" presStyleLbl="node1" presStyleIdx="0" presStyleCnt="1" custScaleX="125049">
        <dgm:presLayoutVars>
          <dgm:bulletEnabled val="1"/>
        </dgm:presLayoutVars>
      </dgm:prSet>
      <dgm:spPr/>
      <dgm:t>
        <a:bodyPr/>
        <a:lstStyle/>
        <a:p>
          <a:endParaRPr lang="en-GB"/>
        </a:p>
      </dgm:t>
    </dgm:pt>
    <dgm:pt modelId="{16ECEEFA-C1F0-47A5-B566-19463702354F}" type="pres">
      <dgm:prSet presAssocID="{A01021F1-F58F-4A78-9318-7535D0457D2E}" presName="childShp" presStyleLbl="bgAccFollowNode1" presStyleIdx="0" presStyleCnt="1">
        <dgm:presLayoutVars>
          <dgm:bulletEnabled val="1"/>
        </dgm:presLayoutVars>
      </dgm:prSet>
      <dgm:spPr/>
    </dgm:pt>
  </dgm:ptLst>
  <dgm:cxnLst>
    <dgm:cxn modelId="{A5412686-D82B-496E-A9D0-E45C30D6923B}" type="presOf" srcId="{197AEA2B-321E-4D4F-867C-6D0444885987}" destId="{7278F5CC-43C6-46F5-B661-758A4B0C8BB4}" srcOrd="0" destOrd="0" presId="urn:microsoft.com/office/officeart/2005/8/layout/vList6"/>
    <dgm:cxn modelId="{CEB7175B-F8EB-4928-AC2F-620507A3FB43}" srcId="{197AEA2B-321E-4D4F-867C-6D0444885987}" destId="{A01021F1-F58F-4A78-9318-7535D0457D2E}" srcOrd="0" destOrd="0" parTransId="{0FFFCA39-5D24-429E-844C-2221AB544C32}" sibTransId="{F45832EF-5704-452B-997C-51C035F03826}"/>
    <dgm:cxn modelId="{9E37010E-C99B-4676-B3BE-1F8626D3EF0C}" type="presOf" srcId="{A01021F1-F58F-4A78-9318-7535D0457D2E}" destId="{BB2A4C7D-EF39-474D-AFC3-214F05693949}" srcOrd="0" destOrd="0" presId="urn:microsoft.com/office/officeart/2005/8/layout/vList6"/>
    <dgm:cxn modelId="{DB730E59-EE74-449B-9EB3-A0823B7F1135}" type="presParOf" srcId="{7278F5CC-43C6-46F5-B661-758A4B0C8BB4}" destId="{9E964175-9C1B-409D-AC84-6BC9B30C5938}" srcOrd="0" destOrd="0" presId="urn:microsoft.com/office/officeart/2005/8/layout/vList6"/>
    <dgm:cxn modelId="{06BB518F-F581-4423-A569-E5F18C7D3949}" type="presParOf" srcId="{9E964175-9C1B-409D-AC84-6BC9B30C5938}" destId="{BB2A4C7D-EF39-474D-AFC3-214F05693949}" srcOrd="0" destOrd="0" presId="urn:microsoft.com/office/officeart/2005/8/layout/vList6"/>
    <dgm:cxn modelId="{CED8E544-BEFE-4DFF-989D-EEC4304AC37A}" type="presParOf" srcId="{9E964175-9C1B-409D-AC84-6BC9B30C5938}" destId="{16ECEEFA-C1F0-47A5-B566-19463702354F}" srcOrd="1" destOrd="0" presId="urn:microsoft.com/office/officeart/2005/8/layout/vList6"/>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b="1" kern="1200"/>
            <a:t>Section 1:</a:t>
          </a:r>
          <a:r>
            <a:rPr lang="en-GB" sz="1500" kern="1200"/>
            <a:t> Third Parties</a:t>
          </a:r>
        </a:p>
      </dsp:txBody>
      <dsp:txXfrm>
        <a:off x="61153" y="61153"/>
        <a:ext cx="1130422" cy="1234054"/>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kern="1200"/>
            <a:t>Section </a:t>
          </a:r>
          <a:r>
            <a:rPr lang="en-GB" sz="1500" kern="1200">
              <a:solidFill>
                <a:schemeClr val="bg1"/>
              </a:solidFill>
            </a:rPr>
            <a:t>10</a:t>
          </a:r>
          <a:r>
            <a:rPr lang="en-GB" sz="1500" kern="1200"/>
            <a:t>: Marketing by Post</a:t>
          </a:r>
        </a:p>
      </dsp:txBody>
      <dsp:txXfrm>
        <a:off x="61153" y="61153"/>
        <a:ext cx="1130422" cy="1234054"/>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kern="1200"/>
            <a:t>Glossary of Terms</a:t>
          </a:r>
        </a:p>
      </dsp:txBody>
      <dsp:txXfrm>
        <a:off x="61153" y="61153"/>
        <a:ext cx="1130422" cy="12340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b="1" kern="1200"/>
            <a:t>Section 2:</a:t>
          </a:r>
          <a:r>
            <a:rPr lang="en-GB" sz="1500" kern="1200"/>
            <a:t> Recruitment and Training</a:t>
          </a:r>
        </a:p>
      </dsp:txBody>
      <dsp:txXfrm>
        <a:off x="61153" y="61153"/>
        <a:ext cx="1130422" cy="12340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b="1" kern="1200"/>
            <a:t>Section 3: </a:t>
          </a:r>
          <a:r>
            <a:rPr lang="en-GB" sz="1500" kern="1200"/>
            <a:t>Doorstep </a:t>
          </a:r>
          <a:r>
            <a:rPr lang="en-GB" sz="1500" kern="1200">
              <a:solidFill>
                <a:schemeClr val="bg1"/>
              </a:solidFill>
            </a:rPr>
            <a:t>Marketing and Sales</a:t>
          </a:r>
        </a:p>
      </dsp:txBody>
      <dsp:txXfrm>
        <a:off x="61153" y="61153"/>
        <a:ext cx="1130422" cy="12340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b="1" kern="1200"/>
            <a:t>Section 4: </a:t>
          </a:r>
          <a:r>
            <a:rPr lang="en-GB" sz="1500" kern="1200">
              <a:solidFill>
                <a:schemeClr val="bg1"/>
              </a:solidFill>
            </a:rPr>
            <a:t>Face-to-Face Marketing and Sales</a:t>
          </a:r>
        </a:p>
      </dsp:txBody>
      <dsp:txXfrm>
        <a:off x="61153" y="61153"/>
        <a:ext cx="1130422" cy="12340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b="1" kern="1200"/>
            <a:t>Section 5:</a:t>
          </a:r>
          <a:r>
            <a:rPr lang="en-GB" sz="1500" kern="1200"/>
            <a:t> </a:t>
          </a:r>
          <a:r>
            <a:rPr lang="en-GB" sz="1500" kern="1200">
              <a:solidFill>
                <a:schemeClr val="bg1"/>
              </a:solidFill>
            </a:rPr>
            <a:t>Outbound Telephone Marketing &amp; Sales</a:t>
          </a:r>
        </a:p>
      </dsp:txBody>
      <dsp:txXfrm>
        <a:off x="61153" y="61153"/>
        <a:ext cx="1130422" cy="123405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b="1" kern="1200"/>
            <a:t>Section 6:</a:t>
          </a:r>
          <a:r>
            <a:rPr lang="en-GB" sz="1500" kern="1200"/>
            <a:t> </a:t>
          </a:r>
          <a:r>
            <a:rPr lang="en-GB" sz="1500" kern="1200">
              <a:solidFill>
                <a:schemeClr val="bg1"/>
              </a:solidFill>
            </a:rPr>
            <a:t>Inbound Telephone  Marketing &amp; Sales</a:t>
          </a:r>
        </a:p>
      </dsp:txBody>
      <dsp:txXfrm>
        <a:off x="61153" y="61153"/>
        <a:ext cx="1130422" cy="123405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b="1" kern="1200">
              <a:solidFill>
                <a:schemeClr val="bg1"/>
              </a:solidFill>
            </a:rPr>
            <a:t>Section 7:</a:t>
          </a:r>
          <a:r>
            <a:rPr lang="en-GB" sz="1500" kern="1200">
              <a:solidFill>
                <a:schemeClr val="bg1"/>
              </a:solidFill>
            </a:rPr>
            <a:t> Website Marketing &amp; Sales</a:t>
          </a:r>
        </a:p>
      </dsp:txBody>
      <dsp:txXfrm>
        <a:off x="61153" y="61153"/>
        <a:ext cx="1130422" cy="123405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252728" y="0"/>
          <a:ext cx="1879092" cy="135636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0" y="0"/>
          <a:ext cx="1252728" cy="1356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kern="1200"/>
            <a:t>Section </a:t>
          </a:r>
          <a:r>
            <a:rPr lang="en-GB" sz="1500" kern="1200">
              <a:solidFill>
                <a:schemeClr val="bg1"/>
              </a:solidFill>
            </a:rPr>
            <a:t>8</a:t>
          </a:r>
          <a:r>
            <a:rPr lang="en-GB" sz="1500" kern="1200"/>
            <a:t>: Marketing Material/ literature</a:t>
          </a:r>
        </a:p>
      </dsp:txBody>
      <dsp:txXfrm>
        <a:off x="61153" y="61153"/>
        <a:ext cx="1130422" cy="123405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CEEFA-C1F0-47A5-B566-19463702354F}">
      <dsp:nvSpPr>
        <dsp:cNvPr id="0" name=""/>
        <dsp:cNvSpPr/>
      </dsp:nvSpPr>
      <dsp:spPr>
        <a:xfrm>
          <a:off x="1494997" y="0"/>
          <a:ext cx="1791719" cy="147828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2A4C7D-EF39-474D-AFC3-214F05693949}">
      <dsp:nvSpPr>
        <dsp:cNvPr id="0" name=""/>
        <dsp:cNvSpPr/>
      </dsp:nvSpPr>
      <dsp:spPr>
        <a:xfrm>
          <a:off x="1312" y="0"/>
          <a:ext cx="1493684" cy="1478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GB" sz="1500" kern="1200"/>
            <a:t>Section </a:t>
          </a:r>
          <a:r>
            <a:rPr lang="en-GB" sz="1500" kern="1200">
              <a:solidFill>
                <a:schemeClr val="bg1"/>
              </a:solidFill>
            </a:rPr>
            <a:t>9</a:t>
          </a:r>
          <a:r>
            <a:rPr lang="en-GB" sz="1500" kern="1200"/>
            <a:t>: Marketing by </a:t>
          </a:r>
          <a:r>
            <a:rPr lang="en-GB" sz="1500" kern="1200">
              <a:solidFill>
                <a:schemeClr val="bg1"/>
              </a:solidFill>
            </a:rPr>
            <a:t>Electronic Communication</a:t>
          </a:r>
          <a:endParaRPr lang="en-GB" sz="1500" strike="sngStrike" kern="1200" baseline="0"/>
        </a:p>
      </dsp:txBody>
      <dsp:txXfrm>
        <a:off x="73476" y="72164"/>
        <a:ext cx="1349356" cy="1333952"/>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ADB4-D05E-4FBC-88FF-636357DD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9820</Words>
  <Characters>55978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Dynan</dc:creator>
  <cp:lastModifiedBy>Chris Mullan</cp:lastModifiedBy>
  <cp:revision>3</cp:revision>
  <cp:lastPrinted>2015-06-04T10:41:00Z</cp:lastPrinted>
  <dcterms:created xsi:type="dcterms:W3CDTF">2020-04-24T10:50:00Z</dcterms:created>
  <dcterms:modified xsi:type="dcterms:W3CDTF">2020-04-24T11:01:00Z</dcterms:modified>
</cp:coreProperties>
</file>