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2E" w:rsidRPr="008B0575" w:rsidRDefault="008C072E" w:rsidP="008C072E">
      <w:pPr>
        <w:rPr>
          <w:b/>
        </w:rPr>
      </w:pPr>
      <w:r w:rsidRPr="008B0575">
        <w:rPr>
          <w:b/>
        </w:rPr>
        <w:t>SCHEDULE 2</w:t>
      </w:r>
    </w:p>
    <w:p w:rsidR="008C072E" w:rsidRPr="008B0575" w:rsidRDefault="008C072E" w:rsidP="008C072E">
      <w:pPr>
        <w:jc w:val="center"/>
        <w:rPr>
          <w:b/>
        </w:rPr>
      </w:pPr>
      <w:r w:rsidRPr="008B0575">
        <w:rPr>
          <w:b/>
        </w:rPr>
        <w:t>Accession Agreement</w:t>
      </w:r>
    </w:p>
    <w:p w:rsidR="008C072E" w:rsidRPr="00E81484" w:rsidRDefault="008C072E" w:rsidP="008C072E"/>
    <w:p w:rsidR="008C072E" w:rsidRDefault="008C072E" w:rsidP="008C072E"/>
    <w:p w:rsidR="008C072E" w:rsidRPr="00E81484" w:rsidRDefault="008C072E" w:rsidP="008C072E">
      <w:r w:rsidRPr="008B0575">
        <w:rPr>
          <w:b/>
        </w:rPr>
        <w:t>This Agreement</w:t>
      </w:r>
      <w:r w:rsidRPr="00E81484">
        <w:t xml:space="preserve"> is made on</w:t>
      </w:r>
      <w:r>
        <w:t xml:space="preserve"> [   ]</w:t>
      </w:r>
      <w:r w:rsidRPr="00E81484">
        <w:t xml:space="preserve"> between </w:t>
      </w:r>
      <w:r>
        <w:t>[    ]</w:t>
      </w:r>
    </w:p>
    <w:p w:rsidR="008C072E" w:rsidRPr="00E81484" w:rsidRDefault="008C072E" w:rsidP="008C072E"/>
    <w:p w:rsidR="008C072E" w:rsidRDefault="008C072E" w:rsidP="008C072E"/>
    <w:p w:rsidR="008C072E" w:rsidRPr="00E81484" w:rsidRDefault="008C072E" w:rsidP="008C072E">
      <w:pPr>
        <w:pStyle w:val="Style1"/>
        <w:numPr>
          <w:ilvl w:val="0"/>
          <w:numId w:val="7"/>
        </w:numPr>
      </w:pPr>
      <w:r>
        <w:t>[    ]</w:t>
      </w:r>
      <w:r w:rsidRPr="00E81484">
        <w:t xml:space="preserve"> a Company i</w:t>
      </w:r>
      <w:r>
        <w:t>ncorporated under the laws of [    ]</w:t>
      </w:r>
      <w:r w:rsidRPr="00E81484">
        <w:t xml:space="preserve"> (number) and hav</w:t>
      </w:r>
      <w:r>
        <w:t xml:space="preserve">ing its registered office at [    ] </w:t>
      </w:r>
      <w:r w:rsidRPr="00E81484">
        <w:t>(the</w:t>
      </w:r>
      <w:r>
        <w:t xml:space="preserve"> Prospective Supplier</w:t>
      </w:r>
      <w:r w:rsidRPr="00E81484">
        <w:t>)</w:t>
      </w:r>
      <w:r>
        <w:t xml:space="preserve">; </w:t>
      </w:r>
      <w:r w:rsidRPr="00E81484">
        <w:t xml:space="preserve"> and </w:t>
      </w:r>
    </w:p>
    <w:p w:rsidR="008C072E" w:rsidRDefault="008C072E" w:rsidP="008C072E"/>
    <w:p w:rsidR="008C072E" w:rsidRPr="00E81484" w:rsidRDefault="008C072E" w:rsidP="008C072E">
      <w:pPr>
        <w:pStyle w:val="Style1"/>
      </w:pPr>
      <w:r w:rsidRPr="00E81484">
        <w:t>The Northern Ireland Authority for Utility Regulation (</w:t>
      </w:r>
      <w:r w:rsidRPr="00C434D7">
        <w:rPr>
          <w:b/>
        </w:rPr>
        <w:t>NIAUR</w:t>
      </w:r>
      <w:r w:rsidRPr="00E81484">
        <w:t>) of Queens House</w:t>
      </w:r>
      <w:proofErr w:type="gramStart"/>
      <w:r w:rsidRPr="00E81484">
        <w:t>,</w:t>
      </w:r>
      <w:smartTag w:uri="urn:schemas-microsoft-com:office:smarttags" w:element="address">
        <w:smartTag w:uri="urn:schemas-microsoft-com:office:smarttags" w:element="Street">
          <w:r w:rsidRPr="00E81484">
            <w:t>14</w:t>
          </w:r>
          <w:proofErr w:type="gramEnd"/>
          <w:r w:rsidRPr="00E81484">
            <w:t xml:space="preserve"> Queen Street</w:t>
          </w:r>
        </w:smartTag>
        <w:r w:rsidRPr="00E81484">
          <w:t xml:space="preserve">, </w:t>
        </w:r>
        <w:smartTag w:uri="urn:schemas-microsoft-com:office:smarttags" w:element="City">
          <w:r w:rsidRPr="00E81484">
            <w:t>Belfast</w:t>
          </w:r>
        </w:smartTag>
        <w:r w:rsidRPr="00E81484">
          <w:t xml:space="preserve"> </w:t>
        </w:r>
        <w:smartTag w:uri="urn:schemas-microsoft-com:office:smarttags" w:element="PostalCode">
          <w:r w:rsidRPr="00E81484">
            <w:t>BT1 6ED</w:t>
          </w:r>
        </w:smartTag>
      </w:smartTag>
      <w:r w:rsidRPr="00E81484">
        <w:t xml:space="preserve"> on behalf of the Parties to the Supply Meter Point Agreement referred to below.</w:t>
      </w:r>
    </w:p>
    <w:p w:rsidR="008C072E" w:rsidRDefault="008C072E" w:rsidP="008C072E"/>
    <w:p w:rsidR="008C072E" w:rsidRPr="008B0575" w:rsidRDefault="008C072E" w:rsidP="008C072E">
      <w:pPr>
        <w:rPr>
          <w:b/>
        </w:rPr>
      </w:pPr>
      <w:r w:rsidRPr="008B0575">
        <w:rPr>
          <w:b/>
        </w:rPr>
        <w:t>Whereas</w:t>
      </w:r>
    </w:p>
    <w:p w:rsidR="008C072E" w:rsidRDefault="008C072E" w:rsidP="008C072E"/>
    <w:p w:rsidR="008C072E" w:rsidRPr="00E81484" w:rsidRDefault="008C072E" w:rsidP="008C072E">
      <w:pPr>
        <w:pStyle w:val="StyleA"/>
        <w:numPr>
          <w:ilvl w:val="0"/>
          <w:numId w:val="8"/>
        </w:numPr>
      </w:pPr>
      <w:r w:rsidRPr="00E81484">
        <w:t xml:space="preserve">The Parties named therein have entered into an Agreement (the Supply Meter Point Agreement </w:t>
      </w:r>
      <w:r w:rsidR="0035180B" w:rsidRPr="0035180B">
        <w:t>for The Greater Belfast Licensed Area and The Ten Towns Licensed Area and the West Licensed A</w:t>
      </w:r>
      <w:r w:rsidR="0035180B">
        <w:t xml:space="preserve">rea </w:t>
      </w:r>
      <w:r w:rsidRPr="00E81484">
        <w:t>hereafter referred to as the “</w:t>
      </w:r>
      <w:r w:rsidRPr="00C434D7">
        <w:rPr>
          <w:b/>
        </w:rPr>
        <w:t>SMP</w:t>
      </w:r>
      <w:r>
        <w:rPr>
          <w:b/>
        </w:rPr>
        <w:t xml:space="preserve"> Agreement</w:t>
      </w:r>
      <w:r w:rsidRPr="00E81484">
        <w:t>”</w:t>
      </w:r>
      <w:r>
        <w:t>) on [    ]</w:t>
      </w:r>
    </w:p>
    <w:p w:rsidR="008C072E" w:rsidRDefault="008C072E" w:rsidP="008C072E"/>
    <w:p w:rsidR="008C072E" w:rsidRDefault="008C072E" w:rsidP="008C072E">
      <w:pPr>
        <w:pStyle w:val="StyleA"/>
      </w:pPr>
      <w:r w:rsidRPr="00E81484">
        <w:t>The Prospective Supplier has requested that it be admitted as a party to the said agreement in the  capacity as a Supplier pursuant to Clause 4 of the SMP and each of the Parties hereby agrees to such admission</w:t>
      </w:r>
    </w:p>
    <w:p w:rsidR="008C072E" w:rsidRPr="008B0575" w:rsidRDefault="008C072E" w:rsidP="008C072E"/>
    <w:p w:rsidR="008C072E" w:rsidRDefault="008C072E" w:rsidP="008C072E">
      <w:r w:rsidRPr="008B0575">
        <w:rPr>
          <w:b/>
        </w:rPr>
        <w:t>NOW IT IS HEREBY AGREED</w:t>
      </w:r>
      <w:r w:rsidRPr="00E81484">
        <w:t xml:space="preserve"> as follows</w:t>
      </w:r>
    </w:p>
    <w:p w:rsidR="008C072E" w:rsidRPr="00E81484" w:rsidRDefault="008C072E" w:rsidP="008C072E"/>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Unless the context otherwise requires words and expressions defined in the SMP Agreement shall bear the same meanin</w:t>
      </w:r>
      <w:r>
        <w:rPr>
          <w:rFonts w:ascii="Arial" w:eastAsia="Times New Roman" w:hAnsi="Arial" w:cs="Times New Roman"/>
          <w:b w:val="0"/>
          <w:bCs w:val="0"/>
          <w:color w:val="auto"/>
          <w:sz w:val="20"/>
          <w:szCs w:val="20"/>
          <w:lang w:val="en-IE"/>
        </w:rPr>
        <w:t>g respectively when used herein.</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Each of the Parties herby admits the New Party as an additional Party under the Supply Meter Point Agreement on the terms and conditions hereof and with effect from the date of the accession agreement.</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The Prospective Supplier hereby accepts its admission as a Party and undertakes with each of the Parties to perform and to be bound by the terms of SMP Agreement as a Party as and from the date hereof.</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For all purposes in connection with the SMP Agreement the Prospective Supplier shall as and from the date hereof be treated as if it had been a signatory of the SMP Agreement, and as if this agreement were party of the SMP Agreement and the rights and obligations of the Parties shall be construed accordingly.</w:t>
      </w:r>
    </w:p>
    <w:p w:rsidR="008C072E" w:rsidRDefault="008C072E" w:rsidP="008C072E">
      <w:pPr>
        <w:pStyle w:val="Heading1"/>
        <w:keepNext w:val="0"/>
        <w:keepLines w:val="0"/>
        <w:widowControl w:val="0"/>
        <w:spacing w:before="0" w:line="240" w:lineRule="auto"/>
        <w:ind w:left="720"/>
        <w:rPr>
          <w:rFonts w:ascii="Arial" w:eastAsia="Times New Roman" w:hAnsi="Arial" w:cs="Times New Roman"/>
          <w:b w:val="0"/>
          <w:bCs w:val="0"/>
          <w:color w:val="auto"/>
          <w:sz w:val="20"/>
          <w:szCs w:val="20"/>
          <w:lang w:val="en-IE"/>
        </w:rPr>
      </w:pPr>
    </w:p>
    <w:p w:rsidR="008C072E" w:rsidRPr="008C072E" w:rsidRDefault="008C072E" w:rsidP="008C072E">
      <w:pPr>
        <w:pStyle w:val="Heading1"/>
        <w:keepNext w:val="0"/>
        <w:keepLines w:val="0"/>
        <w:widowControl w:val="0"/>
        <w:numPr>
          <w:ilvl w:val="0"/>
          <w:numId w:val="10"/>
        </w:numPr>
        <w:spacing w:before="0" w:line="240" w:lineRule="auto"/>
        <w:ind w:hanging="720"/>
        <w:rPr>
          <w:rFonts w:ascii="Arial" w:eastAsia="Times New Roman" w:hAnsi="Arial" w:cs="Times New Roman"/>
          <w:b w:val="0"/>
          <w:bCs w:val="0"/>
          <w:color w:val="auto"/>
          <w:sz w:val="20"/>
          <w:szCs w:val="20"/>
          <w:lang w:val="en-IE"/>
        </w:rPr>
      </w:pPr>
      <w:r w:rsidRPr="008C072E">
        <w:rPr>
          <w:rFonts w:ascii="Arial" w:eastAsia="Times New Roman" w:hAnsi="Arial" w:cs="Times New Roman"/>
          <w:b w:val="0"/>
          <w:bCs w:val="0"/>
          <w:color w:val="auto"/>
          <w:sz w:val="20"/>
          <w:szCs w:val="20"/>
          <w:lang w:val="en-IE"/>
        </w:rPr>
        <w:t>This agreement and the SMP Agreement shall be read and construed as one document and reference (in or pursuant to the SMP Agreement) to the SMP Agreement (howsoever expressed) should be read and construed as reference to the SMP Agreement and this agreement.</w:t>
      </w:r>
    </w:p>
    <w:p w:rsidR="008C072E" w:rsidRPr="00EE0FC0" w:rsidRDefault="008C072E" w:rsidP="008C072E"/>
    <w:p w:rsidR="008C072E" w:rsidRDefault="008C072E" w:rsidP="008C072E"/>
    <w:p w:rsidR="008C072E" w:rsidRPr="00E81484" w:rsidRDefault="008C072E" w:rsidP="008C072E">
      <w:r w:rsidRPr="008B0575">
        <w:rPr>
          <w:b/>
        </w:rPr>
        <w:t xml:space="preserve">AS WITNESS </w:t>
      </w:r>
      <w:r w:rsidRPr="00E81484">
        <w:t>the hands of the duly authorised representatives of the parties hereto the day and year first above written.</w:t>
      </w:r>
    </w:p>
    <w:p w:rsidR="008C072E" w:rsidRPr="00E81484" w:rsidRDefault="008C072E" w:rsidP="008C072E"/>
    <w:p w:rsidR="008C072E" w:rsidRPr="00E81484" w:rsidRDefault="008C072E" w:rsidP="008C072E"/>
    <w:p w:rsidR="008C072E" w:rsidRPr="007E1FA0" w:rsidRDefault="008C072E" w:rsidP="008C072E">
      <w:pPr>
        <w:jc w:val="center"/>
        <w:rPr>
          <w:b/>
          <w:u w:val="single"/>
        </w:rPr>
      </w:pPr>
      <w:r w:rsidRPr="00E81484">
        <w:br w:type="page"/>
      </w:r>
      <w:r w:rsidRPr="007E1FA0">
        <w:rPr>
          <w:b/>
          <w:u w:val="single"/>
        </w:rPr>
        <w:lastRenderedPageBreak/>
        <w:t xml:space="preserve">Certificate of Compliant Systems </w:t>
      </w:r>
    </w:p>
    <w:p w:rsidR="008C072E" w:rsidRDefault="008C072E" w:rsidP="008C072E">
      <w:pPr>
        <w:jc w:val="center"/>
      </w:pPr>
    </w:p>
    <w:p w:rsidR="008C072E" w:rsidRDefault="008C072E" w:rsidP="008C072E">
      <w:pPr>
        <w:jc w:val="center"/>
      </w:pPr>
      <w:r w:rsidRPr="00E81484">
        <w:t xml:space="preserve">This form certifies that </w:t>
      </w:r>
      <w:r>
        <w:t>[    ]</w:t>
      </w:r>
      <w:r w:rsidRPr="00E81484">
        <w:t xml:space="preserve"> has systems designed such that on becoming a Party to the Agreement it will be able to fully comply with the provisions of the said Agreement including the Schedules thereof. </w:t>
      </w:r>
    </w:p>
    <w:p w:rsidR="008C072E" w:rsidRDefault="008C072E" w:rsidP="008C072E">
      <w:pPr>
        <w:jc w:val="center"/>
      </w:pPr>
    </w:p>
    <w:p w:rsidR="008C072E" w:rsidRPr="000467A3" w:rsidRDefault="008C072E" w:rsidP="008C072E">
      <w:pPr>
        <w:pStyle w:val="BodyText"/>
        <w:tabs>
          <w:tab w:val="clear" w:pos="1440"/>
          <w:tab w:val="clear" w:pos="2160"/>
          <w:tab w:val="clear" w:pos="2880"/>
          <w:tab w:val="clear" w:pos="3600"/>
          <w:tab w:val="clear" w:pos="4320"/>
          <w:tab w:val="clear" w:pos="5040"/>
        </w:tabs>
        <w:jc w:val="center"/>
        <w:rPr>
          <w:rFonts w:ascii="Arial" w:hAnsi="Arial" w:cs="Arial"/>
          <w:b/>
          <w:sz w:val="20"/>
        </w:rPr>
      </w:pPr>
      <w:r>
        <w:br w:type="page"/>
      </w:r>
      <w:r w:rsidRPr="000467A3">
        <w:rPr>
          <w:rFonts w:ascii="Arial" w:hAnsi="Arial" w:cs="Arial"/>
          <w:b/>
          <w:sz w:val="20"/>
        </w:rPr>
        <w:lastRenderedPageBreak/>
        <w:t>Application for Derogation Form</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8C072E" w:rsidRPr="000467A3" w:rsidTr="00962E3B">
        <w:trPr>
          <w:jc w:val="center"/>
        </w:trPr>
        <w:tc>
          <w:tcPr>
            <w:tcW w:w="9540" w:type="dxa"/>
            <w:tcBorders>
              <w:top w:val="single" w:sz="18" w:space="0" w:color="auto"/>
              <w:left w:val="single" w:sz="18" w:space="0" w:color="auto"/>
              <w:bottom w:val="single" w:sz="18" w:space="0" w:color="auto"/>
              <w:right w:val="single" w:sz="18" w:space="0" w:color="auto"/>
            </w:tcBorders>
          </w:tcPr>
          <w:p w:rsidR="008C072E" w:rsidRPr="000467A3" w:rsidRDefault="008C072E" w:rsidP="00962E3B">
            <w:pPr>
              <w:pStyle w:val="BodyText"/>
              <w:tabs>
                <w:tab w:val="clear" w:pos="1440"/>
                <w:tab w:val="clear" w:pos="2160"/>
                <w:tab w:val="clear" w:pos="2880"/>
                <w:tab w:val="clear" w:pos="3600"/>
                <w:tab w:val="clear" w:pos="4320"/>
                <w:tab w:val="clear" w:pos="5040"/>
              </w:tabs>
              <w:jc w:val="center"/>
              <w:rPr>
                <w:rFonts w:ascii="Arial" w:hAnsi="Arial" w:cs="Arial"/>
                <w:sz w:val="20"/>
              </w:rPr>
            </w:pPr>
            <w:bookmarkStart w:id="0" w:name="_Toc223856963"/>
            <w:bookmarkStart w:id="1" w:name="_Toc223859381"/>
            <w:bookmarkStart w:id="2" w:name="_Toc223859514"/>
            <w:bookmarkStart w:id="3" w:name="_Toc223859656"/>
            <w:r w:rsidRPr="000467A3">
              <w:rPr>
                <w:rFonts w:ascii="Arial" w:hAnsi="Arial" w:cs="Arial"/>
                <w:sz w:val="20"/>
              </w:rPr>
              <w:t>SUPPLY POINT ADMINISTRATION AGREEMENT</w:t>
            </w:r>
            <w:bookmarkEnd w:id="0"/>
            <w:bookmarkEnd w:id="1"/>
            <w:bookmarkEnd w:id="2"/>
            <w:bookmarkEnd w:id="3"/>
          </w:p>
          <w:p w:rsidR="008C072E" w:rsidRPr="000467A3" w:rsidRDefault="008C072E" w:rsidP="00962E3B">
            <w:pPr>
              <w:jc w:val="center"/>
              <w:rPr>
                <w:rFonts w:cs="Arial"/>
              </w:rPr>
            </w:pPr>
          </w:p>
          <w:p w:rsidR="008C072E" w:rsidRPr="000467A3" w:rsidRDefault="008C072E" w:rsidP="00962E3B">
            <w:pPr>
              <w:jc w:val="center"/>
              <w:rPr>
                <w:rFonts w:cs="Arial"/>
              </w:rPr>
            </w:pPr>
            <w:r w:rsidRPr="000467A3">
              <w:rPr>
                <w:rFonts w:cs="Arial"/>
              </w:rPr>
              <w:t>APPLICATION FOR DEROGATION</w:t>
            </w:r>
          </w:p>
        </w:tc>
      </w:tr>
      <w:tr w:rsidR="008C072E" w:rsidRPr="000467A3" w:rsidTr="00962E3B">
        <w:trPr>
          <w:jc w:val="center"/>
        </w:trPr>
        <w:tc>
          <w:tcPr>
            <w:tcW w:w="9540" w:type="dxa"/>
            <w:tcBorders>
              <w:top w:val="single" w:sz="18" w:space="0" w:color="auto"/>
              <w:left w:val="single" w:sz="18" w:space="0" w:color="auto"/>
              <w:bottom w:val="nil"/>
              <w:right w:val="single" w:sz="18" w:space="0" w:color="auto"/>
            </w:tcBorders>
          </w:tcPr>
          <w:p w:rsidR="008C072E" w:rsidRPr="000467A3" w:rsidRDefault="008C072E" w:rsidP="00962E3B">
            <w:pPr>
              <w:jc w:val="both"/>
              <w:rPr>
                <w:rFonts w:cs="Arial"/>
              </w:rPr>
            </w:pPr>
            <w:r w:rsidRPr="000467A3">
              <w:rPr>
                <w:rFonts w:cs="Arial"/>
              </w:rPr>
              <w:t>Company Applying for Derogation:</w:t>
            </w:r>
          </w:p>
          <w:p w:rsidR="008C072E" w:rsidRPr="000467A3" w:rsidRDefault="008C072E" w:rsidP="00962E3B">
            <w:pPr>
              <w:jc w:val="both"/>
              <w:rPr>
                <w:rFonts w:cs="Arial"/>
              </w:rPr>
            </w:pPr>
          </w:p>
          <w:p w:rsidR="008C072E" w:rsidRPr="000467A3" w:rsidRDefault="008C072E" w:rsidP="00962E3B">
            <w:pPr>
              <w:jc w:val="both"/>
              <w:rPr>
                <w:rFonts w:cs="Arial"/>
              </w:rPr>
            </w:pPr>
            <w:r w:rsidRPr="000467A3">
              <w:rPr>
                <w:rFonts w:cs="Arial"/>
              </w:rPr>
              <w:t>Company Name: ………………………………………………………………………………………..</w:t>
            </w:r>
          </w:p>
          <w:p w:rsidR="008C072E" w:rsidRDefault="008C072E" w:rsidP="00962E3B">
            <w:pPr>
              <w:jc w:val="both"/>
              <w:rPr>
                <w:rFonts w:cs="Arial"/>
              </w:rPr>
            </w:pPr>
            <w:r w:rsidRPr="000467A3">
              <w:rPr>
                <w:rFonts w:cs="Arial"/>
              </w:rPr>
              <w:t xml:space="preserve">Company </w:t>
            </w:r>
          </w:p>
          <w:p w:rsidR="008C072E" w:rsidRPr="000467A3" w:rsidRDefault="008C072E" w:rsidP="00962E3B">
            <w:pPr>
              <w:jc w:val="both"/>
              <w:rPr>
                <w:rFonts w:cs="Arial"/>
              </w:rPr>
            </w:pPr>
            <w:r w:rsidRPr="000467A3">
              <w:rPr>
                <w:rFonts w:cs="Arial"/>
              </w:rPr>
              <w:t>Address: ………………</w:t>
            </w:r>
            <w:r>
              <w:rPr>
                <w:rFonts w:cs="Arial"/>
              </w:rPr>
              <w:t>…………………………………………………………………………...……</w:t>
            </w:r>
          </w:p>
          <w:p w:rsidR="008C072E" w:rsidRPr="000467A3" w:rsidRDefault="008C072E" w:rsidP="00962E3B">
            <w:pPr>
              <w:jc w:val="both"/>
              <w:rPr>
                <w:rFonts w:cs="Arial"/>
              </w:rPr>
            </w:pPr>
            <w:r w:rsidRPr="000467A3">
              <w:rPr>
                <w:rFonts w:cs="Arial"/>
              </w:rPr>
              <w:t>………………………………………………………………………………………….………………..</w:t>
            </w:r>
          </w:p>
          <w:p w:rsidR="008C072E" w:rsidRPr="000467A3" w:rsidRDefault="008C072E" w:rsidP="00962E3B">
            <w:pPr>
              <w:jc w:val="both"/>
              <w:rPr>
                <w:rFonts w:cs="Arial"/>
              </w:rPr>
            </w:pPr>
            <w:r w:rsidRPr="000467A3">
              <w:rPr>
                <w:rFonts w:cs="Arial"/>
              </w:rPr>
              <w:t>………………………………………………………………………………………….………………..</w:t>
            </w:r>
          </w:p>
        </w:tc>
      </w:tr>
      <w:tr w:rsidR="008C072E" w:rsidRPr="000467A3" w:rsidTr="00962E3B">
        <w:trPr>
          <w:jc w:val="center"/>
        </w:trPr>
        <w:tc>
          <w:tcPr>
            <w:tcW w:w="9540" w:type="dxa"/>
            <w:tcBorders>
              <w:top w:val="nil"/>
              <w:left w:val="single" w:sz="18" w:space="0" w:color="auto"/>
              <w:bottom w:val="nil"/>
              <w:right w:val="single" w:sz="18" w:space="0" w:color="auto"/>
            </w:tcBorders>
          </w:tcPr>
          <w:p w:rsidR="008C072E" w:rsidRPr="000467A3" w:rsidRDefault="008C072E" w:rsidP="00962E3B">
            <w:pPr>
              <w:jc w:val="both"/>
              <w:rPr>
                <w:rFonts w:cs="Arial"/>
              </w:rPr>
            </w:pPr>
            <w:r w:rsidRPr="000467A3">
              <w:rPr>
                <w:rFonts w:cs="Arial"/>
              </w:rPr>
              <w:t>Signature (</w:t>
            </w:r>
            <w:r>
              <w:rPr>
                <w:rFonts w:cs="Arial"/>
              </w:rPr>
              <w:t>Senior</w:t>
            </w:r>
            <w:r w:rsidRPr="000467A3">
              <w:rPr>
                <w:rFonts w:cs="Arial"/>
              </w:rPr>
              <w:t xml:space="preserve"> Manager or other Authorised person):</w:t>
            </w:r>
          </w:p>
          <w:p w:rsidR="008C072E" w:rsidRPr="000467A3" w:rsidRDefault="008C072E" w:rsidP="00962E3B">
            <w:pPr>
              <w:jc w:val="both"/>
              <w:rPr>
                <w:rFonts w:cs="Arial"/>
              </w:rPr>
            </w:pPr>
            <w:r w:rsidRPr="000467A3">
              <w:rPr>
                <w:rFonts w:cs="Arial"/>
              </w:rPr>
              <w:t>………………………………………………………………………………………….………………..</w:t>
            </w:r>
          </w:p>
          <w:p w:rsidR="008C072E" w:rsidRPr="000467A3" w:rsidRDefault="008C072E" w:rsidP="00962E3B">
            <w:pPr>
              <w:jc w:val="both"/>
              <w:rPr>
                <w:rFonts w:cs="Arial"/>
              </w:rPr>
            </w:pPr>
            <w:r w:rsidRPr="000467A3">
              <w:rPr>
                <w:rFonts w:cs="Arial"/>
              </w:rPr>
              <w:t>Name (please print): …………………………………………………………………………………….</w:t>
            </w:r>
          </w:p>
          <w:p w:rsidR="008C072E" w:rsidRPr="000467A3" w:rsidRDefault="008C072E" w:rsidP="00962E3B">
            <w:pPr>
              <w:jc w:val="both"/>
              <w:rPr>
                <w:rFonts w:cs="Arial"/>
              </w:rPr>
            </w:pPr>
            <w:r w:rsidRPr="000467A3">
              <w:rPr>
                <w:rFonts w:cs="Arial"/>
              </w:rPr>
              <w:t>Contact Details: Tel: ……………………………. …….Fax: ………………………………………….</w:t>
            </w:r>
          </w:p>
          <w:p w:rsidR="008C072E" w:rsidRPr="000467A3" w:rsidRDefault="008C072E" w:rsidP="00962E3B">
            <w:pPr>
              <w:jc w:val="both"/>
              <w:rPr>
                <w:rFonts w:cs="Arial"/>
              </w:rPr>
            </w:pPr>
            <w:r w:rsidRPr="000467A3">
              <w:rPr>
                <w:rFonts w:cs="Arial"/>
              </w:rPr>
              <w:t>E-mail: …………………………………………………………………………………………………..</w:t>
            </w:r>
          </w:p>
          <w:p w:rsidR="008C072E" w:rsidRPr="000467A3" w:rsidRDefault="008C072E" w:rsidP="00962E3B">
            <w:pPr>
              <w:jc w:val="both"/>
              <w:rPr>
                <w:rFonts w:cs="Arial"/>
              </w:rPr>
            </w:pPr>
            <w:r w:rsidRPr="000467A3">
              <w:rPr>
                <w:rFonts w:cs="Arial"/>
              </w:rPr>
              <w:t>Date of application: ……………………………………………………………………………………..</w:t>
            </w:r>
          </w:p>
        </w:tc>
      </w:tr>
      <w:tr w:rsidR="008C072E" w:rsidRPr="000467A3" w:rsidTr="00962E3B">
        <w:trPr>
          <w:jc w:val="center"/>
        </w:trPr>
        <w:tc>
          <w:tcPr>
            <w:tcW w:w="9540" w:type="dxa"/>
            <w:tcBorders>
              <w:top w:val="nil"/>
              <w:left w:val="single" w:sz="18" w:space="0" w:color="auto"/>
              <w:bottom w:val="single" w:sz="18" w:space="0" w:color="auto"/>
              <w:right w:val="single" w:sz="18" w:space="0" w:color="auto"/>
            </w:tcBorders>
          </w:tcPr>
          <w:p w:rsidR="008C072E" w:rsidRPr="000467A3" w:rsidRDefault="008C072E" w:rsidP="00962E3B">
            <w:pPr>
              <w:jc w:val="both"/>
              <w:rPr>
                <w:rFonts w:cs="Arial"/>
              </w:rPr>
            </w:pPr>
            <w:r w:rsidRPr="000467A3">
              <w:rPr>
                <w:rFonts w:cs="Arial"/>
              </w:rPr>
              <w:t>Applicant’s Reference: ………………………………………………………………………………….</w:t>
            </w:r>
          </w:p>
        </w:tc>
      </w:tr>
      <w:tr w:rsidR="008C072E" w:rsidRPr="000467A3" w:rsidTr="00962E3B">
        <w:trPr>
          <w:jc w:val="center"/>
        </w:trPr>
        <w:tc>
          <w:tcPr>
            <w:tcW w:w="9540" w:type="dxa"/>
            <w:tcBorders>
              <w:top w:val="single" w:sz="18" w:space="0" w:color="auto"/>
              <w:left w:val="single" w:sz="18" w:space="0" w:color="auto"/>
              <w:bottom w:val="single" w:sz="18" w:space="0" w:color="auto"/>
              <w:right w:val="single" w:sz="18" w:space="0" w:color="auto"/>
            </w:tcBorders>
          </w:tcPr>
          <w:p w:rsidR="008C072E" w:rsidRPr="000467A3" w:rsidRDefault="008C072E" w:rsidP="00962E3B">
            <w:pPr>
              <w:jc w:val="center"/>
              <w:rPr>
                <w:rFonts w:cs="Arial"/>
              </w:rPr>
            </w:pPr>
            <w:r w:rsidRPr="000467A3">
              <w:rPr>
                <w:rFonts w:cs="Arial"/>
              </w:rPr>
              <w:t>DEROGATION DETAILS</w:t>
            </w:r>
          </w:p>
        </w:tc>
      </w:tr>
      <w:tr w:rsidR="008C072E" w:rsidRPr="000467A3" w:rsidTr="00962E3B">
        <w:trPr>
          <w:jc w:val="center"/>
        </w:trPr>
        <w:tc>
          <w:tcPr>
            <w:tcW w:w="9540" w:type="dxa"/>
            <w:tcBorders>
              <w:top w:val="single" w:sz="18" w:space="0" w:color="auto"/>
              <w:left w:val="single" w:sz="18" w:space="0" w:color="auto"/>
              <w:right w:val="single" w:sz="18" w:space="0" w:color="auto"/>
            </w:tcBorders>
          </w:tcPr>
          <w:p w:rsidR="008C072E" w:rsidRPr="000467A3" w:rsidRDefault="008C072E" w:rsidP="008C072E">
            <w:pPr>
              <w:widowControl/>
              <w:numPr>
                <w:ilvl w:val="0"/>
                <w:numId w:val="9"/>
              </w:numPr>
              <w:tabs>
                <w:tab w:val="clear" w:pos="720"/>
                <w:tab w:val="num" w:pos="360"/>
              </w:tabs>
              <w:ind w:left="360"/>
              <w:jc w:val="both"/>
              <w:rPr>
                <w:rFonts w:cs="Arial"/>
              </w:rPr>
            </w:pPr>
            <w:r w:rsidRPr="000467A3">
              <w:rPr>
                <w:rFonts w:cs="Arial"/>
              </w:rPr>
              <w:t>Details of Obligation – details of the specific obligation(s) to which you are seeking a derogation, quoting relevant SPAA clause(s):</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left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jc w:val="both"/>
              <w:rPr>
                <w:rFonts w:cs="Arial"/>
              </w:rPr>
            </w:pPr>
            <w:r w:rsidRPr="000467A3">
              <w:rPr>
                <w:rFonts w:cs="Arial"/>
              </w:rPr>
              <w:t>Reason for Application – details of the justification for seeking this derogation:</w:t>
            </w:r>
          </w:p>
          <w:p w:rsidR="008C072E" w:rsidRPr="000467A3" w:rsidRDefault="008C072E" w:rsidP="00962E3B">
            <w:pPr>
              <w:ind w:left="360"/>
              <w:rPr>
                <w:rFonts w:cs="Arial"/>
              </w:rPr>
            </w:pPr>
          </w:p>
          <w:p w:rsidR="008C072E" w:rsidRPr="000467A3" w:rsidRDefault="008C072E" w:rsidP="00962E3B">
            <w:pPr>
              <w:ind w:left="360"/>
              <w:rPr>
                <w:rFonts w:cs="Arial"/>
              </w:rPr>
            </w:pPr>
          </w:p>
          <w:p w:rsidR="008C072E" w:rsidRPr="000467A3" w:rsidRDefault="008C072E" w:rsidP="00962E3B">
            <w:pPr>
              <w:ind w:left="360"/>
              <w:rPr>
                <w:rFonts w:cs="Arial"/>
              </w:rPr>
            </w:pPr>
          </w:p>
          <w:p w:rsidR="008C072E" w:rsidRPr="000467A3" w:rsidRDefault="008C072E" w:rsidP="00962E3B">
            <w:pPr>
              <w:ind w:left="360"/>
              <w:rPr>
                <w:rFonts w:cs="Arial"/>
              </w:rPr>
            </w:pPr>
          </w:p>
          <w:p w:rsidR="008C072E" w:rsidRPr="000467A3" w:rsidRDefault="008C072E" w:rsidP="00962E3B">
            <w:pPr>
              <w:ind w:left="360"/>
              <w:rPr>
                <w:rFonts w:cs="Arial"/>
              </w:rPr>
            </w:pPr>
          </w:p>
          <w:p w:rsidR="008C072E" w:rsidRPr="000467A3" w:rsidRDefault="008C072E" w:rsidP="00962E3B">
            <w:pPr>
              <w:ind w:left="360"/>
              <w:rPr>
                <w:rFonts w:cs="Arial"/>
              </w:rPr>
            </w:pPr>
          </w:p>
          <w:p w:rsidR="008C072E" w:rsidRPr="000467A3" w:rsidRDefault="008C072E" w:rsidP="00962E3B">
            <w:pPr>
              <w:ind w:left="360"/>
              <w:rPr>
                <w:rFonts w:cs="Arial"/>
              </w:rPr>
            </w:pPr>
          </w:p>
        </w:tc>
      </w:tr>
      <w:tr w:rsidR="008C072E" w:rsidRPr="000467A3" w:rsidTr="00962E3B">
        <w:trPr>
          <w:jc w:val="center"/>
        </w:trPr>
        <w:tc>
          <w:tcPr>
            <w:tcW w:w="9540" w:type="dxa"/>
            <w:tcBorders>
              <w:left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hanging="720"/>
              <w:jc w:val="both"/>
              <w:rPr>
                <w:rFonts w:cs="Arial"/>
              </w:rPr>
            </w:pPr>
            <w:r w:rsidRPr="000467A3">
              <w:rPr>
                <w:rFonts w:cs="Arial"/>
              </w:rPr>
              <w:t>3.   Conditions – description of the conditions of this derogation (</w:t>
            </w:r>
            <w:proofErr w:type="spellStart"/>
            <w:r w:rsidRPr="000467A3">
              <w:rPr>
                <w:rFonts w:cs="Arial"/>
              </w:rPr>
              <w:t>ie</w:t>
            </w:r>
            <w:proofErr w:type="spellEnd"/>
            <w:r w:rsidRPr="000467A3">
              <w:rPr>
                <w:rFonts w:cs="Arial"/>
              </w:rPr>
              <w:t xml:space="preserve"> the extent to which relief is requested and whether a less onerous obligation will be met for the period of the derogation): </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left w:val="single" w:sz="18" w:space="0" w:color="auto"/>
              <w:bottom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jc w:val="both"/>
              <w:rPr>
                <w:rFonts w:cs="Arial"/>
              </w:rPr>
            </w:pPr>
            <w:r w:rsidRPr="000467A3">
              <w:rPr>
                <w:rFonts w:cs="Arial"/>
              </w:rPr>
              <w:t>Timescale – period of time for which the derogation is sought:</w:t>
            </w:r>
          </w:p>
          <w:p w:rsidR="008C072E" w:rsidRPr="000467A3" w:rsidRDefault="008C072E" w:rsidP="00962E3B">
            <w:pPr>
              <w:jc w:val="both"/>
              <w:rPr>
                <w:rFonts w:cs="Arial"/>
              </w:rPr>
            </w:pPr>
            <w:r w:rsidRPr="000467A3">
              <w:rPr>
                <w:rFonts w:cs="Arial"/>
              </w:rPr>
              <w:t xml:space="preserve">N.B. Retrospective derogations can be sought but the granting of such derogations, as for any other </w:t>
            </w:r>
            <w:proofErr w:type="gramStart"/>
            <w:r w:rsidRPr="000467A3">
              <w:rPr>
                <w:rFonts w:cs="Arial"/>
              </w:rPr>
              <w:t>derogation,</w:t>
            </w:r>
            <w:proofErr w:type="gramEnd"/>
            <w:r w:rsidRPr="000467A3">
              <w:rPr>
                <w:rFonts w:cs="Arial"/>
              </w:rPr>
              <w:t xml:space="preserve"> will be at the discretion of </w:t>
            </w:r>
            <w:r>
              <w:rPr>
                <w:rFonts w:cs="Arial"/>
              </w:rPr>
              <w:t>NIAUR</w:t>
            </w:r>
            <w:r w:rsidRPr="000467A3">
              <w:rPr>
                <w:rFonts w:cs="Arial"/>
              </w:rPr>
              <w:t>.</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top w:val="single" w:sz="18" w:space="0" w:color="auto"/>
              <w:left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jc w:val="both"/>
              <w:rPr>
                <w:rFonts w:cs="Arial"/>
              </w:rPr>
            </w:pPr>
            <w:r w:rsidRPr="000467A3">
              <w:rPr>
                <w:rFonts w:cs="Arial"/>
              </w:rPr>
              <w:t>Associated Derogations – details of any previous or current derogations which are related to this one:</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left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jc w:val="both"/>
              <w:rPr>
                <w:rFonts w:cs="Arial"/>
              </w:rPr>
            </w:pPr>
            <w:r w:rsidRPr="000467A3">
              <w:rPr>
                <w:rFonts w:cs="Arial"/>
              </w:rPr>
              <w:lastRenderedPageBreak/>
              <w:t>Corrective Action – details of the action you will take to become compliant with the obligation to which you are seeking a derogation including dates of any key milestones associated with these actions:</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left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jc w:val="both"/>
              <w:rPr>
                <w:rFonts w:cs="Arial"/>
              </w:rPr>
            </w:pPr>
            <w:r w:rsidRPr="000467A3">
              <w:rPr>
                <w:rFonts w:cs="Arial"/>
              </w:rPr>
              <w:t xml:space="preserve">Effect on other Parties – details of the requested derogation’s anticipated impact on the </w:t>
            </w:r>
            <w:r>
              <w:rPr>
                <w:rFonts w:cs="Arial"/>
              </w:rPr>
              <w:t>cos</w:t>
            </w:r>
            <w:r w:rsidRPr="000467A3">
              <w:rPr>
                <w:rFonts w:cs="Arial"/>
              </w:rPr>
              <w:t>ts and operations of other parties:</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left w:val="single" w:sz="18" w:space="0" w:color="auto"/>
              <w:bottom w:val="single" w:sz="18" w:space="0" w:color="auto"/>
              <w:right w:val="single" w:sz="18" w:space="0" w:color="auto"/>
            </w:tcBorders>
          </w:tcPr>
          <w:p w:rsidR="008C072E" w:rsidRPr="000467A3" w:rsidRDefault="008C072E" w:rsidP="008C072E">
            <w:pPr>
              <w:widowControl/>
              <w:numPr>
                <w:ilvl w:val="0"/>
                <w:numId w:val="9"/>
              </w:numPr>
              <w:tabs>
                <w:tab w:val="clear" w:pos="720"/>
                <w:tab w:val="num" w:pos="0"/>
              </w:tabs>
              <w:ind w:left="360"/>
              <w:jc w:val="both"/>
              <w:rPr>
                <w:rFonts w:cs="Arial"/>
              </w:rPr>
            </w:pPr>
            <w:r w:rsidRPr="000467A3">
              <w:rPr>
                <w:rFonts w:cs="Arial"/>
              </w:rPr>
              <w:t>Supporting documentation – description of any attached supporting documents:</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top w:val="single" w:sz="18" w:space="0" w:color="auto"/>
              <w:left w:val="single" w:sz="18" w:space="0" w:color="auto"/>
              <w:right w:val="single" w:sz="18" w:space="0" w:color="auto"/>
            </w:tcBorders>
          </w:tcPr>
          <w:p w:rsidR="008C072E" w:rsidRPr="000467A3" w:rsidRDefault="008C072E" w:rsidP="00962E3B">
            <w:pPr>
              <w:jc w:val="both"/>
              <w:rPr>
                <w:rFonts w:cs="Arial"/>
              </w:rPr>
            </w:pPr>
            <w:r w:rsidRPr="000467A3">
              <w:rPr>
                <w:rFonts w:cs="Arial"/>
              </w:rPr>
              <w:t>FOR CHANGE CONTROL MANAGER USE ONLY:</w:t>
            </w:r>
          </w:p>
          <w:p w:rsidR="008C072E" w:rsidRPr="000467A3" w:rsidRDefault="008C072E" w:rsidP="00962E3B">
            <w:pPr>
              <w:jc w:val="both"/>
              <w:rPr>
                <w:rFonts w:cs="Arial"/>
              </w:rPr>
            </w:pPr>
          </w:p>
          <w:p w:rsidR="008C072E" w:rsidRPr="000467A3" w:rsidRDefault="008C072E" w:rsidP="00962E3B">
            <w:pPr>
              <w:jc w:val="both"/>
              <w:rPr>
                <w:rFonts w:cs="Arial"/>
              </w:rPr>
            </w:pPr>
            <w:r w:rsidRPr="000467A3">
              <w:rPr>
                <w:rFonts w:cs="Arial"/>
              </w:rPr>
              <w:t>Reference Number: ……………………………………………………………………...</w:t>
            </w:r>
          </w:p>
          <w:p w:rsidR="008C072E" w:rsidRPr="000467A3" w:rsidRDefault="008C072E" w:rsidP="00962E3B">
            <w:pPr>
              <w:jc w:val="both"/>
              <w:rPr>
                <w:rFonts w:cs="Arial"/>
              </w:rPr>
            </w:pPr>
            <w:r w:rsidRPr="000467A3">
              <w:rPr>
                <w:rFonts w:cs="Arial"/>
              </w:rPr>
              <w:t>Date Received: ………………………………………………………………………………….</w:t>
            </w:r>
          </w:p>
          <w:p w:rsidR="008C072E" w:rsidRPr="000467A3" w:rsidRDefault="008C072E" w:rsidP="00962E3B">
            <w:pPr>
              <w:jc w:val="both"/>
              <w:rPr>
                <w:rFonts w:cs="Arial"/>
              </w:rPr>
            </w:pPr>
            <w:r w:rsidRPr="000467A3">
              <w:rPr>
                <w:rFonts w:cs="Arial"/>
              </w:rPr>
              <w:t>Date/Reference of: ……………………………………………………………………………...</w:t>
            </w:r>
          </w:p>
          <w:p w:rsidR="008C072E" w:rsidRPr="000467A3" w:rsidRDefault="008C072E" w:rsidP="00962E3B">
            <w:pPr>
              <w:jc w:val="both"/>
              <w:rPr>
                <w:rFonts w:cs="Arial"/>
              </w:rPr>
            </w:pPr>
          </w:p>
          <w:p w:rsidR="008C072E" w:rsidRPr="000467A3" w:rsidRDefault="008C072E" w:rsidP="00962E3B">
            <w:pPr>
              <w:jc w:val="both"/>
              <w:rPr>
                <w:rFonts w:cs="Arial"/>
              </w:rPr>
            </w:pPr>
            <w:r w:rsidRPr="000467A3">
              <w:rPr>
                <w:rFonts w:cs="Arial"/>
              </w:rPr>
              <w:t>Outcome:</w:t>
            </w: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jc w:val="both"/>
              <w:rPr>
                <w:rFonts w:cs="Arial"/>
              </w:rPr>
            </w:pPr>
          </w:p>
          <w:p w:rsidR="008C072E" w:rsidRPr="000467A3" w:rsidRDefault="008C072E" w:rsidP="00962E3B">
            <w:pPr>
              <w:rPr>
                <w:rFonts w:cs="Arial"/>
              </w:rPr>
            </w:pPr>
          </w:p>
        </w:tc>
      </w:tr>
      <w:tr w:rsidR="008C072E" w:rsidRPr="000467A3" w:rsidTr="00962E3B">
        <w:trPr>
          <w:jc w:val="center"/>
        </w:trPr>
        <w:tc>
          <w:tcPr>
            <w:tcW w:w="9540" w:type="dxa"/>
            <w:tcBorders>
              <w:left w:val="single" w:sz="18" w:space="0" w:color="auto"/>
              <w:bottom w:val="single" w:sz="18" w:space="0" w:color="auto"/>
              <w:right w:val="single" w:sz="18" w:space="0" w:color="auto"/>
            </w:tcBorders>
          </w:tcPr>
          <w:p w:rsidR="008C072E" w:rsidRPr="000467A3" w:rsidRDefault="008C072E" w:rsidP="00962E3B">
            <w:pPr>
              <w:jc w:val="both"/>
              <w:rPr>
                <w:rFonts w:cs="Arial"/>
              </w:rPr>
            </w:pPr>
            <w:r w:rsidRPr="000467A3">
              <w:rPr>
                <w:rFonts w:cs="Arial"/>
              </w:rPr>
              <w:t>Actions/Timing:</w:t>
            </w:r>
          </w:p>
          <w:p w:rsidR="008C072E" w:rsidRPr="000467A3" w:rsidRDefault="008C072E" w:rsidP="00962E3B">
            <w:pPr>
              <w:jc w:val="both"/>
              <w:rPr>
                <w:rFonts w:cs="Arial"/>
              </w:rPr>
            </w:pPr>
          </w:p>
          <w:p w:rsidR="008C072E" w:rsidRPr="000467A3" w:rsidRDefault="008C072E" w:rsidP="00962E3B">
            <w:pPr>
              <w:rPr>
                <w:rFonts w:cs="Arial"/>
              </w:rPr>
            </w:pPr>
          </w:p>
          <w:p w:rsidR="008C072E" w:rsidRPr="000467A3" w:rsidRDefault="008C072E" w:rsidP="00962E3B">
            <w:pPr>
              <w:rPr>
                <w:rFonts w:cs="Arial"/>
              </w:rPr>
            </w:pPr>
          </w:p>
        </w:tc>
      </w:tr>
    </w:tbl>
    <w:p w:rsidR="008C072E" w:rsidRPr="00D74352" w:rsidRDefault="008C072E" w:rsidP="008C072E">
      <w:pPr>
        <w:pStyle w:val="BodyText"/>
      </w:pPr>
    </w:p>
    <w:p w:rsidR="008C072E" w:rsidRPr="002556C7" w:rsidRDefault="008C072E" w:rsidP="008C072E">
      <w:r w:rsidRPr="00E81484">
        <w:t xml:space="preserve"> </w:t>
      </w:r>
      <w:r w:rsidRPr="008B0575">
        <w:rPr>
          <w:b/>
        </w:rPr>
        <w:t xml:space="preserve"> </w:t>
      </w:r>
    </w:p>
    <w:p w:rsidR="008C072E" w:rsidRPr="008B0575" w:rsidRDefault="008C072E" w:rsidP="00BB217E">
      <w:pPr>
        <w:jc w:val="center"/>
        <w:rPr>
          <w:b/>
        </w:rPr>
      </w:pPr>
    </w:p>
    <w:sectPr w:rsidR="008C072E" w:rsidRPr="008B0575" w:rsidSect="004968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5AA" w:rsidRDefault="007575AA" w:rsidP="00BB217E">
      <w:r>
        <w:separator/>
      </w:r>
    </w:p>
  </w:endnote>
  <w:endnote w:type="continuationSeparator" w:id="0">
    <w:p w:rsidR="007575AA" w:rsidRDefault="007575AA" w:rsidP="00BB21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DC" w:rsidRDefault="007457DC">
    <w:pPr>
      <w:pStyle w:val="Footer"/>
    </w:pPr>
    <w:r>
      <w:t>Version 1.1</w:t>
    </w:r>
    <w:r>
      <w:tab/>
    </w:r>
    <w:r>
      <w:tab/>
      <w:t xml:space="preserve">Version date: </w:t>
    </w:r>
    <w:r w:rsidR="008F1688">
      <w:t>22 September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5AA" w:rsidRDefault="007575AA" w:rsidP="00BB217E">
      <w:r>
        <w:separator/>
      </w:r>
    </w:p>
  </w:footnote>
  <w:footnote w:type="continuationSeparator" w:id="0">
    <w:p w:rsidR="007575AA" w:rsidRDefault="007575AA" w:rsidP="00BB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7E" w:rsidRPr="00BB217E" w:rsidRDefault="00BB217E" w:rsidP="00BB217E">
    <w:pPr>
      <w:rPr>
        <w:rFonts w:ascii="Calibri" w:hAnsi="Calibri" w:cs="Calibri"/>
        <w:b/>
        <w:color w:val="A6A6A6" w:themeColor="background1" w:themeShade="A6"/>
      </w:rPr>
    </w:pPr>
    <w:r w:rsidRPr="00C64350">
      <w:rPr>
        <w:rFonts w:ascii="Calibri" w:hAnsi="Calibri" w:cs="Calibri"/>
        <w:b/>
        <w:color w:val="A6A6A6" w:themeColor="background1" w:themeShade="A6"/>
      </w:rPr>
      <w:t>Supply Meter Point Agreement for The Greater Belfast Licensed Area and The Ten Towns Licensed Area</w:t>
    </w:r>
    <w:r w:rsidR="0035180B">
      <w:rPr>
        <w:rFonts w:ascii="Calibri" w:hAnsi="Calibri" w:cs="Calibri"/>
        <w:b/>
        <w:color w:val="A6A6A6" w:themeColor="background1" w:themeShade="A6"/>
      </w:rPr>
      <w:t xml:space="preserve"> and </w:t>
    </w:r>
    <w:r w:rsidR="002D2B6C">
      <w:rPr>
        <w:rFonts w:ascii="Calibri" w:hAnsi="Calibri" w:cs="Calibri"/>
        <w:b/>
        <w:color w:val="A6A6A6" w:themeColor="background1" w:themeShade="A6"/>
      </w:rPr>
      <w:t>T</w:t>
    </w:r>
    <w:r w:rsidR="0035180B">
      <w:rPr>
        <w:rFonts w:ascii="Calibri" w:hAnsi="Calibri" w:cs="Calibri"/>
        <w:b/>
        <w:color w:val="A6A6A6" w:themeColor="background1" w:themeShade="A6"/>
      </w:rPr>
      <w:t>he West Licensed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DFCE726"/>
    <w:lvl w:ilvl="0">
      <w:start w:val="1"/>
      <w:numFmt w:val="upperLetter"/>
      <w:pStyle w:val="StyleA"/>
      <w:lvlText w:val="%1."/>
      <w:lvlJc w:val="left"/>
      <w:pPr>
        <w:tabs>
          <w:tab w:val="num" w:pos="720"/>
        </w:tabs>
        <w:ind w:left="720" w:hanging="720"/>
      </w:pPr>
      <w:rPr>
        <w:rFonts w:ascii="Arial" w:hAnsi="Arial" w:cs="Times New Roman" w:hint="default"/>
        <w:b/>
        <w:i w:val="0"/>
        <w:sz w:val="20"/>
        <w:szCs w:val="20"/>
      </w:rPr>
    </w:lvl>
  </w:abstractNum>
  <w:abstractNum w:abstractNumId="1">
    <w:nsid w:val="FFFFFF88"/>
    <w:multiLevelType w:val="singleLevel"/>
    <w:tmpl w:val="C79A15FC"/>
    <w:lvl w:ilvl="0">
      <w:start w:val="1"/>
      <w:numFmt w:val="decimal"/>
      <w:pStyle w:val="Style1"/>
      <w:lvlText w:val="(%1)"/>
      <w:lvlJc w:val="left"/>
      <w:pPr>
        <w:tabs>
          <w:tab w:val="num" w:pos="720"/>
        </w:tabs>
        <w:ind w:left="720" w:hanging="720"/>
      </w:pPr>
      <w:rPr>
        <w:rFonts w:ascii="Arial" w:hAnsi="Arial" w:cs="Times New Roman" w:hint="default"/>
        <w:b/>
        <w:i w:val="0"/>
        <w:sz w:val="20"/>
        <w:szCs w:val="20"/>
      </w:rPr>
    </w:lvl>
  </w:abstractNum>
  <w:abstractNum w:abstractNumId="2">
    <w:nsid w:val="18647B27"/>
    <w:multiLevelType w:val="multilevel"/>
    <w:tmpl w:val="AFB418AA"/>
    <w:lvl w:ilvl="0">
      <w:start w:val="1"/>
      <w:numFmt w:val="decimal"/>
      <w:lvlText w:val="%1."/>
      <w:lvlJc w:val="left"/>
      <w:pPr>
        <w:tabs>
          <w:tab w:val="num" w:pos="-709"/>
        </w:tabs>
        <w:ind w:left="0" w:firstLine="0"/>
      </w:pPr>
      <w:rPr>
        <w:rFonts w:hint="default"/>
        <w:i w:val="0"/>
      </w:rPr>
    </w:lvl>
    <w:lvl w:ilvl="1">
      <w:start w:val="1"/>
      <w:numFmt w:val="decimal"/>
      <w:pStyle w:val="Heading2"/>
      <w:lvlText w:val="3.%2"/>
      <w:lvlJc w:val="left"/>
      <w:pPr>
        <w:tabs>
          <w:tab w:val="num" w:pos="-568"/>
        </w:tabs>
        <w:ind w:left="0" w:firstLine="0"/>
      </w:pPr>
      <w:rPr>
        <w:rFonts w:hint="default"/>
        <w:color w:val="auto"/>
      </w:rPr>
    </w:lvl>
    <w:lvl w:ilvl="2">
      <w:start w:val="1"/>
      <w:numFmt w:val="decimal"/>
      <w:pStyle w:val="Heading3"/>
      <w:lvlText w:val="%1.%2.%3"/>
      <w:lvlJc w:val="left"/>
      <w:pPr>
        <w:tabs>
          <w:tab w:val="num" w:pos="-677"/>
        </w:tabs>
        <w:ind w:left="600" w:firstLine="0"/>
      </w:pPr>
      <w:rPr>
        <w:rFonts w:hint="default"/>
      </w:rPr>
    </w:lvl>
    <w:lvl w:ilvl="3">
      <w:start w:val="1"/>
      <w:numFmt w:val="decimal"/>
      <w:lvlText w:val="%1.%2.%3.%4"/>
      <w:lvlJc w:val="left"/>
      <w:pPr>
        <w:tabs>
          <w:tab w:val="num" w:pos="-709"/>
        </w:tabs>
        <w:ind w:left="-709" w:firstLine="0"/>
      </w:pPr>
      <w:rPr>
        <w:rFonts w:hint="default"/>
      </w:rPr>
    </w:lvl>
    <w:lvl w:ilvl="4">
      <w:start w:val="1"/>
      <w:numFmt w:val="decimal"/>
      <w:lvlText w:val="%1.%2.%3.%4.%5"/>
      <w:lvlJc w:val="left"/>
      <w:pPr>
        <w:tabs>
          <w:tab w:val="num" w:pos="-709"/>
        </w:tabs>
        <w:ind w:left="-709" w:firstLine="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abstractNum w:abstractNumId="3">
    <w:nsid w:val="50C9680D"/>
    <w:multiLevelType w:val="hybridMultilevel"/>
    <w:tmpl w:val="F3B64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840053"/>
    <w:multiLevelType w:val="hybridMultilevel"/>
    <w:tmpl w:val="7CC40042"/>
    <w:lvl w:ilvl="0" w:tplc="C51E9BB0">
      <w:start w:val="1"/>
      <w:numFmt w:val="decimal"/>
      <w:lvlText w:val="%1."/>
      <w:lvlJc w:val="left"/>
      <w:pPr>
        <w:tabs>
          <w:tab w:val="num" w:pos="720"/>
        </w:tabs>
        <w:ind w:left="720" w:hanging="360"/>
      </w:pPr>
      <w:rPr>
        <w:rFonts w:cs="Times New Roman" w:hint="default"/>
      </w:rPr>
    </w:lvl>
    <w:lvl w:ilvl="1" w:tplc="3DF2B7D2" w:tentative="1">
      <w:start w:val="1"/>
      <w:numFmt w:val="lowerLetter"/>
      <w:lvlText w:val="%2."/>
      <w:lvlJc w:val="left"/>
      <w:pPr>
        <w:tabs>
          <w:tab w:val="num" w:pos="1440"/>
        </w:tabs>
        <w:ind w:left="1440" w:hanging="360"/>
      </w:pPr>
      <w:rPr>
        <w:rFonts w:cs="Times New Roman"/>
      </w:rPr>
    </w:lvl>
    <w:lvl w:ilvl="2" w:tplc="6826FCA8" w:tentative="1">
      <w:start w:val="1"/>
      <w:numFmt w:val="lowerRoman"/>
      <w:lvlText w:val="%3."/>
      <w:lvlJc w:val="right"/>
      <w:pPr>
        <w:tabs>
          <w:tab w:val="num" w:pos="2160"/>
        </w:tabs>
        <w:ind w:left="2160" w:hanging="180"/>
      </w:pPr>
      <w:rPr>
        <w:rFonts w:cs="Times New Roman"/>
      </w:rPr>
    </w:lvl>
    <w:lvl w:ilvl="3" w:tplc="4C68C4D4" w:tentative="1">
      <w:start w:val="1"/>
      <w:numFmt w:val="decimal"/>
      <w:lvlText w:val="%4."/>
      <w:lvlJc w:val="left"/>
      <w:pPr>
        <w:tabs>
          <w:tab w:val="num" w:pos="2880"/>
        </w:tabs>
        <w:ind w:left="2880" w:hanging="360"/>
      </w:pPr>
      <w:rPr>
        <w:rFonts w:cs="Times New Roman"/>
      </w:rPr>
    </w:lvl>
    <w:lvl w:ilvl="4" w:tplc="716A4886" w:tentative="1">
      <w:start w:val="1"/>
      <w:numFmt w:val="lowerLetter"/>
      <w:lvlText w:val="%5."/>
      <w:lvlJc w:val="left"/>
      <w:pPr>
        <w:tabs>
          <w:tab w:val="num" w:pos="3600"/>
        </w:tabs>
        <w:ind w:left="3600" w:hanging="360"/>
      </w:pPr>
      <w:rPr>
        <w:rFonts w:cs="Times New Roman"/>
      </w:rPr>
    </w:lvl>
    <w:lvl w:ilvl="5" w:tplc="CB785BB0" w:tentative="1">
      <w:start w:val="1"/>
      <w:numFmt w:val="lowerRoman"/>
      <w:lvlText w:val="%6."/>
      <w:lvlJc w:val="right"/>
      <w:pPr>
        <w:tabs>
          <w:tab w:val="num" w:pos="4320"/>
        </w:tabs>
        <w:ind w:left="4320" w:hanging="180"/>
      </w:pPr>
      <w:rPr>
        <w:rFonts w:cs="Times New Roman"/>
      </w:rPr>
    </w:lvl>
    <w:lvl w:ilvl="6" w:tplc="D1B22456" w:tentative="1">
      <w:start w:val="1"/>
      <w:numFmt w:val="decimal"/>
      <w:lvlText w:val="%7."/>
      <w:lvlJc w:val="left"/>
      <w:pPr>
        <w:tabs>
          <w:tab w:val="num" w:pos="5040"/>
        </w:tabs>
        <w:ind w:left="5040" w:hanging="360"/>
      </w:pPr>
      <w:rPr>
        <w:rFonts w:cs="Times New Roman"/>
      </w:rPr>
    </w:lvl>
    <w:lvl w:ilvl="7" w:tplc="573E4398" w:tentative="1">
      <w:start w:val="1"/>
      <w:numFmt w:val="lowerLetter"/>
      <w:lvlText w:val="%8."/>
      <w:lvlJc w:val="left"/>
      <w:pPr>
        <w:tabs>
          <w:tab w:val="num" w:pos="5760"/>
        </w:tabs>
        <w:ind w:left="5760" w:hanging="360"/>
      </w:pPr>
      <w:rPr>
        <w:rFonts w:cs="Times New Roman"/>
      </w:rPr>
    </w:lvl>
    <w:lvl w:ilvl="8" w:tplc="807EDEFE"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num>
  <w:num w:numId="3">
    <w:abstractNumId w:val="2"/>
  </w:num>
  <w:num w:numId="4">
    <w:abstractNumId w:val="2"/>
  </w:num>
  <w:num w:numId="5">
    <w:abstractNumId w:val="1"/>
  </w:num>
  <w:num w:numId="6">
    <w:abstractNumId w:val="0"/>
  </w:num>
  <w:num w:numId="7">
    <w:abstractNumId w:val="1"/>
    <w:lvlOverride w:ilvl="0">
      <w:startOverride w:val="1"/>
    </w:lvlOverride>
  </w:num>
  <w:num w:numId="8">
    <w:abstractNumId w:val="0"/>
    <w:lvlOverride w:ilvl="0">
      <w:startOverride w:val="1"/>
    </w:lvlOverride>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B217E"/>
    <w:rsid w:val="00015445"/>
    <w:rsid w:val="0007423F"/>
    <w:rsid w:val="002008D4"/>
    <w:rsid w:val="00261200"/>
    <w:rsid w:val="002C4F26"/>
    <w:rsid w:val="002D2B6C"/>
    <w:rsid w:val="0035180B"/>
    <w:rsid w:val="003B664D"/>
    <w:rsid w:val="0044196A"/>
    <w:rsid w:val="004968C6"/>
    <w:rsid w:val="006335BA"/>
    <w:rsid w:val="00633BD0"/>
    <w:rsid w:val="007301D0"/>
    <w:rsid w:val="007457DC"/>
    <w:rsid w:val="007536D3"/>
    <w:rsid w:val="007575AA"/>
    <w:rsid w:val="008B3A3F"/>
    <w:rsid w:val="008C072E"/>
    <w:rsid w:val="008D45F9"/>
    <w:rsid w:val="008F1688"/>
    <w:rsid w:val="009F1979"/>
    <w:rsid w:val="00A34459"/>
    <w:rsid w:val="00AA7D1A"/>
    <w:rsid w:val="00BB217E"/>
    <w:rsid w:val="00BF12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7E"/>
    <w:pPr>
      <w:widowControl w:val="0"/>
      <w:spacing w:after="0" w:line="240" w:lineRule="auto"/>
    </w:pPr>
    <w:rPr>
      <w:rFonts w:ascii="Arial" w:eastAsia="Times New Roman" w:hAnsi="Arial" w:cs="Times New Roman"/>
      <w:sz w:val="20"/>
      <w:szCs w:val="20"/>
      <w:lang w:val="en-IE"/>
    </w:rPr>
  </w:style>
  <w:style w:type="paragraph" w:styleId="Heading1">
    <w:name w:val="heading 1"/>
    <w:basedOn w:val="Normal"/>
    <w:next w:val="Normal"/>
    <w:link w:val="Heading1Char"/>
    <w:qFormat/>
    <w:rsid w:val="008B3A3F"/>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aliases w:val="LUL2,PA Major Section,heading b,Reset numbering,h2,Subhead B,Heading 2 Hidden,section 1.1,T2,H2,Chapter,1,Seite,1.Seite,Chapter Title,Proposal,2,Level 2 Heading,Numbered indent 2,ni2,Hanging 2 Indent,numbered indent 2,exercise,Ma,A,Para Nos,h1"/>
    <w:basedOn w:val="Normal"/>
    <w:next w:val="Normal"/>
    <w:link w:val="Heading2Char"/>
    <w:qFormat/>
    <w:rsid w:val="008B3A3F"/>
    <w:pPr>
      <w:keepNext/>
      <w:widowControl/>
      <w:numPr>
        <w:ilvl w:val="1"/>
        <w:numId w:val="4"/>
      </w:numPr>
      <w:spacing w:before="240" w:after="60"/>
      <w:outlineLvl w:val="1"/>
    </w:pPr>
    <w:rPr>
      <w:rFonts w:cs="Arial"/>
      <w:b/>
      <w:bCs/>
      <w:i/>
      <w:iCs/>
      <w:sz w:val="28"/>
      <w:szCs w:val="28"/>
      <w:lang w:val="en-GB"/>
    </w:rPr>
  </w:style>
  <w:style w:type="paragraph" w:styleId="Heading3">
    <w:name w:val="heading 3"/>
    <w:basedOn w:val="Normal"/>
    <w:next w:val="Normal"/>
    <w:link w:val="Heading3Char"/>
    <w:qFormat/>
    <w:rsid w:val="008B3A3F"/>
    <w:pPr>
      <w:keepNext/>
      <w:widowControl/>
      <w:numPr>
        <w:ilvl w:val="2"/>
        <w:numId w:val="4"/>
      </w:numPr>
      <w:spacing w:before="240" w:after="60"/>
      <w:outlineLvl w:val="2"/>
    </w:pPr>
    <w:rPr>
      <w:rFonts w:cs="Arial"/>
      <w:b/>
      <w:bCs/>
      <w:sz w:val="26"/>
      <w:szCs w:val="26"/>
      <w:lang w:val="en-GB"/>
    </w:rPr>
  </w:style>
  <w:style w:type="paragraph" w:styleId="Heading4">
    <w:name w:val="heading 4"/>
    <w:basedOn w:val="Normal"/>
    <w:next w:val="Normal"/>
    <w:link w:val="Heading4Char"/>
    <w:qFormat/>
    <w:rsid w:val="008C072E"/>
    <w:pPr>
      <w:tabs>
        <w:tab w:val="num" w:pos="2160"/>
      </w:tabs>
      <w:ind w:left="2160" w:hanging="720"/>
      <w:outlineLvl w:val="3"/>
    </w:pPr>
    <w:rPr>
      <w:bCs/>
      <w:szCs w:val="28"/>
    </w:rPr>
  </w:style>
  <w:style w:type="paragraph" w:styleId="Heading5">
    <w:name w:val="heading 5"/>
    <w:basedOn w:val="Normal"/>
    <w:next w:val="Normal"/>
    <w:link w:val="Heading5Char"/>
    <w:qFormat/>
    <w:rsid w:val="008C072E"/>
    <w:pPr>
      <w:tabs>
        <w:tab w:val="num" w:pos="2880"/>
      </w:tabs>
      <w:ind w:left="2880" w:hanging="7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UL2 Char,PA Major Section Char,heading b Char,Reset numbering Char,h2 Char,Subhead B Char,Heading 2 Hidden Char,section 1.1 Char,T2 Char,H2 Char,Chapter Char,1 Char,Seite Char,1.Seite Char,Chapter Title Char,Proposal Char,2 Char,ni2 Char"/>
    <w:basedOn w:val="DefaultParagraphFont"/>
    <w:link w:val="Heading2"/>
    <w:rsid w:val="008B3A3F"/>
    <w:rPr>
      <w:rFonts w:ascii="Arial" w:eastAsia="Times New Roman" w:hAnsi="Arial" w:cs="Arial"/>
      <w:b/>
      <w:bCs/>
      <w:i/>
      <w:iCs/>
      <w:sz w:val="28"/>
      <w:szCs w:val="28"/>
    </w:rPr>
  </w:style>
  <w:style w:type="character" w:customStyle="1" w:styleId="Heading3Char">
    <w:name w:val="Heading 3 Char"/>
    <w:basedOn w:val="DefaultParagraphFont"/>
    <w:link w:val="Heading3"/>
    <w:rsid w:val="008B3A3F"/>
    <w:rPr>
      <w:rFonts w:ascii="Arial" w:eastAsia="Times New Roman" w:hAnsi="Arial" w:cs="Arial"/>
      <w:b/>
      <w:bCs/>
      <w:sz w:val="26"/>
      <w:szCs w:val="26"/>
    </w:rPr>
  </w:style>
  <w:style w:type="character" w:styleId="Strong">
    <w:name w:val="Strong"/>
    <w:basedOn w:val="DefaultParagraphFont"/>
    <w:uiPriority w:val="22"/>
    <w:qFormat/>
    <w:rsid w:val="008B3A3F"/>
    <w:rPr>
      <w:b/>
      <w:bCs/>
    </w:rPr>
  </w:style>
  <w:style w:type="paragraph" w:styleId="NoSpacing">
    <w:name w:val="No Spacing"/>
    <w:uiPriority w:val="1"/>
    <w:qFormat/>
    <w:rsid w:val="008B3A3F"/>
    <w:pPr>
      <w:spacing w:after="0" w:line="240" w:lineRule="auto"/>
    </w:pPr>
  </w:style>
  <w:style w:type="paragraph" w:styleId="ListParagraph">
    <w:name w:val="List Paragraph"/>
    <w:basedOn w:val="Normal"/>
    <w:link w:val="ListParagraphChar"/>
    <w:uiPriority w:val="99"/>
    <w:qFormat/>
    <w:rsid w:val="008B3A3F"/>
    <w:pPr>
      <w:widowControl/>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99"/>
    <w:locked/>
    <w:rsid w:val="008B3A3F"/>
  </w:style>
  <w:style w:type="paragraph" w:styleId="TOCHeading">
    <w:name w:val="TOC Heading"/>
    <w:basedOn w:val="Heading1"/>
    <w:next w:val="Normal"/>
    <w:uiPriority w:val="39"/>
    <w:semiHidden/>
    <w:unhideWhenUsed/>
    <w:qFormat/>
    <w:rsid w:val="008B3A3F"/>
    <w:pPr>
      <w:outlineLvl w:val="9"/>
    </w:pPr>
    <w:rPr>
      <w:lang w:val="en-US"/>
    </w:rPr>
  </w:style>
  <w:style w:type="paragraph" w:customStyle="1" w:styleId="copi">
    <w:name w:val="cop i"/>
    <w:basedOn w:val="Normal"/>
    <w:link w:val="copiChar"/>
    <w:rsid w:val="00633BD0"/>
    <w:pPr>
      <w:widowControl/>
      <w:spacing w:after="200" w:line="276" w:lineRule="auto"/>
      <w:contextualSpacing/>
    </w:pPr>
    <w:rPr>
      <w:rFonts w:asciiTheme="majorHAnsi" w:eastAsiaTheme="minorHAnsi" w:hAnsiTheme="majorHAnsi" w:cstheme="majorHAnsi"/>
      <w:sz w:val="24"/>
      <w:szCs w:val="24"/>
      <w:lang w:val="en-GB"/>
    </w:rPr>
  </w:style>
  <w:style w:type="character" w:customStyle="1" w:styleId="copiChar">
    <w:name w:val="cop i Char"/>
    <w:basedOn w:val="DefaultParagraphFont"/>
    <w:link w:val="copi"/>
    <w:rsid w:val="00633BD0"/>
    <w:rPr>
      <w:rFonts w:asciiTheme="majorHAnsi" w:hAnsiTheme="majorHAnsi" w:cstheme="majorHAnsi"/>
      <w:sz w:val="24"/>
      <w:szCs w:val="24"/>
    </w:rPr>
  </w:style>
  <w:style w:type="paragraph" w:customStyle="1" w:styleId="copime">
    <w:name w:val="cop ime"/>
    <w:basedOn w:val="copi"/>
    <w:link w:val="copimeChar"/>
    <w:qFormat/>
    <w:rsid w:val="008B3A3F"/>
    <w:rPr>
      <w:b/>
    </w:rPr>
  </w:style>
  <w:style w:type="character" w:customStyle="1" w:styleId="copimeChar">
    <w:name w:val="cop ime Char"/>
    <w:basedOn w:val="copiChar"/>
    <w:link w:val="copime"/>
    <w:rsid w:val="008B3A3F"/>
    <w:rPr>
      <w:b/>
    </w:rPr>
  </w:style>
  <w:style w:type="paragraph" w:customStyle="1" w:styleId="COPHeading">
    <w:name w:val="COP Heading"/>
    <w:basedOn w:val="Heading1"/>
    <w:link w:val="COPHeadingChar"/>
    <w:qFormat/>
    <w:rsid w:val="008B3A3F"/>
    <w:rPr>
      <w:color w:val="auto"/>
    </w:rPr>
  </w:style>
  <w:style w:type="character" w:customStyle="1" w:styleId="COPHeadingChar">
    <w:name w:val="COP Heading Char"/>
    <w:basedOn w:val="Heading1Char"/>
    <w:link w:val="COPHeading"/>
    <w:rsid w:val="008B3A3F"/>
    <w:rPr>
      <w:b/>
      <w:bCs/>
    </w:rPr>
  </w:style>
  <w:style w:type="character" w:styleId="FootnoteReference">
    <w:name w:val="footnote reference"/>
    <w:basedOn w:val="DefaultParagraphFont"/>
    <w:rsid w:val="00BB217E"/>
    <w:rPr>
      <w:rFonts w:ascii="Arial" w:hAnsi="Arial" w:cs="Times New Roman"/>
      <w:b/>
      <w:sz w:val="32"/>
      <w:vertAlign w:val="superscript"/>
    </w:rPr>
  </w:style>
  <w:style w:type="paragraph" w:customStyle="1" w:styleId="Default">
    <w:name w:val="Default"/>
    <w:rsid w:val="00BB217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BB217E"/>
    <w:pPr>
      <w:tabs>
        <w:tab w:val="center" w:pos="4513"/>
        <w:tab w:val="right" w:pos="9026"/>
      </w:tabs>
    </w:pPr>
  </w:style>
  <w:style w:type="character" w:customStyle="1" w:styleId="HeaderChar">
    <w:name w:val="Header Char"/>
    <w:basedOn w:val="DefaultParagraphFont"/>
    <w:link w:val="Header"/>
    <w:uiPriority w:val="99"/>
    <w:rsid w:val="00BB217E"/>
    <w:rPr>
      <w:rFonts w:ascii="Arial" w:eastAsia="Times New Roman" w:hAnsi="Arial" w:cs="Times New Roman"/>
      <w:sz w:val="20"/>
      <w:szCs w:val="20"/>
      <w:lang w:val="en-IE"/>
    </w:rPr>
  </w:style>
  <w:style w:type="paragraph" w:styleId="Footer">
    <w:name w:val="footer"/>
    <w:basedOn w:val="Normal"/>
    <w:link w:val="FooterChar"/>
    <w:uiPriority w:val="99"/>
    <w:semiHidden/>
    <w:unhideWhenUsed/>
    <w:rsid w:val="00BB217E"/>
    <w:pPr>
      <w:tabs>
        <w:tab w:val="center" w:pos="4513"/>
        <w:tab w:val="right" w:pos="9026"/>
      </w:tabs>
    </w:pPr>
  </w:style>
  <w:style w:type="character" w:customStyle="1" w:styleId="FooterChar">
    <w:name w:val="Footer Char"/>
    <w:basedOn w:val="DefaultParagraphFont"/>
    <w:link w:val="Footer"/>
    <w:uiPriority w:val="99"/>
    <w:semiHidden/>
    <w:rsid w:val="00BB217E"/>
    <w:rPr>
      <w:rFonts w:ascii="Arial" w:eastAsia="Times New Roman" w:hAnsi="Arial" w:cs="Times New Roman"/>
      <w:sz w:val="20"/>
      <w:szCs w:val="20"/>
      <w:lang w:val="en-IE"/>
    </w:rPr>
  </w:style>
  <w:style w:type="paragraph" w:styleId="BalloonText">
    <w:name w:val="Balloon Text"/>
    <w:basedOn w:val="Normal"/>
    <w:link w:val="BalloonTextChar"/>
    <w:uiPriority w:val="99"/>
    <w:semiHidden/>
    <w:unhideWhenUsed/>
    <w:rsid w:val="00BB217E"/>
    <w:rPr>
      <w:rFonts w:ascii="Tahoma" w:hAnsi="Tahoma" w:cs="Tahoma"/>
      <w:sz w:val="16"/>
      <w:szCs w:val="16"/>
    </w:rPr>
  </w:style>
  <w:style w:type="character" w:customStyle="1" w:styleId="BalloonTextChar">
    <w:name w:val="Balloon Text Char"/>
    <w:basedOn w:val="DefaultParagraphFont"/>
    <w:link w:val="BalloonText"/>
    <w:uiPriority w:val="99"/>
    <w:semiHidden/>
    <w:rsid w:val="00BB217E"/>
    <w:rPr>
      <w:rFonts w:ascii="Tahoma" w:eastAsia="Times New Roman" w:hAnsi="Tahoma" w:cs="Tahoma"/>
      <w:sz w:val="16"/>
      <w:szCs w:val="16"/>
      <w:lang w:val="en-IE"/>
    </w:rPr>
  </w:style>
  <w:style w:type="character" w:customStyle="1" w:styleId="Heading4Char">
    <w:name w:val="Heading 4 Char"/>
    <w:basedOn w:val="DefaultParagraphFont"/>
    <w:link w:val="Heading4"/>
    <w:rsid w:val="008C072E"/>
    <w:rPr>
      <w:rFonts w:ascii="Arial" w:eastAsia="Times New Roman" w:hAnsi="Arial" w:cs="Times New Roman"/>
      <w:bCs/>
      <w:sz w:val="20"/>
      <w:szCs w:val="28"/>
      <w:lang w:val="en-IE"/>
    </w:rPr>
  </w:style>
  <w:style w:type="character" w:customStyle="1" w:styleId="Heading5Char">
    <w:name w:val="Heading 5 Char"/>
    <w:basedOn w:val="DefaultParagraphFont"/>
    <w:link w:val="Heading5"/>
    <w:rsid w:val="008C072E"/>
    <w:rPr>
      <w:rFonts w:ascii="Arial" w:eastAsia="Times New Roman" w:hAnsi="Arial" w:cs="Times New Roman"/>
      <w:bCs/>
      <w:iCs/>
      <w:sz w:val="20"/>
      <w:szCs w:val="26"/>
      <w:lang w:val="en-IE"/>
    </w:rPr>
  </w:style>
  <w:style w:type="paragraph" w:customStyle="1" w:styleId="Style1">
    <w:name w:val="Style (1)"/>
    <w:basedOn w:val="Normal"/>
    <w:next w:val="Normal"/>
    <w:rsid w:val="008C072E"/>
    <w:pPr>
      <w:numPr>
        <w:numId w:val="5"/>
      </w:numPr>
    </w:pPr>
  </w:style>
  <w:style w:type="paragraph" w:customStyle="1" w:styleId="StyleA">
    <w:name w:val="Style A."/>
    <w:basedOn w:val="Normal"/>
    <w:next w:val="Normal"/>
    <w:rsid w:val="008C072E"/>
    <w:pPr>
      <w:numPr>
        <w:numId w:val="6"/>
      </w:numPr>
    </w:pPr>
  </w:style>
  <w:style w:type="paragraph" w:styleId="BodyText">
    <w:name w:val="Body Text"/>
    <w:basedOn w:val="Normal"/>
    <w:link w:val="BodyTextChar"/>
    <w:rsid w:val="008C072E"/>
    <w:pPr>
      <w:widowControl/>
      <w:tabs>
        <w:tab w:val="left" w:pos="1440"/>
        <w:tab w:val="left" w:pos="2160"/>
        <w:tab w:val="left" w:pos="2880"/>
        <w:tab w:val="left" w:pos="3600"/>
        <w:tab w:val="left" w:pos="4320"/>
        <w:tab w:val="left" w:pos="5040"/>
      </w:tabs>
      <w:spacing w:after="200"/>
      <w:ind w:left="709"/>
      <w:jc w:val="both"/>
    </w:pPr>
    <w:rPr>
      <w:rFonts w:ascii="Times New Roman" w:hAnsi="Times New Roman"/>
      <w:sz w:val="22"/>
      <w:lang w:val="en-GB"/>
    </w:rPr>
  </w:style>
  <w:style w:type="character" w:customStyle="1" w:styleId="BodyTextChar">
    <w:name w:val="Body Text Char"/>
    <w:basedOn w:val="DefaultParagraphFont"/>
    <w:link w:val="BodyText"/>
    <w:rsid w:val="008C072E"/>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008D4"/>
    <w:rPr>
      <w:sz w:val="16"/>
      <w:szCs w:val="16"/>
    </w:rPr>
  </w:style>
  <w:style w:type="paragraph" w:styleId="CommentText">
    <w:name w:val="annotation text"/>
    <w:basedOn w:val="Normal"/>
    <w:link w:val="CommentTextChar"/>
    <w:uiPriority w:val="99"/>
    <w:semiHidden/>
    <w:unhideWhenUsed/>
    <w:rsid w:val="002008D4"/>
  </w:style>
  <w:style w:type="character" w:customStyle="1" w:styleId="CommentTextChar">
    <w:name w:val="Comment Text Char"/>
    <w:basedOn w:val="DefaultParagraphFont"/>
    <w:link w:val="CommentText"/>
    <w:uiPriority w:val="99"/>
    <w:semiHidden/>
    <w:rsid w:val="002008D4"/>
    <w:rPr>
      <w:rFonts w:ascii="Arial" w:eastAsia="Times New Roman" w:hAnsi="Arial"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2008D4"/>
    <w:rPr>
      <w:b/>
      <w:bCs/>
    </w:rPr>
  </w:style>
  <w:style w:type="character" w:customStyle="1" w:styleId="CommentSubjectChar">
    <w:name w:val="Comment Subject Char"/>
    <w:basedOn w:val="CommentTextChar"/>
    <w:link w:val="CommentSubject"/>
    <w:uiPriority w:val="99"/>
    <w:semiHidden/>
    <w:rsid w:val="002008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3887</Characters>
  <Application>Microsoft Office Word</Application>
  <DocSecurity>0</DocSecurity>
  <Lines>32</Lines>
  <Paragraphs>9</Paragraphs>
  <ScaleCrop>false</ScaleCrop>
  <Company>IT Assist</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dc:creator>
  <cp:lastModifiedBy>Barbara Stevenson</cp:lastModifiedBy>
  <cp:revision>2</cp:revision>
  <dcterms:created xsi:type="dcterms:W3CDTF">2016-10-26T19:58:00Z</dcterms:created>
  <dcterms:modified xsi:type="dcterms:W3CDTF">2016-10-26T19:58:00Z</dcterms:modified>
</cp:coreProperties>
</file>