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EE299" w14:textId="77777777" w:rsidR="00FE756E" w:rsidRPr="006A17EA" w:rsidRDefault="006A17EA" w:rsidP="00404913">
      <w:pPr>
        <w:rPr>
          <w:rFonts w:asciiTheme="minorHAnsi" w:hAnsiTheme="minorHAnsi" w:cstheme="minorHAnsi"/>
          <w:b/>
          <w:sz w:val="22"/>
          <w:szCs w:val="22"/>
        </w:rPr>
      </w:pPr>
      <w:r w:rsidRPr="006A17EA">
        <w:rPr>
          <w:rFonts w:asciiTheme="minorHAnsi" w:hAnsiTheme="minorHAnsi" w:cstheme="minorHAnsi"/>
          <w:b/>
          <w:sz w:val="22"/>
          <w:szCs w:val="22"/>
        </w:rPr>
        <w:t>Schedule 5</w:t>
      </w:r>
    </w:p>
    <w:p w14:paraId="6A17E072" w14:textId="77777777" w:rsidR="00404913" w:rsidRDefault="00404913" w:rsidP="00404913">
      <w:pPr>
        <w:rPr>
          <w:b/>
          <w:sz w:val="32"/>
          <w:szCs w:val="32"/>
        </w:rPr>
      </w:pPr>
    </w:p>
    <w:p w14:paraId="310A5F97" w14:textId="77777777" w:rsidR="00404913" w:rsidRPr="00051404" w:rsidRDefault="00404913" w:rsidP="00404913">
      <w:pPr>
        <w:rPr>
          <w:b/>
          <w:sz w:val="32"/>
          <w:szCs w:val="32"/>
        </w:rPr>
      </w:pPr>
    </w:p>
    <w:p w14:paraId="7601E617" w14:textId="77777777" w:rsidR="00992F96" w:rsidRDefault="00992F96" w:rsidP="00E94131">
      <w:pPr>
        <w:jc w:val="center"/>
        <w:rPr>
          <w:rFonts w:ascii="Arial" w:hAnsi="Arial" w:cs="Arial"/>
          <w:b/>
          <w:bCs/>
          <w:sz w:val="32"/>
          <w:szCs w:val="32"/>
        </w:rPr>
      </w:pPr>
    </w:p>
    <w:p w14:paraId="41E4F013" w14:textId="77777777" w:rsidR="00992F96" w:rsidRDefault="00992F96" w:rsidP="00E94131">
      <w:pPr>
        <w:jc w:val="center"/>
        <w:rPr>
          <w:rFonts w:ascii="Arial" w:hAnsi="Arial" w:cs="Arial"/>
          <w:b/>
          <w:bCs/>
          <w:sz w:val="32"/>
          <w:szCs w:val="32"/>
        </w:rPr>
      </w:pPr>
    </w:p>
    <w:p w14:paraId="06DADC27" w14:textId="77777777" w:rsidR="007825C1" w:rsidRPr="00FB2E8A" w:rsidRDefault="00E94131" w:rsidP="00E94131">
      <w:pPr>
        <w:jc w:val="center"/>
        <w:rPr>
          <w:rFonts w:ascii="Arial" w:hAnsi="Arial" w:cs="Arial"/>
          <w:b/>
          <w:bCs/>
          <w:sz w:val="32"/>
          <w:szCs w:val="32"/>
        </w:rPr>
      </w:pPr>
      <w:r w:rsidRPr="00FB2E8A">
        <w:rPr>
          <w:rFonts w:ascii="Arial" w:hAnsi="Arial" w:cs="Arial"/>
          <w:b/>
          <w:bCs/>
          <w:sz w:val="32"/>
          <w:szCs w:val="32"/>
        </w:rPr>
        <w:t>SUPPLY METER POINT OBJECTION CODE</w:t>
      </w:r>
      <w:r w:rsidR="007825C1" w:rsidRPr="00FB2E8A">
        <w:rPr>
          <w:rFonts w:ascii="Arial" w:hAnsi="Arial" w:cs="Arial"/>
          <w:b/>
          <w:bCs/>
          <w:sz w:val="32"/>
          <w:szCs w:val="32"/>
        </w:rPr>
        <w:t xml:space="preserve"> FOR</w:t>
      </w:r>
    </w:p>
    <w:p w14:paraId="153C7014" w14:textId="77777777" w:rsidR="00E94131" w:rsidRPr="00FB2E8A" w:rsidRDefault="007825C1" w:rsidP="00E94131">
      <w:pPr>
        <w:jc w:val="center"/>
        <w:rPr>
          <w:rFonts w:ascii="Arial" w:hAnsi="Arial" w:cs="Arial"/>
          <w:b/>
          <w:bCs/>
          <w:sz w:val="32"/>
          <w:szCs w:val="32"/>
        </w:rPr>
      </w:pPr>
      <w:r w:rsidRPr="00FB2E8A">
        <w:rPr>
          <w:rFonts w:ascii="Arial" w:hAnsi="Arial" w:cs="Arial"/>
          <w:b/>
          <w:bCs/>
          <w:sz w:val="32"/>
          <w:szCs w:val="32"/>
        </w:rPr>
        <w:t xml:space="preserve">NON-DOMESTIC </w:t>
      </w:r>
      <w:r w:rsidR="00092318" w:rsidRPr="00FB2E8A">
        <w:rPr>
          <w:rFonts w:ascii="Arial" w:hAnsi="Arial" w:cs="Arial"/>
          <w:b/>
          <w:bCs/>
          <w:sz w:val="32"/>
          <w:szCs w:val="32"/>
        </w:rPr>
        <w:t>CONSUMERS</w:t>
      </w:r>
    </w:p>
    <w:p w14:paraId="4AA473AD" w14:textId="77777777" w:rsidR="00FE756E" w:rsidRPr="00FB2E8A" w:rsidRDefault="00FE756E" w:rsidP="00E94131">
      <w:pPr>
        <w:jc w:val="center"/>
        <w:rPr>
          <w:rFonts w:ascii="Arial" w:hAnsi="Arial" w:cs="Arial"/>
          <w:b/>
          <w:sz w:val="32"/>
          <w:szCs w:val="32"/>
        </w:rPr>
      </w:pPr>
    </w:p>
    <w:p w14:paraId="21F68778" w14:textId="77777777" w:rsidR="00C83C5B" w:rsidRDefault="00E94131" w:rsidP="00E94131">
      <w:pPr>
        <w:jc w:val="center"/>
        <w:rPr>
          <w:rFonts w:ascii="Arial" w:hAnsi="Arial" w:cs="Arial"/>
          <w:b/>
          <w:bCs/>
          <w:sz w:val="32"/>
          <w:szCs w:val="32"/>
        </w:rPr>
      </w:pPr>
      <w:r w:rsidRPr="00FB2E8A">
        <w:rPr>
          <w:rFonts w:ascii="Arial" w:hAnsi="Arial" w:cs="Arial"/>
          <w:b/>
          <w:bCs/>
          <w:sz w:val="32"/>
          <w:szCs w:val="32"/>
        </w:rPr>
        <w:t>A</w:t>
      </w:r>
      <w:r w:rsidR="00736BE9">
        <w:rPr>
          <w:rFonts w:ascii="Arial" w:hAnsi="Arial" w:cs="Arial"/>
          <w:b/>
          <w:bCs/>
          <w:sz w:val="32"/>
          <w:szCs w:val="32"/>
        </w:rPr>
        <w:t>S</w:t>
      </w:r>
      <w:r w:rsidRPr="00FB2E8A">
        <w:rPr>
          <w:rFonts w:ascii="Arial" w:hAnsi="Arial" w:cs="Arial"/>
          <w:b/>
          <w:bCs/>
          <w:sz w:val="32"/>
          <w:szCs w:val="32"/>
        </w:rPr>
        <w:t xml:space="preserve"> </w:t>
      </w:r>
      <w:r w:rsidR="00736BE9" w:rsidRPr="00FB2E8A">
        <w:rPr>
          <w:rFonts w:ascii="Arial" w:hAnsi="Arial" w:cs="Arial"/>
          <w:b/>
          <w:bCs/>
          <w:sz w:val="32"/>
          <w:szCs w:val="32"/>
        </w:rPr>
        <w:t>C</w:t>
      </w:r>
      <w:r w:rsidR="00736BE9">
        <w:rPr>
          <w:rFonts w:ascii="Arial" w:hAnsi="Arial" w:cs="Arial"/>
          <w:b/>
          <w:bCs/>
          <w:sz w:val="32"/>
          <w:szCs w:val="32"/>
        </w:rPr>
        <w:t>ONTEMPLATED UNDER</w:t>
      </w:r>
      <w:r w:rsidRPr="00FB2E8A">
        <w:rPr>
          <w:rFonts w:ascii="Arial" w:hAnsi="Arial" w:cs="Arial"/>
          <w:b/>
          <w:bCs/>
          <w:sz w:val="32"/>
          <w:szCs w:val="32"/>
        </w:rPr>
        <w:t xml:space="preserve"> </w:t>
      </w:r>
    </w:p>
    <w:p w14:paraId="09B7D559" w14:textId="77777777" w:rsidR="00C83C5B" w:rsidRDefault="00E94131" w:rsidP="00C83C5B">
      <w:pPr>
        <w:jc w:val="center"/>
        <w:rPr>
          <w:rFonts w:ascii="Arial" w:hAnsi="Arial" w:cs="Arial"/>
          <w:b/>
          <w:bCs/>
          <w:sz w:val="32"/>
          <w:szCs w:val="32"/>
        </w:rPr>
      </w:pPr>
      <w:r w:rsidRPr="00FB2E8A">
        <w:rPr>
          <w:rFonts w:ascii="Arial" w:hAnsi="Arial" w:cs="Arial"/>
          <w:b/>
          <w:bCs/>
          <w:sz w:val="32"/>
          <w:szCs w:val="32"/>
        </w:rPr>
        <w:t>S</w:t>
      </w:r>
      <w:r w:rsidR="00736BE9">
        <w:rPr>
          <w:rFonts w:ascii="Arial" w:hAnsi="Arial" w:cs="Arial"/>
          <w:b/>
          <w:bCs/>
          <w:sz w:val="32"/>
          <w:szCs w:val="32"/>
        </w:rPr>
        <w:t>ECTION</w:t>
      </w:r>
      <w:r w:rsidRPr="00FB2E8A">
        <w:rPr>
          <w:rFonts w:ascii="Arial" w:hAnsi="Arial" w:cs="Arial"/>
          <w:b/>
          <w:bCs/>
          <w:sz w:val="32"/>
          <w:szCs w:val="32"/>
        </w:rPr>
        <w:t xml:space="preserve"> L C</w:t>
      </w:r>
      <w:r w:rsidR="00736BE9">
        <w:rPr>
          <w:rFonts w:ascii="Arial" w:hAnsi="Arial" w:cs="Arial"/>
          <w:b/>
          <w:bCs/>
          <w:sz w:val="32"/>
          <w:szCs w:val="32"/>
        </w:rPr>
        <w:t>LAUSE</w:t>
      </w:r>
      <w:r w:rsidRPr="00FB2E8A">
        <w:rPr>
          <w:rFonts w:ascii="Arial" w:hAnsi="Arial" w:cs="Arial"/>
          <w:b/>
          <w:bCs/>
          <w:sz w:val="32"/>
          <w:szCs w:val="32"/>
        </w:rPr>
        <w:t xml:space="preserve"> 9 </w:t>
      </w:r>
      <w:r w:rsidR="00736BE9">
        <w:rPr>
          <w:rFonts w:ascii="Arial" w:hAnsi="Arial" w:cs="Arial"/>
          <w:b/>
          <w:bCs/>
          <w:sz w:val="32"/>
          <w:szCs w:val="32"/>
        </w:rPr>
        <w:t>OF THE</w:t>
      </w:r>
      <w:r w:rsidR="00C83C5B">
        <w:rPr>
          <w:rFonts w:ascii="Arial" w:hAnsi="Arial" w:cs="Arial"/>
          <w:b/>
          <w:bCs/>
          <w:sz w:val="32"/>
          <w:szCs w:val="32"/>
        </w:rPr>
        <w:t xml:space="preserve"> </w:t>
      </w:r>
    </w:p>
    <w:p w14:paraId="6C806722" w14:textId="77777777" w:rsidR="00E94131" w:rsidRPr="00FB2E8A" w:rsidRDefault="00E94131" w:rsidP="00C83C5B">
      <w:pPr>
        <w:jc w:val="center"/>
        <w:rPr>
          <w:rFonts w:ascii="Arial" w:hAnsi="Arial" w:cs="Arial"/>
          <w:b/>
          <w:bCs/>
          <w:sz w:val="32"/>
          <w:szCs w:val="32"/>
        </w:rPr>
      </w:pPr>
      <w:r w:rsidRPr="00FB2E8A">
        <w:rPr>
          <w:rFonts w:ascii="Arial" w:hAnsi="Arial" w:cs="Arial"/>
          <w:b/>
          <w:bCs/>
          <w:sz w:val="32"/>
          <w:szCs w:val="32"/>
        </w:rPr>
        <w:t xml:space="preserve">GAS </w:t>
      </w:r>
      <w:r w:rsidR="00736BE9">
        <w:rPr>
          <w:rFonts w:ascii="Arial" w:hAnsi="Arial" w:cs="Arial"/>
          <w:b/>
          <w:bCs/>
          <w:sz w:val="32"/>
          <w:szCs w:val="32"/>
        </w:rPr>
        <w:t xml:space="preserve">DISTRIBUTION </w:t>
      </w:r>
      <w:r w:rsidR="00C83C5B">
        <w:rPr>
          <w:rFonts w:ascii="Arial" w:hAnsi="Arial" w:cs="Arial"/>
          <w:b/>
          <w:bCs/>
          <w:sz w:val="32"/>
          <w:szCs w:val="32"/>
        </w:rPr>
        <w:t xml:space="preserve">NETWORK </w:t>
      </w:r>
      <w:r w:rsidR="00736BE9">
        <w:rPr>
          <w:rFonts w:ascii="Arial" w:hAnsi="Arial" w:cs="Arial"/>
          <w:b/>
          <w:bCs/>
          <w:sz w:val="32"/>
          <w:szCs w:val="32"/>
        </w:rPr>
        <w:t>CODE</w:t>
      </w:r>
      <w:r w:rsidR="00C83C5B">
        <w:rPr>
          <w:rFonts w:ascii="Arial" w:hAnsi="Arial" w:cs="Arial"/>
          <w:b/>
          <w:bCs/>
          <w:sz w:val="32"/>
          <w:szCs w:val="32"/>
        </w:rPr>
        <w:t>S</w:t>
      </w:r>
    </w:p>
    <w:p w14:paraId="15017F36" w14:textId="77777777" w:rsidR="00FE756E" w:rsidRPr="00FB2E8A" w:rsidRDefault="00FE756E" w:rsidP="00E94131">
      <w:pPr>
        <w:jc w:val="center"/>
        <w:rPr>
          <w:rFonts w:ascii="Arial" w:hAnsi="Arial" w:cs="Arial"/>
          <w:b/>
          <w:sz w:val="32"/>
          <w:szCs w:val="32"/>
        </w:rPr>
      </w:pPr>
    </w:p>
    <w:p w14:paraId="7579F7D5" w14:textId="77777777" w:rsidR="00B723C3" w:rsidRPr="00FB2E8A" w:rsidRDefault="00B723C3" w:rsidP="00E94131">
      <w:pPr>
        <w:jc w:val="center"/>
        <w:rPr>
          <w:rFonts w:ascii="Arial" w:hAnsi="Arial" w:cs="Arial"/>
          <w:b/>
          <w:sz w:val="32"/>
          <w:szCs w:val="32"/>
        </w:rPr>
      </w:pPr>
    </w:p>
    <w:p w14:paraId="63258F94" w14:textId="77777777" w:rsidR="00586E59" w:rsidRDefault="00586E59" w:rsidP="00E94131">
      <w:pPr>
        <w:jc w:val="center"/>
        <w:rPr>
          <w:rFonts w:ascii="Arial" w:hAnsi="Arial" w:cs="Arial"/>
          <w:b/>
          <w:sz w:val="32"/>
          <w:szCs w:val="32"/>
        </w:rPr>
      </w:pPr>
    </w:p>
    <w:p w14:paraId="3301FB81" w14:textId="77777777" w:rsidR="009A0D73" w:rsidRPr="00FB2E8A" w:rsidRDefault="009A0D73" w:rsidP="00E94131">
      <w:pPr>
        <w:jc w:val="center"/>
        <w:rPr>
          <w:rFonts w:ascii="Arial" w:hAnsi="Arial" w:cs="Arial"/>
          <w:b/>
          <w:sz w:val="32"/>
          <w:szCs w:val="32"/>
        </w:rPr>
      </w:pPr>
    </w:p>
    <w:p w14:paraId="6E1A5C6D" w14:textId="77777777" w:rsidR="00BE0823" w:rsidRDefault="00BE0823" w:rsidP="00BE0823">
      <w:pPr>
        <w:pStyle w:val="Title1"/>
        <w:widowControl/>
        <w:tabs>
          <w:tab w:val="clear" w:pos="567"/>
        </w:tabs>
        <w:rPr>
          <w:rFonts w:cs="Arial"/>
          <w:b w:val="0"/>
          <w:sz w:val="22"/>
          <w:szCs w:val="22"/>
        </w:rPr>
      </w:pPr>
    </w:p>
    <w:p w14:paraId="0458B644" w14:textId="77777777" w:rsidR="00BE0823" w:rsidRDefault="00BE0823" w:rsidP="00BE0823">
      <w:pPr>
        <w:pStyle w:val="Title1"/>
        <w:widowControl/>
        <w:tabs>
          <w:tab w:val="clear" w:pos="567"/>
        </w:tabs>
        <w:rPr>
          <w:rFonts w:cs="Arial"/>
          <w:b w:val="0"/>
          <w:sz w:val="22"/>
          <w:szCs w:val="22"/>
        </w:rPr>
      </w:pPr>
    </w:p>
    <w:p w14:paraId="5A54FB22" w14:textId="77777777" w:rsidR="00BE0823" w:rsidRDefault="00BE0823" w:rsidP="00BE0823">
      <w:pPr>
        <w:pStyle w:val="Title1"/>
        <w:widowControl/>
        <w:tabs>
          <w:tab w:val="clear" w:pos="567"/>
        </w:tabs>
        <w:rPr>
          <w:rFonts w:cs="Arial"/>
          <w:b w:val="0"/>
          <w:sz w:val="22"/>
          <w:szCs w:val="22"/>
        </w:rPr>
      </w:pPr>
    </w:p>
    <w:p w14:paraId="09333C8B" w14:textId="77777777" w:rsidR="00BE0823" w:rsidRDefault="00BE0823" w:rsidP="00BE0823">
      <w:pPr>
        <w:pStyle w:val="Title1"/>
        <w:widowControl/>
        <w:tabs>
          <w:tab w:val="clear" w:pos="567"/>
        </w:tabs>
        <w:rPr>
          <w:rFonts w:cs="Arial"/>
          <w:b w:val="0"/>
          <w:sz w:val="22"/>
          <w:szCs w:val="22"/>
        </w:rPr>
      </w:pPr>
    </w:p>
    <w:p w14:paraId="0DA65746" w14:textId="77777777" w:rsidR="00BE0823" w:rsidRDefault="00BE0823" w:rsidP="00BE0823">
      <w:pPr>
        <w:pStyle w:val="Title1"/>
        <w:widowControl/>
        <w:tabs>
          <w:tab w:val="clear" w:pos="567"/>
        </w:tabs>
        <w:rPr>
          <w:rFonts w:cs="Arial"/>
          <w:b w:val="0"/>
          <w:sz w:val="22"/>
          <w:szCs w:val="22"/>
        </w:rPr>
      </w:pPr>
    </w:p>
    <w:p w14:paraId="416EC370" w14:textId="77777777" w:rsidR="00BE0823" w:rsidRDefault="00BE0823" w:rsidP="00BE0823">
      <w:pPr>
        <w:pStyle w:val="Title1"/>
        <w:widowControl/>
        <w:tabs>
          <w:tab w:val="clear" w:pos="567"/>
        </w:tabs>
        <w:rPr>
          <w:rFonts w:cs="Arial"/>
          <w:b w:val="0"/>
          <w:sz w:val="22"/>
          <w:szCs w:val="22"/>
        </w:rPr>
      </w:pPr>
    </w:p>
    <w:p w14:paraId="514C8391" w14:textId="77777777" w:rsidR="00BE0823" w:rsidRDefault="00BE0823" w:rsidP="00BE0823">
      <w:pPr>
        <w:pStyle w:val="Title1"/>
        <w:widowControl/>
        <w:tabs>
          <w:tab w:val="clear" w:pos="567"/>
        </w:tabs>
        <w:rPr>
          <w:rFonts w:cs="Arial"/>
          <w:b w:val="0"/>
          <w:sz w:val="22"/>
          <w:szCs w:val="22"/>
        </w:rPr>
      </w:pPr>
    </w:p>
    <w:p w14:paraId="7F603062" w14:textId="77777777" w:rsidR="00BE0823" w:rsidRDefault="00BE0823" w:rsidP="00BE0823">
      <w:pPr>
        <w:pStyle w:val="Title1"/>
        <w:widowControl/>
        <w:tabs>
          <w:tab w:val="clear" w:pos="567"/>
        </w:tabs>
        <w:rPr>
          <w:rFonts w:cs="Arial"/>
          <w:b w:val="0"/>
          <w:sz w:val="22"/>
          <w:szCs w:val="22"/>
        </w:rPr>
      </w:pPr>
    </w:p>
    <w:p w14:paraId="282D1038" w14:textId="77777777" w:rsidR="00BE0823" w:rsidRDefault="00BE0823" w:rsidP="00BE0823">
      <w:pPr>
        <w:pStyle w:val="Title1"/>
        <w:widowControl/>
        <w:tabs>
          <w:tab w:val="clear" w:pos="567"/>
        </w:tabs>
        <w:rPr>
          <w:rFonts w:cs="Arial"/>
          <w:b w:val="0"/>
          <w:sz w:val="22"/>
          <w:szCs w:val="22"/>
        </w:rPr>
      </w:pPr>
    </w:p>
    <w:p w14:paraId="63D40E7B" w14:textId="77777777" w:rsidR="00BE0823" w:rsidRDefault="00BE0823" w:rsidP="00BE0823">
      <w:pPr>
        <w:pStyle w:val="Title1"/>
        <w:widowControl/>
        <w:tabs>
          <w:tab w:val="clear" w:pos="567"/>
        </w:tabs>
        <w:rPr>
          <w:rFonts w:cs="Arial"/>
          <w:b w:val="0"/>
          <w:sz w:val="22"/>
          <w:szCs w:val="22"/>
        </w:rPr>
      </w:pPr>
      <w:bookmarkStart w:id="0" w:name="_GoBack"/>
      <w:bookmarkEnd w:id="0"/>
    </w:p>
    <w:p w14:paraId="593C723A" w14:textId="77777777" w:rsidR="00BE0823" w:rsidRDefault="00BE0823" w:rsidP="00BE0823">
      <w:pPr>
        <w:pStyle w:val="Title1"/>
        <w:widowControl/>
        <w:tabs>
          <w:tab w:val="clear" w:pos="567"/>
        </w:tabs>
        <w:rPr>
          <w:rFonts w:cs="Arial"/>
          <w:b w:val="0"/>
          <w:sz w:val="22"/>
          <w:szCs w:val="22"/>
        </w:rPr>
      </w:pPr>
    </w:p>
    <w:p w14:paraId="7EF70A56" w14:textId="77777777" w:rsidR="00BE0823" w:rsidRDefault="00BE0823" w:rsidP="00BE0823">
      <w:pPr>
        <w:pStyle w:val="Title1"/>
        <w:widowControl/>
        <w:tabs>
          <w:tab w:val="clear" w:pos="567"/>
        </w:tabs>
        <w:rPr>
          <w:rFonts w:cs="Arial"/>
          <w:b w:val="0"/>
          <w:sz w:val="22"/>
          <w:szCs w:val="22"/>
        </w:rPr>
      </w:pPr>
    </w:p>
    <w:p w14:paraId="66547B54" w14:textId="77777777" w:rsidR="00BE0823" w:rsidRDefault="00BE0823" w:rsidP="00BE0823">
      <w:pPr>
        <w:pStyle w:val="Title1"/>
        <w:widowControl/>
        <w:tabs>
          <w:tab w:val="clear" w:pos="567"/>
        </w:tabs>
        <w:rPr>
          <w:rFonts w:cs="Arial"/>
          <w:b w:val="0"/>
          <w:sz w:val="22"/>
          <w:szCs w:val="22"/>
        </w:rPr>
      </w:pPr>
    </w:p>
    <w:p w14:paraId="520C298B" w14:textId="77777777" w:rsidR="00BE0823" w:rsidRDefault="00BE0823" w:rsidP="00BE0823">
      <w:pPr>
        <w:pStyle w:val="Title1"/>
        <w:widowControl/>
        <w:tabs>
          <w:tab w:val="clear" w:pos="567"/>
        </w:tabs>
        <w:rPr>
          <w:rFonts w:cs="Arial"/>
          <w:b w:val="0"/>
          <w:sz w:val="22"/>
          <w:szCs w:val="22"/>
        </w:rPr>
      </w:pPr>
    </w:p>
    <w:p w14:paraId="37A2A625" w14:textId="77777777" w:rsidR="00BE0823" w:rsidRDefault="00BE0823" w:rsidP="00BE0823">
      <w:pPr>
        <w:pStyle w:val="Title1"/>
        <w:widowControl/>
        <w:tabs>
          <w:tab w:val="clear" w:pos="567"/>
        </w:tabs>
        <w:rPr>
          <w:rFonts w:cs="Arial"/>
          <w:b w:val="0"/>
          <w:sz w:val="22"/>
          <w:szCs w:val="22"/>
        </w:rPr>
      </w:pPr>
    </w:p>
    <w:p w14:paraId="75CC9B73" w14:textId="77777777" w:rsidR="00BE0823" w:rsidRDefault="00BE0823" w:rsidP="00BE0823">
      <w:pPr>
        <w:pStyle w:val="Title1"/>
        <w:widowControl/>
        <w:tabs>
          <w:tab w:val="clear" w:pos="567"/>
        </w:tabs>
        <w:rPr>
          <w:rFonts w:cs="Arial"/>
          <w:b w:val="0"/>
          <w:sz w:val="22"/>
          <w:szCs w:val="22"/>
        </w:rPr>
      </w:pPr>
    </w:p>
    <w:p w14:paraId="45748BF4" w14:textId="77777777" w:rsidR="00BE0823" w:rsidRDefault="00BE0823" w:rsidP="00BE0823">
      <w:pPr>
        <w:pStyle w:val="Title1"/>
        <w:widowControl/>
        <w:tabs>
          <w:tab w:val="clear" w:pos="567"/>
        </w:tabs>
        <w:rPr>
          <w:rFonts w:cs="Arial"/>
          <w:b w:val="0"/>
          <w:sz w:val="22"/>
          <w:szCs w:val="22"/>
        </w:rPr>
      </w:pPr>
    </w:p>
    <w:p w14:paraId="2329EF2D" w14:textId="77777777" w:rsidR="00BE0823" w:rsidRDefault="00BE0823" w:rsidP="00BE0823">
      <w:pPr>
        <w:pStyle w:val="Title1"/>
        <w:widowControl/>
        <w:tabs>
          <w:tab w:val="clear" w:pos="567"/>
        </w:tabs>
        <w:rPr>
          <w:rFonts w:cs="Arial"/>
          <w:b w:val="0"/>
          <w:sz w:val="22"/>
          <w:szCs w:val="22"/>
        </w:rPr>
      </w:pPr>
    </w:p>
    <w:p w14:paraId="1AC95B87" w14:textId="77777777" w:rsidR="00BE0823" w:rsidRDefault="00BE0823" w:rsidP="00BE0823">
      <w:pPr>
        <w:pStyle w:val="Title1"/>
        <w:widowControl/>
        <w:tabs>
          <w:tab w:val="clear" w:pos="567"/>
        </w:tabs>
        <w:rPr>
          <w:rFonts w:cs="Arial"/>
          <w:b w:val="0"/>
          <w:sz w:val="22"/>
          <w:szCs w:val="22"/>
        </w:rPr>
      </w:pPr>
    </w:p>
    <w:p w14:paraId="39C91D24" w14:textId="77777777" w:rsidR="00BE0823" w:rsidRDefault="00BE0823" w:rsidP="00BE0823">
      <w:pPr>
        <w:pStyle w:val="Title1"/>
        <w:widowControl/>
        <w:tabs>
          <w:tab w:val="clear" w:pos="567"/>
        </w:tabs>
        <w:rPr>
          <w:rFonts w:cs="Arial"/>
          <w:b w:val="0"/>
          <w:sz w:val="22"/>
          <w:szCs w:val="22"/>
        </w:rPr>
      </w:pPr>
    </w:p>
    <w:p w14:paraId="736FB269" w14:textId="0DE91D0A" w:rsidR="00BE0823" w:rsidRPr="00DD58CB" w:rsidRDefault="00BE0823" w:rsidP="00BE0823">
      <w:pPr>
        <w:pStyle w:val="Title1"/>
        <w:widowControl/>
        <w:tabs>
          <w:tab w:val="clear" w:pos="567"/>
        </w:tabs>
        <w:rPr>
          <w:rFonts w:cs="Arial"/>
          <w:b w:val="0"/>
          <w:sz w:val="22"/>
          <w:szCs w:val="22"/>
        </w:rPr>
      </w:pPr>
      <w:r w:rsidRPr="00DD58CB">
        <w:rPr>
          <w:rFonts w:cs="Arial"/>
          <w:b w:val="0"/>
          <w:sz w:val="22"/>
          <w:szCs w:val="22"/>
        </w:rPr>
        <w:t xml:space="preserve">Version: </w:t>
      </w:r>
      <w:r w:rsidR="009118D7">
        <w:rPr>
          <w:rFonts w:cs="Arial"/>
          <w:b w:val="0"/>
          <w:sz w:val="22"/>
          <w:szCs w:val="22"/>
        </w:rPr>
        <w:tab/>
        <w:t>1.</w:t>
      </w:r>
      <w:r w:rsidR="00BC6740">
        <w:rPr>
          <w:rFonts w:cs="Arial"/>
          <w:b w:val="0"/>
          <w:sz w:val="22"/>
          <w:szCs w:val="22"/>
        </w:rPr>
        <w:t>6</w:t>
      </w:r>
    </w:p>
    <w:p w14:paraId="1F1C5929" w14:textId="77777777" w:rsidR="00BE0823" w:rsidRPr="00DD58CB" w:rsidRDefault="00BE0823" w:rsidP="00BE0823">
      <w:pPr>
        <w:pStyle w:val="Title1"/>
        <w:widowControl/>
        <w:tabs>
          <w:tab w:val="clear" w:pos="567"/>
        </w:tabs>
        <w:rPr>
          <w:rFonts w:cs="Arial"/>
          <w:b w:val="0"/>
          <w:sz w:val="22"/>
          <w:szCs w:val="22"/>
        </w:rPr>
      </w:pPr>
    </w:p>
    <w:p w14:paraId="1D954CD8" w14:textId="77777777" w:rsidR="00BE0823" w:rsidRPr="00DD58CB" w:rsidRDefault="00BE0823" w:rsidP="00BE0823">
      <w:pPr>
        <w:pStyle w:val="Title1"/>
        <w:widowControl/>
        <w:tabs>
          <w:tab w:val="clear" w:pos="567"/>
        </w:tabs>
        <w:rPr>
          <w:rFonts w:cs="Arial"/>
          <w:b w:val="0"/>
          <w:sz w:val="22"/>
          <w:szCs w:val="22"/>
        </w:rPr>
      </w:pPr>
    </w:p>
    <w:p w14:paraId="4CAB9824" w14:textId="430BC852" w:rsidR="009118D7" w:rsidRPr="00FB2E8A" w:rsidRDefault="00BE0823" w:rsidP="009118D7">
      <w:pPr>
        <w:pStyle w:val="Title1"/>
        <w:widowControl/>
        <w:tabs>
          <w:tab w:val="clear" w:pos="567"/>
        </w:tabs>
        <w:rPr>
          <w:rFonts w:cs="Arial"/>
          <w:b w:val="0"/>
          <w:sz w:val="32"/>
          <w:szCs w:val="32"/>
        </w:rPr>
      </w:pPr>
      <w:r w:rsidRPr="00DD58CB">
        <w:rPr>
          <w:rFonts w:cs="Arial"/>
          <w:b w:val="0"/>
          <w:sz w:val="22"/>
          <w:szCs w:val="22"/>
        </w:rPr>
        <w:t>Date:</w:t>
      </w:r>
      <w:r w:rsidRPr="00DD58CB">
        <w:rPr>
          <w:rFonts w:cs="Arial"/>
          <w:b w:val="0"/>
          <w:sz w:val="22"/>
          <w:szCs w:val="22"/>
        </w:rPr>
        <w:tab/>
        <w:t xml:space="preserve"> </w:t>
      </w:r>
      <w:r>
        <w:rPr>
          <w:rFonts w:cs="Arial"/>
          <w:b w:val="0"/>
          <w:sz w:val="22"/>
          <w:szCs w:val="22"/>
        </w:rPr>
        <w:tab/>
      </w:r>
      <w:r w:rsidR="00BC6740">
        <w:rPr>
          <w:rFonts w:cs="Arial"/>
          <w:b w:val="0"/>
          <w:sz w:val="22"/>
          <w:szCs w:val="22"/>
        </w:rPr>
        <w:t>02 April 2019</w:t>
      </w:r>
    </w:p>
    <w:p w14:paraId="03B1B0DF" w14:textId="144F98F4" w:rsidR="00A66067" w:rsidRDefault="00A66067" w:rsidP="00491AB8">
      <w:pPr>
        <w:pStyle w:val="Title1"/>
        <w:widowControl/>
        <w:tabs>
          <w:tab w:val="clear" w:pos="567"/>
        </w:tabs>
        <w:rPr>
          <w:rFonts w:cs="Arial"/>
          <w:b w:val="0"/>
          <w:bCs/>
          <w:sz w:val="32"/>
          <w:szCs w:val="32"/>
        </w:rPr>
        <w:sectPr w:rsidR="00A66067" w:rsidSect="00C83C5B">
          <w:headerReference w:type="even" r:id="rId8"/>
          <w:headerReference w:type="default" r:id="rId9"/>
          <w:footerReference w:type="even" r:id="rId10"/>
          <w:footerReference w:type="default" r:id="rId11"/>
          <w:headerReference w:type="first" r:id="rId12"/>
          <w:footerReference w:type="first" r:id="rId13"/>
          <w:pgSz w:w="12240" w:h="15840"/>
          <w:pgMar w:top="1440" w:right="1467" w:bottom="1440" w:left="1418" w:header="708" w:footer="708" w:gutter="0"/>
          <w:cols w:space="708"/>
          <w:titlePg/>
          <w:docGrid w:linePitch="360"/>
        </w:sectPr>
      </w:pPr>
    </w:p>
    <w:p w14:paraId="52DB098B" w14:textId="77777777" w:rsidR="00E94131" w:rsidRPr="00FB2E8A" w:rsidRDefault="00E94131" w:rsidP="008807C4">
      <w:pPr>
        <w:rPr>
          <w:rFonts w:ascii="Arial" w:hAnsi="Arial" w:cs="Arial"/>
          <w:b/>
          <w:bCs/>
        </w:rPr>
      </w:pPr>
      <w:r w:rsidRPr="00FB2E8A">
        <w:rPr>
          <w:rFonts w:ascii="Arial" w:hAnsi="Arial" w:cs="Arial"/>
          <w:b/>
          <w:bCs/>
        </w:rPr>
        <w:lastRenderedPageBreak/>
        <w:t>Table of contents</w:t>
      </w:r>
      <w:r w:rsidR="008807C4">
        <w:rPr>
          <w:rFonts w:ascii="Arial" w:hAnsi="Arial" w:cs="Arial"/>
          <w:b/>
          <w:bCs/>
        </w:rPr>
        <w:tab/>
      </w:r>
      <w:r w:rsidR="008807C4">
        <w:rPr>
          <w:rFonts w:ascii="Arial" w:hAnsi="Arial" w:cs="Arial"/>
          <w:b/>
          <w:bCs/>
        </w:rPr>
        <w:tab/>
      </w:r>
      <w:r w:rsidR="008807C4">
        <w:rPr>
          <w:rFonts w:ascii="Arial" w:hAnsi="Arial" w:cs="Arial"/>
          <w:b/>
          <w:bCs/>
        </w:rPr>
        <w:tab/>
      </w:r>
      <w:r w:rsidR="008807C4">
        <w:rPr>
          <w:rFonts w:ascii="Arial" w:hAnsi="Arial" w:cs="Arial"/>
          <w:b/>
          <w:bCs/>
        </w:rPr>
        <w:tab/>
      </w:r>
      <w:r w:rsidR="008807C4">
        <w:rPr>
          <w:rFonts w:ascii="Arial" w:hAnsi="Arial" w:cs="Arial"/>
          <w:b/>
          <w:bCs/>
        </w:rPr>
        <w:tab/>
      </w:r>
      <w:r w:rsidR="008807C4">
        <w:rPr>
          <w:rFonts w:ascii="Arial" w:hAnsi="Arial" w:cs="Arial"/>
          <w:b/>
          <w:bCs/>
        </w:rPr>
        <w:tab/>
      </w:r>
      <w:r w:rsidR="008807C4">
        <w:rPr>
          <w:rFonts w:ascii="Arial" w:hAnsi="Arial" w:cs="Arial"/>
          <w:b/>
          <w:bCs/>
        </w:rPr>
        <w:tab/>
      </w:r>
      <w:r w:rsidR="008807C4">
        <w:rPr>
          <w:rFonts w:ascii="Arial" w:hAnsi="Arial" w:cs="Arial"/>
          <w:b/>
          <w:bCs/>
        </w:rPr>
        <w:tab/>
      </w:r>
      <w:r w:rsidR="008807C4">
        <w:rPr>
          <w:rFonts w:ascii="Arial" w:hAnsi="Arial" w:cs="Arial"/>
          <w:b/>
          <w:bCs/>
        </w:rPr>
        <w:tab/>
        <w:t>Page</w:t>
      </w:r>
    </w:p>
    <w:p w14:paraId="3809EB9E" w14:textId="77777777" w:rsidR="00586E59" w:rsidRDefault="00586E59" w:rsidP="00586E59">
      <w:pPr>
        <w:spacing w:line="480" w:lineRule="auto"/>
        <w:jc w:val="both"/>
        <w:rPr>
          <w:rFonts w:ascii="Arial" w:hAnsi="Arial" w:cs="Arial"/>
          <w:bCs/>
        </w:rPr>
      </w:pPr>
    </w:p>
    <w:p w14:paraId="6FA0E93B" w14:textId="77777777" w:rsidR="00586E59" w:rsidRPr="00586E59" w:rsidRDefault="00AB5493">
      <w:pPr>
        <w:pStyle w:val="TOC1"/>
        <w:tabs>
          <w:tab w:val="left" w:pos="440"/>
          <w:tab w:val="right" w:pos="8630"/>
        </w:tabs>
        <w:rPr>
          <w:rStyle w:val="Hyperlink"/>
          <w:rFonts w:ascii="Arial" w:hAnsi="Arial" w:cs="Arial"/>
          <w:noProof/>
        </w:rPr>
      </w:pPr>
      <w:r>
        <w:rPr>
          <w:rFonts w:ascii="Arial" w:hAnsi="Arial" w:cs="Arial"/>
          <w:bCs/>
        </w:rPr>
        <w:fldChar w:fldCharType="begin"/>
      </w:r>
      <w:r w:rsidR="00586E59">
        <w:rPr>
          <w:rFonts w:ascii="Arial" w:hAnsi="Arial" w:cs="Arial"/>
          <w:bCs/>
        </w:rPr>
        <w:instrText xml:space="preserve"> TOC \o "1-3" \h \z \u </w:instrText>
      </w:r>
      <w:r>
        <w:rPr>
          <w:rFonts w:ascii="Arial" w:hAnsi="Arial" w:cs="Arial"/>
          <w:bCs/>
        </w:rPr>
        <w:fldChar w:fldCharType="separate"/>
      </w:r>
      <w:hyperlink w:anchor="_Toc320547417" w:history="1">
        <w:r w:rsidR="00586E59" w:rsidRPr="00586E59">
          <w:rPr>
            <w:rStyle w:val="Hyperlink"/>
            <w:rFonts w:ascii="Arial" w:hAnsi="Arial" w:cs="Arial"/>
            <w:noProof/>
          </w:rPr>
          <w:t>1.</w:t>
        </w:r>
        <w:r w:rsidR="00586E59" w:rsidRPr="00586E59">
          <w:rPr>
            <w:rFonts w:ascii="Arial" w:hAnsi="Arial" w:cs="Arial"/>
            <w:noProof/>
            <w:sz w:val="22"/>
            <w:szCs w:val="22"/>
            <w:lang w:val="en-GB" w:eastAsia="en-GB"/>
          </w:rPr>
          <w:tab/>
        </w:r>
        <w:r w:rsidR="00586E59" w:rsidRPr="00586E59">
          <w:rPr>
            <w:rStyle w:val="Hyperlink"/>
            <w:rFonts w:ascii="Arial" w:hAnsi="Arial" w:cs="Arial"/>
            <w:noProof/>
          </w:rPr>
          <w:t>Introduction</w:t>
        </w:r>
        <w:r w:rsidR="00586E59" w:rsidRPr="00586E59">
          <w:rPr>
            <w:rFonts w:ascii="Arial" w:hAnsi="Arial" w:cs="Arial"/>
            <w:noProof/>
            <w:webHidden/>
          </w:rPr>
          <w:tab/>
        </w:r>
        <w:r w:rsidRPr="00586E59">
          <w:rPr>
            <w:rFonts w:ascii="Arial" w:hAnsi="Arial" w:cs="Arial"/>
            <w:noProof/>
            <w:webHidden/>
          </w:rPr>
          <w:fldChar w:fldCharType="begin"/>
        </w:r>
        <w:r w:rsidR="00586E59" w:rsidRPr="00586E59">
          <w:rPr>
            <w:rFonts w:ascii="Arial" w:hAnsi="Arial" w:cs="Arial"/>
            <w:noProof/>
            <w:webHidden/>
          </w:rPr>
          <w:instrText xml:space="preserve"> PAGEREF _Toc320547417 \h </w:instrText>
        </w:r>
        <w:r w:rsidRPr="00586E59">
          <w:rPr>
            <w:rFonts w:ascii="Arial" w:hAnsi="Arial" w:cs="Arial"/>
            <w:noProof/>
            <w:webHidden/>
          </w:rPr>
        </w:r>
        <w:r w:rsidRPr="00586E59">
          <w:rPr>
            <w:rFonts w:ascii="Arial" w:hAnsi="Arial" w:cs="Arial"/>
            <w:noProof/>
            <w:webHidden/>
          </w:rPr>
          <w:fldChar w:fldCharType="separate"/>
        </w:r>
        <w:r w:rsidR="00156B61">
          <w:rPr>
            <w:rFonts w:ascii="Arial" w:hAnsi="Arial" w:cs="Arial"/>
            <w:noProof/>
            <w:webHidden/>
          </w:rPr>
          <w:t>1</w:t>
        </w:r>
        <w:r w:rsidRPr="00586E59">
          <w:rPr>
            <w:rFonts w:ascii="Arial" w:hAnsi="Arial" w:cs="Arial"/>
            <w:noProof/>
            <w:webHidden/>
          </w:rPr>
          <w:fldChar w:fldCharType="end"/>
        </w:r>
      </w:hyperlink>
    </w:p>
    <w:p w14:paraId="0B207EAA" w14:textId="77777777" w:rsidR="00586E59" w:rsidRPr="00586E59" w:rsidRDefault="00586E59" w:rsidP="00586E59">
      <w:pPr>
        <w:rPr>
          <w:rFonts w:ascii="Arial" w:hAnsi="Arial" w:cs="Arial"/>
          <w:noProof/>
        </w:rPr>
      </w:pPr>
    </w:p>
    <w:p w14:paraId="78A7E78B" w14:textId="77777777" w:rsidR="00586E59" w:rsidRPr="00586E59" w:rsidRDefault="00BC6740">
      <w:pPr>
        <w:pStyle w:val="TOC1"/>
        <w:tabs>
          <w:tab w:val="left" w:pos="440"/>
          <w:tab w:val="right" w:pos="8630"/>
        </w:tabs>
        <w:rPr>
          <w:rFonts w:ascii="Arial" w:hAnsi="Arial" w:cs="Arial"/>
          <w:noProof/>
          <w:sz w:val="22"/>
          <w:szCs w:val="22"/>
          <w:lang w:val="en-GB" w:eastAsia="en-GB"/>
        </w:rPr>
      </w:pPr>
      <w:hyperlink w:anchor="_Toc320547418" w:history="1">
        <w:r w:rsidR="00586E59" w:rsidRPr="00586E59">
          <w:rPr>
            <w:rStyle w:val="Hyperlink"/>
            <w:rFonts w:ascii="Arial" w:hAnsi="Arial" w:cs="Arial"/>
            <w:noProof/>
          </w:rPr>
          <w:t>2.</w:t>
        </w:r>
        <w:r w:rsidR="00586E59" w:rsidRPr="00586E59">
          <w:rPr>
            <w:rFonts w:ascii="Arial" w:hAnsi="Arial" w:cs="Arial"/>
            <w:noProof/>
            <w:sz w:val="22"/>
            <w:szCs w:val="22"/>
            <w:lang w:val="en-GB" w:eastAsia="en-GB"/>
          </w:rPr>
          <w:tab/>
        </w:r>
        <w:r w:rsidR="00586E59" w:rsidRPr="00586E59">
          <w:rPr>
            <w:rStyle w:val="Hyperlink"/>
            <w:rFonts w:ascii="Arial" w:hAnsi="Arial" w:cs="Arial"/>
            <w:noProof/>
          </w:rPr>
          <w:t>Key milestones in the change of supplier process</w:t>
        </w:r>
        <w:r w:rsidR="00586E59" w:rsidRPr="00586E59">
          <w:rPr>
            <w:rFonts w:ascii="Arial" w:hAnsi="Arial" w:cs="Arial"/>
            <w:noProof/>
            <w:webHidden/>
          </w:rPr>
          <w:tab/>
        </w:r>
        <w:r w:rsidR="00AB5493" w:rsidRPr="00586E59">
          <w:rPr>
            <w:rFonts w:ascii="Arial" w:hAnsi="Arial" w:cs="Arial"/>
            <w:noProof/>
            <w:webHidden/>
          </w:rPr>
          <w:fldChar w:fldCharType="begin"/>
        </w:r>
        <w:r w:rsidR="00586E59" w:rsidRPr="00586E59">
          <w:rPr>
            <w:rFonts w:ascii="Arial" w:hAnsi="Arial" w:cs="Arial"/>
            <w:noProof/>
            <w:webHidden/>
          </w:rPr>
          <w:instrText xml:space="preserve"> PAGEREF _Toc320547418 \h </w:instrText>
        </w:r>
        <w:r w:rsidR="00AB5493" w:rsidRPr="00586E59">
          <w:rPr>
            <w:rFonts w:ascii="Arial" w:hAnsi="Arial" w:cs="Arial"/>
            <w:noProof/>
            <w:webHidden/>
          </w:rPr>
        </w:r>
        <w:r w:rsidR="00AB5493" w:rsidRPr="00586E59">
          <w:rPr>
            <w:rFonts w:ascii="Arial" w:hAnsi="Arial" w:cs="Arial"/>
            <w:noProof/>
            <w:webHidden/>
          </w:rPr>
          <w:fldChar w:fldCharType="separate"/>
        </w:r>
        <w:r w:rsidR="00156B61">
          <w:rPr>
            <w:rFonts w:ascii="Arial" w:hAnsi="Arial" w:cs="Arial"/>
            <w:noProof/>
            <w:webHidden/>
          </w:rPr>
          <w:t>1</w:t>
        </w:r>
        <w:r w:rsidR="00AB5493" w:rsidRPr="00586E59">
          <w:rPr>
            <w:rFonts w:ascii="Arial" w:hAnsi="Arial" w:cs="Arial"/>
            <w:noProof/>
            <w:webHidden/>
          </w:rPr>
          <w:fldChar w:fldCharType="end"/>
        </w:r>
      </w:hyperlink>
    </w:p>
    <w:p w14:paraId="5C6AAAA4" w14:textId="77777777" w:rsidR="00586E59" w:rsidRPr="00586E59" w:rsidRDefault="00586E59">
      <w:pPr>
        <w:pStyle w:val="TOC1"/>
        <w:tabs>
          <w:tab w:val="left" w:pos="440"/>
          <w:tab w:val="right" w:pos="8630"/>
        </w:tabs>
        <w:rPr>
          <w:rStyle w:val="Hyperlink"/>
          <w:rFonts w:ascii="Arial" w:hAnsi="Arial" w:cs="Arial"/>
          <w:noProof/>
        </w:rPr>
      </w:pPr>
    </w:p>
    <w:p w14:paraId="03214C32" w14:textId="77777777" w:rsidR="00586E59" w:rsidRPr="00586E59" w:rsidRDefault="00BC6740">
      <w:pPr>
        <w:pStyle w:val="TOC1"/>
        <w:tabs>
          <w:tab w:val="left" w:pos="440"/>
          <w:tab w:val="right" w:pos="8630"/>
        </w:tabs>
        <w:rPr>
          <w:rFonts w:ascii="Arial" w:hAnsi="Arial" w:cs="Arial"/>
          <w:noProof/>
          <w:sz w:val="22"/>
          <w:szCs w:val="22"/>
          <w:lang w:val="en-GB" w:eastAsia="en-GB"/>
        </w:rPr>
      </w:pPr>
      <w:hyperlink w:anchor="_Toc320547419" w:history="1">
        <w:r w:rsidR="00586E59" w:rsidRPr="00586E59">
          <w:rPr>
            <w:rStyle w:val="Hyperlink"/>
            <w:rFonts w:ascii="Arial" w:hAnsi="Arial" w:cs="Arial"/>
            <w:noProof/>
            <w:lang w:val="en-GB"/>
          </w:rPr>
          <w:t>3.</w:t>
        </w:r>
        <w:r w:rsidR="00586E59" w:rsidRPr="00586E59">
          <w:rPr>
            <w:rFonts w:ascii="Arial" w:hAnsi="Arial" w:cs="Arial"/>
            <w:noProof/>
            <w:sz w:val="22"/>
            <w:szCs w:val="22"/>
            <w:lang w:val="en-GB" w:eastAsia="en-GB"/>
          </w:rPr>
          <w:tab/>
        </w:r>
        <w:r w:rsidR="00586E59" w:rsidRPr="00586E59">
          <w:rPr>
            <w:rStyle w:val="Hyperlink"/>
            <w:rFonts w:ascii="Arial" w:hAnsi="Arial" w:cs="Arial"/>
            <w:noProof/>
            <w:lang w:val="en-GB"/>
          </w:rPr>
          <w:t>Process</w:t>
        </w:r>
        <w:r w:rsidR="00586E59" w:rsidRPr="00586E59">
          <w:rPr>
            <w:rStyle w:val="Hyperlink"/>
            <w:rFonts w:ascii="Arial" w:hAnsi="Arial" w:cs="Arial"/>
            <w:noProof/>
          </w:rPr>
          <w:t xml:space="preserve"> to be followed by all suppliers</w:t>
        </w:r>
        <w:r w:rsidR="00586E59" w:rsidRPr="00586E59">
          <w:rPr>
            <w:rFonts w:ascii="Arial" w:hAnsi="Arial" w:cs="Arial"/>
            <w:noProof/>
            <w:webHidden/>
          </w:rPr>
          <w:tab/>
        </w:r>
        <w:r w:rsidR="00AB5493" w:rsidRPr="00586E59">
          <w:rPr>
            <w:rFonts w:ascii="Arial" w:hAnsi="Arial" w:cs="Arial"/>
            <w:noProof/>
            <w:webHidden/>
          </w:rPr>
          <w:fldChar w:fldCharType="begin"/>
        </w:r>
        <w:r w:rsidR="00586E59" w:rsidRPr="00586E59">
          <w:rPr>
            <w:rFonts w:ascii="Arial" w:hAnsi="Arial" w:cs="Arial"/>
            <w:noProof/>
            <w:webHidden/>
          </w:rPr>
          <w:instrText xml:space="preserve"> PAGEREF _Toc320547419 \h </w:instrText>
        </w:r>
        <w:r w:rsidR="00AB5493" w:rsidRPr="00586E59">
          <w:rPr>
            <w:rFonts w:ascii="Arial" w:hAnsi="Arial" w:cs="Arial"/>
            <w:noProof/>
            <w:webHidden/>
          </w:rPr>
        </w:r>
        <w:r w:rsidR="00AB5493" w:rsidRPr="00586E59">
          <w:rPr>
            <w:rFonts w:ascii="Arial" w:hAnsi="Arial" w:cs="Arial"/>
            <w:noProof/>
            <w:webHidden/>
          </w:rPr>
          <w:fldChar w:fldCharType="separate"/>
        </w:r>
        <w:r w:rsidR="00156B61">
          <w:rPr>
            <w:rFonts w:ascii="Arial" w:hAnsi="Arial" w:cs="Arial"/>
            <w:noProof/>
            <w:webHidden/>
          </w:rPr>
          <w:t>1</w:t>
        </w:r>
        <w:r w:rsidR="00AB5493" w:rsidRPr="00586E59">
          <w:rPr>
            <w:rFonts w:ascii="Arial" w:hAnsi="Arial" w:cs="Arial"/>
            <w:noProof/>
            <w:webHidden/>
          </w:rPr>
          <w:fldChar w:fldCharType="end"/>
        </w:r>
      </w:hyperlink>
    </w:p>
    <w:p w14:paraId="2F74BBE2" w14:textId="77777777" w:rsidR="00586E59" w:rsidRPr="00586E59" w:rsidRDefault="00586E59">
      <w:pPr>
        <w:pStyle w:val="TOC1"/>
        <w:tabs>
          <w:tab w:val="left" w:pos="440"/>
          <w:tab w:val="right" w:pos="8630"/>
        </w:tabs>
        <w:rPr>
          <w:rStyle w:val="Hyperlink"/>
          <w:rFonts w:ascii="Arial" w:hAnsi="Arial" w:cs="Arial"/>
          <w:noProof/>
        </w:rPr>
      </w:pPr>
    </w:p>
    <w:p w14:paraId="2C589CE7" w14:textId="77777777" w:rsidR="00586E59" w:rsidRPr="00586E59" w:rsidRDefault="00BC6740">
      <w:pPr>
        <w:pStyle w:val="TOC1"/>
        <w:tabs>
          <w:tab w:val="left" w:pos="440"/>
          <w:tab w:val="right" w:pos="8630"/>
        </w:tabs>
        <w:rPr>
          <w:rFonts w:ascii="Arial" w:hAnsi="Arial" w:cs="Arial"/>
          <w:noProof/>
          <w:sz w:val="22"/>
          <w:szCs w:val="22"/>
          <w:lang w:val="en-GB" w:eastAsia="en-GB"/>
        </w:rPr>
      </w:pPr>
      <w:hyperlink w:anchor="_Toc320547420" w:history="1">
        <w:r w:rsidR="00586E59" w:rsidRPr="00586E59">
          <w:rPr>
            <w:rStyle w:val="Hyperlink"/>
            <w:rFonts w:ascii="Arial" w:hAnsi="Arial" w:cs="Arial"/>
            <w:noProof/>
          </w:rPr>
          <w:t>4.</w:t>
        </w:r>
        <w:r w:rsidR="00586E59" w:rsidRPr="00586E59">
          <w:rPr>
            <w:rFonts w:ascii="Arial" w:hAnsi="Arial" w:cs="Arial"/>
            <w:noProof/>
            <w:sz w:val="22"/>
            <w:szCs w:val="22"/>
            <w:lang w:val="en-GB" w:eastAsia="en-GB"/>
          </w:rPr>
          <w:tab/>
        </w:r>
        <w:r w:rsidR="00586E59" w:rsidRPr="00586E59">
          <w:rPr>
            <w:rStyle w:val="Hyperlink"/>
            <w:rFonts w:ascii="Arial" w:hAnsi="Arial" w:cs="Arial"/>
            <w:noProof/>
          </w:rPr>
          <w:t>Objection reasons for non-domestic consumers</w:t>
        </w:r>
        <w:r w:rsidR="00586E59" w:rsidRPr="00586E59">
          <w:rPr>
            <w:rFonts w:ascii="Arial" w:hAnsi="Arial" w:cs="Arial"/>
            <w:noProof/>
            <w:webHidden/>
          </w:rPr>
          <w:tab/>
        </w:r>
        <w:r w:rsidR="00AB5493" w:rsidRPr="00586E59">
          <w:rPr>
            <w:rFonts w:ascii="Arial" w:hAnsi="Arial" w:cs="Arial"/>
            <w:noProof/>
            <w:webHidden/>
          </w:rPr>
          <w:fldChar w:fldCharType="begin"/>
        </w:r>
        <w:r w:rsidR="00586E59" w:rsidRPr="00586E59">
          <w:rPr>
            <w:rFonts w:ascii="Arial" w:hAnsi="Arial" w:cs="Arial"/>
            <w:noProof/>
            <w:webHidden/>
          </w:rPr>
          <w:instrText xml:space="preserve"> PAGEREF _Toc320547420 \h </w:instrText>
        </w:r>
        <w:r w:rsidR="00AB5493" w:rsidRPr="00586E59">
          <w:rPr>
            <w:rFonts w:ascii="Arial" w:hAnsi="Arial" w:cs="Arial"/>
            <w:noProof/>
            <w:webHidden/>
          </w:rPr>
        </w:r>
        <w:r w:rsidR="00AB5493" w:rsidRPr="00586E59">
          <w:rPr>
            <w:rFonts w:ascii="Arial" w:hAnsi="Arial" w:cs="Arial"/>
            <w:noProof/>
            <w:webHidden/>
          </w:rPr>
          <w:fldChar w:fldCharType="separate"/>
        </w:r>
        <w:r w:rsidR="00156B61">
          <w:rPr>
            <w:rFonts w:ascii="Arial" w:hAnsi="Arial" w:cs="Arial"/>
            <w:noProof/>
            <w:webHidden/>
          </w:rPr>
          <w:t>2</w:t>
        </w:r>
        <w:r w:rsidR="00AB5493" w:rsidRPr="00586E59">
          <w:rPr>
            <w:rFonts w:ascii="Arial" w:hAnsi="Arial" w:cs="Arial"/>
            <w:noProof/>
            <w:webHidden/>
          </w:rPr>
          <w:fldChar w:fldCharType="end"/>
        </w:r>
      </w:hyperlink>
    </w:p>
    <w:p w14:paraId="5E88258E" w14:textId="77777777" w:rsidR="00E94131" w:rsidRDefault="00AB5493" w:rsidP="00586E59">
      <w:pPr>
        <w:spacing w:line="480" w:lineRule="auto"/>
        <w:jc w:val="both"/>
        <w:rPr>
          <w:rFonts w:ascii="Arial" w:hAnsi="Arial" w:cs="Arial"/>
          <w:bCs/>
        </w:rPr>
      </w:pPr>
      <w:r>
        <w:rPr>
          <w:rFonts w:ascii="Arial" w:hAnsi="Arial" w:cs="Arial"/>
          <w:bCs/>
        </w:rPr>
        <w:fldChar w:fldCharType="end"/>
      </w:r>
    </w:p>
    <w:p w14:paraId="2815980C" w14:textId="77777777" w:rsidR="00586E59" w:rsidRPr="008A54FC" w:rsidRDefault="00586E59" w:rsidP="00586E59">
      <w:pPr>
        <w:spacing w:line="480" w:lineRule="auto"/>
        <w:jc w:val="both"/>
        <w:rPr>
          <w:rFonts w:ascii="Arial" w:hAnsi="Arial" w:cs="Arial"/>
          <w:bCs/>
        </w:rPr>
      </w:pPr>
    </w:p>
    <w:p w14:paraId="5F76C792" w14:textId="77777777" w:rsidR="00A66067" w:rsidRDefault="00A66067" w:rsidP="000927DF">
      <w:pPr>
        <w:spacing w:line="480" w:lineRule="auto"/>
        <w:rPr>
          <w:rFonts w:ascii="Arial" w:hAnsi="Arial" w:cs="Arial"/>
          <w:b/>
          <w:bCs/>
        </w:rPr>
        <w:sectPr w:rsidR="00A66067" w:rsidSect="00A66067">
          <w:pgSz w:w="12240" w:h="15840"/>
          <w:pgMar w:top="1440" w:right="1800" w:bottom="1440" w:left="1800" w:header="708" w:footer="708" w:gutter="0"/>
          <w:cols w:space="708"/>
          <w:titlePg/>
          <w:docGrid w:linePitch="360"/>
        </w:sectPr>
      </w:pPr>
    </w:p>
    <w:p w14:paraId="6AD30341" w14:textId="77777777" w:rsidR="00E94131" w:rsidRDefault="00D07D24" w:rsidP="00A8402F">
      <w:pPr>
        <w:pStyle w:val="Heading1"/>
        <w:numPr>
          <w:ilvl w:val="0"/>
          <w:numId w:val="16"/>
        </w:numPr>
        <w:spacing w:before="0" w:after="0" w:line="336" w:lineRule="auto"/>
        <w:ind w:left="284"/>
        <w:rPr>
          <w:rFonts w:ascii="Arial" w:hAnsi="Arial" w:cs="Arial"/>
          <w:bCs w:val="0"/>
          <w:sz w:val="28"/>
        </w:rPr>
      </w:pPr>
      <w:bookmarkStart w:id="1" w:name="_Toc320547417"/>
      <w:r>
        <w:rPr>
          <w:rFonts w:ascii="Arial" w:hAnsi="Arial" w:cs="Arial"/>
          <w:bCs w:val="0"/>
          <w:sz w:val="28"/>
        </w:rPr>
        <w:lastRenderedPageBreak/>
        <w:t xml:space="preserve"> </w:t>
      </w:r>
      <w:r w:rsidR="00C149E9" w:rsidRPr="00C149E9">
        <w:rPr>
          <w:rFonts w:ascii="Arial" w:hAnsi="Arial" w:cs="Arial"/>
          <w:bCs w:val="0"/>
          <w:sz w:val="28"/>
        </w:rPr>
        <w:t>Introduction</w:t>
      </w:r>
      <w:bookmarkEnd w:id="1"/>
    </w:p>
    <w:p w14:paraId="3C30BEF0" w14:textId="77777777" w:rsidR="00E94131" w:rsidRPr="0054380D" w:rsidRDefault="00C149E9" w:rsidP="00B568AA">
      <w:pPr>
        <w:spacing w:line="336" w:lineRule="auto"/>
        <w:ind w:left="720" w:hanging="720"/>
        <w:jc w:val="both"/>
        <w:rPr>
          <w:rFonts w:ascii="Arial" w:hAnsi="Arial" w:cs="Arial"/>
          <w:bCs/>
          <w:sz w:val="22"/>
          <w:szCs w:val="22"/>
        </w:rPr>
      </w:pPr>
      <w:r w:rsidRPr="00C149E9">
        <w:rPr>
          <w:rFonts w:ascii="Arial" w:hAnsi="Arial" w:cs="Arial"/>
          <w:sz w:val="22"/>
          <w:szCs w:val="22"/>
        </w:rPr>
        <w:t>1.1</w:t>
      </w:r>
      <w:r w:rsidRPr="00C149E9">
        <w:rPr>
          <w:rFonts w:ascii="Arial" w:hAnsi="Arial" w:cs="Arial"/>
          <w:sz w:val="22"/>
          <w:szCs w:val="22"/>
        </w:rPr>
        <w:tab/>
        <w:t>The purpose of this Supply Meter Point Objection Code (SMP Objection Code) agreed by Users of the Natural Gas network</w:t>
      </w:r>
      <w:r w:rsidR="00C83C5B">
        <w:rPr>
          <w:rFonts w:ascii="Arial" w:hAnsi="Arial" w:cs="Arial"/>
          <w:sz w:val="22"/>
          <w:szCs w:val="22"/>
        </w:rPr>
        <w:t>s</w:t>
      </w:r>
      <w:r w:rsidRPr="00C149E9">
        <w:rPr>
          <w:rFonts w:ascii="Arial" w:hAnsi="Arial" w:cs="Arial"/>
          <w:sz w:val="22"/>
          <w:szCs w:val="22"/>
        </w:rPr>
        <w:t xml:space="preserve"> in Northern Ireland and approved by the Northern Ireland Authority for Utility Regulation, is to facilitate the smooth transfer of customers from one supplier to another. </w:t>
      </w:r>
      <w:r w:rsidRPr="00C149E9">
        <w:rPr>
          <w:rFonts w:ascii="Arial" w:hAnsi="Arial" w:cs="Arial"/>
          <w:bCs/>
          <w:sz w:val="22"/>
          <w:szCs w:val="22"/>
        </w:rPr>
        <w:t>For the avoidance of doubt, unless otherwise stated, any terms used within this SMP Objection Code shall have the same meaning as is defined under the Network Code</w:t>
      </w:r>
      <w:r w:rsidR="00C83C5B">
        <w:rPr>
          <w:rFonts w:ascii="Arial" w:hAnsi="Arial" w:cs="Arial"/>
          <w:bCs/>
          <w:sz w:val="22"/>
          <w:szCs w:val="22"/>
        </w:rPr>
        <w:t>s</w:t>
      </w:r>
      <w:r w:rsidRPr="00C149E9">
        <w:rPr>
          <w:rFonts w:ascii="Arial" w:hAnsi="Arial" w:cs="Arial"/>
          <w:bCs/>
          <w:sz w:val="22"/>
          <w:szCs w:val="22"/>
        </w:rPr>
        <w:t>, or the standard conditions of licenses which are issued and modified in accordance with Article 11 of the Gas (Northern Ireland) Order 1996.</w:t>
      </w:r>
    </w:p>
    <w:p w14:paraId="3519CD70" w14:textId="77777777" w:rsidR="00E56399" w:rsidRPr="0054380D" w:rsidRDefault="00E56399" w:rsidP="00B568AA">
      <w:pPr>
        <w:spacing w:line="336" w:lineRule="auto"/>
        <w:jc w:val="both"/>
        <w:rPr>
          <w:rFonts w:ascii="Arial" w:hAnsi="Arial" w:cs="Arial"/>
          <w:sz w:val="22"/>
          <w:szCs w:val="22"/>
        </w:rPr>
      </w:pPr>
    </w:p>
    <w:p w14:paraId="39EB09C5" w14:textId="77777777" w:rsidR="00E94131" w:rsidRPr="0054380D" w:rsidRDefault="00C149E9" w:rsidP="00B568AA">
      <w:pPr>
        <w:spacing w:line="336" w:lineRule="auto"/>
        <w:ind w:left="720" w:hanging="720"/>
        <w:jc w:val="both"/>
        <w:rPr>
          <w:rFonts w:ascii="Arial" w:hAnsi="Arial" w:cs="Arial"/>
          <w:sz w:val="22"/>
          <w:szCs w:val="22"/>
        </w:rPr>
      </w:pPr>
      <w:r w:rsidRPr="00C149E9">
        <w:rPr>
          <w:rFonts w:ascii="Arial" w:hAnsi="Arial" w:cs="Arial"/>
          <w:sz w:val="22"/>
          <w:szCs w:val="22"/>
        </w:rPr>
        <w:t>1.2</w:t>
      </w:r>
      <w:r w:rsidRPr="00C149E9">
        <w:rPr>
          <w:rFonts w:ascii="Arial" w:hAnsi="Arial" w:cs="Arial"/>
          <w:sz w:val="22"/>
          <w:szCs w:val="22"/>
        </w:rPr>
        <w:tab/>
        <w:t>This SMP Objection Code in conjunction with the Network Code</w:t>
      </w:r>
      <w:r w:rsidR="00C4240C">
        <w:rPr>
          <w:rFonts w:ascii="Arial" w:hAnsi="Arial" w:cs="Arial"/>
          <w:sz w:val="22"/>
          <w:szCs w:val="22"/>
        </w:rPr>
        <w:t>s</w:t>
      </w:r>
      <w:r w:rsidRPr="00C149E9">
        <w:rPr>
          <w:rFonts w:ascii="Arial" w:hAnsi="Arial" w:cs="Arial"/>
          <w:sz w:val="22"/>
          <w:szCs w:val="22"/>
        </w:rPr>
        <w:t xml:space="preserve"> (in particular Section L Clause 9) outlines the process that must be followed by the Existing Registered User in order to properly submit an objection to </w:t>
      </w:r>
      <w:r w:rsidR="00C4240C">
        <w:rPr>
          <w:rFonts w:ascii="Arial" w:hAnsi="Arial" w:cs="Arial"/>
          <w:sz w:val="22"/>
          <w:szCs w:val="22"/>
        </w:rPr>
        <w:t>the Network Operator</w:t>
      </w:r>
      <w:r w:rsidRPr="00C149E9">
        <w:rPr>
          <w:rFonts w:ascii="Arial" w:hAnsi="Arial" w:cs="Arial"/>
          <w:sz w:val="22"/>
          <w:szCs w:val="22"/>
        </w:rPr>
        <w:t xml:space="preserve"> (the “Operator”) against a non-domestic customer moving to a new User (the “Proposing User”) i.e. object to a Supply Meter Point Confirmation as submitted to the Operator by the Proposing User. Specifically this Objection Code sets out the only criteria by which the Existing Registered User at a Supply Meter Point can object to a non-domestic customer switching to a new User (the “Proposing User”).</w:t>
      </w:r>
    </w:p>
    <w:p w14:paraId="08E29A5E" w14:textId="77777777" w:rsidR="00A12C83" w:rsidRPr="0054380D" w:rsidRDefault="00A12C83" w:rsidP="00B568AA">
      <w:pPr>
        <w:spacing w:line="336" w:lineRule="auto"/>
        <w:rPr>
          <w:rFonts w:ascii="Arial" w:hAnsi="Arial" w:cs="Arial"/>
          <w:sz w:val="22"/>
          <w:szCs w:val="22"/>
        </w:rPr>
      </w:pPr>
    </w:p>
    <w:p w14:paraId="7848CCC8" w14:textId="77777777" w:rsidR="00A246A5" w:rsidRDefault="00C149E9" w:rsidP="00B568AA">
      <w:pPr>
        <w:spacing w:line="336" w:lineRule="auto"/>
        <w:ind w:left="720" w:hanging="720"/>
        <w:jc w:val="both"/>
        <w:rPr>
          <w:rFonts w:ascii="Arial" w:hAnsi="Arial" w:cs="Arial"/>
          <w:sz w:val="22"/>
          <w:szCs w:val="22"/>
          <w:lang w:val="en-GB"/>
        </w:rPr>
      </w:pPr>
      <w:r w:rsidRPr="00C149E9">
        <w:rPr>
          <w:rFonts w:ascii="Arial" w:hAnsi="Arial" w:cs="Arial"/>
          <w:sz w:val="22"/>
          <w:szCs w:val="22"/>
          <w:lang w:val="en-GB"/>
        </w:rPr>
        <w:t>1.3</w:t>
      </w:r>
      <w:r w:rsidRPr="00C149E9">
        <w:rPr>
          <w:rFonts w:ascii="Arial" w:hAnsi="Arial" w:cs="Arial"/>
          <w:sz w:val="22"/>
          <w:szCs w:val="22"/>
          <w:lang w:val="en-GB"/>
        </w:rPr>
        <w:tab/>
        <w:t xml:space="preserve">For the purpose of this SMP Objection Code “non-domestic consumer” means person supplied with gas, who is not otherwise defined as a “domestic consumer”.  </w:t>
      </w:r>
    </w:p>
    <w:p w14:paraId="1BE4FD2F" w14:textId="77777777" w:rsidR="00B568AA" w:rsidRPr="00992F96" w:rsidRDefault="00B568AA" w:rsidP="00B568AA">
      <w:pPr>
        <w:rPr>
          <w:sz w:val="44"/>
        </w:rPr>
      </w:pPr>
    </w:p>
    <w:p w14:paraId="3AD1B689" w14:textId="77777777" w:rsidR="00A246A5" w:rsidRDefault="00C149E9" w:rsidP="00B568AA">
      <w:pPr>
        <w:pStyle w:val="Heading1"/>
        <w:spacing w:before="0" w:after="0" w:line="336" w:lineRule="auto"/>
        <w:rPr>
          <w:sz w:val="28"/>
        </w:rPr>
      </w:pPr>
      <w:bookmarkStart w:id="2" w:name="_Toc320547418"/>
      <w:r w:rsidRPr="00C149E9">
        <w:rPr>
          <w:rFonts w:ascii="Arial" w:hAnsi="Arial" w:cs="Arial"/>
          <w:sz w:val="28"/>
        </w:rPr>
        <w:t>2.</w:t>
      </w:r>
      <w:r w:rsidRPr="00C149E9">
        <w:rPr>
          <w:rFonts w:ascii="Arial" w:hAnsi="Arial" w:cs="Arial"/>
          <w:sz w:val="28"/>
        </w:rPr>
        <w:tab/>
        <w:t>Key milestones in the change of supplier process</w:t>
      </w:r>
      <w:bookmarkEnd w:id="2"/>
      <w:r w:rsidRPr="00C149E9">
        <w:rPr>
          <w:sz w:val="28"/>
        </w:rPr>
        <w:t xml:space="preserve"> </w:t>
      </w:r>
    </w:p>
    <w:p w14:paraId="1A548408" w14:textId="77777777" w:rsidR="00A246A5" w:rsidRDefault="00C149E9" w:rsidP="00B568AA">
      <w:pPr>
        <w:pStyle w:val="Heading2"/>
        <w:tabs>
          <w:tab w:val="left" w:pos="0"/>
        </w:tabs>
        <w:spacing w:before="0" w:line="336" w:lineRule="auto"/>
        <w:ind w:left="720" w:hanging="720"/>
        <w:rPr>
          <w:rFonts w:ascii="Arial" w:hAnsi="Arial" w:cs="Arial"/>
          <w:b w:val="0"/>
          <w:color w:val="auto"/>
          <w:sz w:val="22"/>
          <w:szCs w:val="22"/>
        </w:rPr>
      </w:pPr>
      <w:r w:rsidRPr="00C149E9">
        <w:rPr>
          <w:rFonts w:ascii="Arial" w:hAnsi="Arial" w:cs="Arial"/>
          <w:b w:val="0"/>
          <w:color w:val="auto"/>
          <w:sz w:val="22"/>
          <w:szCs w:val="22"/>
        </w:rPr>
        <w:t>2.1</w:t>
      </w:r>
      <w:r w:rsidRPr="00C149E9">
        <w:rPr>
          <w:rFonts w:ascii="Arial" w:hAnsi="Arial" w:cs="Arial"/>
          <w:b w:val="0"/>
          <w:color w:val="auto"/>
          <w:sz w:val="22"/>
          <w:szCs w:val="22"/>
        </w:rPr>
        <w:tab/>
        <w:t xml:space="preserve">Key milestones in the change of supplier process are outlined in Section L: Paragraph 9 of the </w:t>
      </w:r>
      <w:r w:rsidR="00C4240C">
        <w:rPr>
          <w:rFonts w:ascii="Arial" w:hAnsi="Arial" w:cs="Arial"/>
          <w:b w:val="0"/>
          <w:color w:val="auto"/>
          <w:sz w:val="22"/>
          <w:szCs w:val="22"/>
        </w:rPr>
        <w:t>Network Codes</w:t>
      </w:r>
      <w:r w:rsidRPr="00C149E9">
        <w:rPr>
          <w:rFonts w:ascii="Arial" w:hAnsi="Arial" w:cs="Arial"/>
          <w:b w:val="0"/>
          <w:color w:val="auto"/>
          <w:sz w:val="22"/>
          <w:szCs w:val="22"/>
        </w:rPr>
        <w:t xml:space="preserve">.  </w:t>
      </w:r>
    </w:p>
    <w:p w14:paraId="3759EDB7" w14:textId="77777777" w:rsidR="00D07D24" w:rsidRDefault="00D07D24" w:rsidP="00B568AA">
      <w:pPr>
        <w:spacing w:line="336" w:lineRule="auto"/>
      </w:pPr>
    </w:p>
    <w:p w14:paraId="100151E9" w14:textId="77777777" w:rsidR="00586E59" w:rsidRDefault="00586E59" w:rsidP="00B568AA">
      <w:pPr>
        <w:spacing w:line="336" w:lineRule="auto"/>
        <w:rPr>
          <w:rFonts w:ascii="Arial" w:hAnsi="Arial" w:cs="Arial"/>
          <w:b/>
          <w:sz w:val="28"/>
          <w:szCs w:val="28"/>
        </w:rPr>
      </w:pPr>
      <w:bookmarkStart w:id="3" w:name="_DV_M107"/>
      <w:bookmarkStart w:id="4" w:name="_Toc320547419"/>
      <w:bookmarkEnd w:id="3"/>
      <w:r w:rsidRPr="00B568AA">
        <w:rPr>
          <w:rFonts w:ascii="Arial" w:hAnsi="Arial" w:cs="Arial"/>
          <w:b/>
          <w:sz w:val="28"/>
          <w:szCs w:val="28"/>
        </w:rPr>
        <w:t>3.</w:t>
      </w:r>
      <w:r w:rsidRPr="00B568AA">
        <w:rPr>
          <w:rFonts w:ascii="Arial" w:hAnsi="Arial" w:cs="Arial"/>
          <w:b/>
          <w:sz w:val="28"/>
          <w:szCs w:val="28"/>
        </w:rPr>
        <w:tab/>
        <w:t>Process to be followed by all suppliers</w:t>
      </w:r>
      <w:bookmarkEnd w:id="4"/>
    </w:p>
    <w:p w14:paraId="1DB0159D" w14:textId="77777777" w:rsidR="00586E59" w:rsidRPr="00B568AA" w:rsidRDefault="00586E59" w:rsidP="00B568AA">
      <w:pPr>
        <w:spacing w:line="336" w:lineRule="auto"/>
        <w:ind w:left="720" w:hanging="720"/>
        <w:rPr>
          <w:rFonts w:ascii="Arial" w:hAnsi="Arial" w:cs="Arial"/>
          <w:sz w:val="22"/>
          <w:szCs w:val="22"/>
        </w:rPr>
      </w:pPr>
      <w:r w:rsidRPr="00B568AA">
        <w:rPr>
          <w:rFonts w:ascii="Arial" w:hAnsi="Arial" w:cs="Arial"/>
          <w:sz w:val="22"/>
          <w:szCs w:val="22"/>
        </w:rPr>
        <w:t>3.1</w:t>
      </w:r>
      <w:r w:rsidRPr="00B568AA">
        <w:rPr>
          <w:rFonts w:ascii="Arial" w:hAnsi="Arial" w:cs="Arial"/>
          <w:sz w:val="22"/>
          <w:szCs w:val="22"/>
        </w:rPr>
        <w:tab/>
        <w:t>Where the Existing Registered User makes a request to the network Operator to prevent the supplier transfer to the Proposing User stating the grounds for such a request, the Existing Registered User shall at the same time as making that request to the network Operator, send notification to the customer that it has made a request to prevent the supplier transfer to the Proposing User, the grounds for the request and how the customer may dispute or resolve such grounds.</w:t>
      </w:r>
    </w:p>
    <w:p w14:paraId="0739E3D5" w14:textId="77777777" w:rsidR="00586E59" w:rsidRPr="00B568AA" w:rsidRDefault="00586E59" w:rsidP="00B568AA">
      <w:pPr>
        <w:spacing w:line="336" w:lineRule="auto"/>
        <w:rPr>
          <w:rFonts w:ascii="Arial" w:hAnsi="Arial" w:cs="Arial"/>
          <w:sz w:val="22"/>
          <w:szCs w:val="22"/>
        </w:rPr>
      </w:pPr>
    </w:p>
    <w:p w14:paraId="52E613E8" w14:textId="77777777" w:rsidR="002B004D" w:rsidRPr="00A000B5" w:rsidRDefault="00586E59" w:rsidP="00AA0EC3">
      <w:pPr>
        <w:spacing w:line="336" w:lineRule="auto"/>
        <w:ind w:left="720" w:hanging="720"/>
        <w:rPr>
          <w:rFonts w:ascii="Arial" w:hAnsi="Arial" w:cs="Arial"/>
        </w:rPr>
      </w:pPr>
      <w:r w:rsidRPr="00B568AA">
        <w:rPr>
          <w:rFonts w:ascii="Arial" w:hAnsi="Arial" w:cs="Arial"/>
          <w:sz w:val="22"/>
          <w:szCs w:val="22"/>
        </w:rPr>
        <w:t>3.2</w:t>
      </w:r>
      <w:r w:rsidRPr="00B568AA">
        <w:rPr>
          <w:rFonts w:ascii="Arial" w:hAnsi="Arial" w:cs="Arial"/>
          <w:sz w:val="22"/>
          <w:szCs w:val="22"/>
        </w:rPr>
        <w:tab/>
        <w:t>Where the Existing Registered User has prevented a Proposed User transfer at the request of a customer, the incumbent Existing Registered User should keep evidence of the customer’s request and reasons for the request for at least 12 months.</w:t>
      </w:r>
    </w:p>
    <w:p w14:paraId="5F968797" w14:textId="77777777" w:rsidR="003C0147" w:rsidRDefault="003C0147">
      <w:pPr>
        <w:rPr>
          <w:rFonts w:ascii="Arial" w:hAnsi="Arial" w:cs="Arial"/>
          <w:b/>
          <w:kern w:val="32"/>
          <w:sz w:val="28"/>
          <w:szCs w:val="32"/>
        </w:rPr>
      </w:pPr>
      <w:bookmarkStart w:id="5" w:name="_Toc320547420"/>
      <w:r>
        <w:rPr>
          <w:rFonts w:ascii="Arial" w:hAnsi="Arial" w:cs="Arial"/>
          <w:bCs/>
          <w:sz w:val="28"/>
        </w:rPr>
        <w:br w:type="page"/>
      </w:r>
    </w:p>
    <w:p w14:paraId="2CDCA3AB" w14:textId="77777777" w:rsidR="00E94131" w:rsidRPr="003C0147" w:rsidRDefault="00586E59" w:rsidP="00586E59">
      <w:pPr>
        <w:pStyle w:val="Heading1"/>
        <w:rPr>
          <w:rFonts w:ascii="Arial" w:hAnsi="Arial" w:cs="Arial"/>
          <w:bCs w:val="0"/>
          <w:sz w:val="28"/>
        </w:rPr>
      </w:pPr>
      <w:r w:rsidRPr="00B568AA">
        <w:rPr>
          <w:rFonts w:ascii="Arial" w:hAnsi="Arial" w:cs="Arial"/>
          <w:bCs w:val="0"/>
          <w:sz w:val="28"/>
        </w:rPr>
        <w:lastRenderedPageBreak/>
        <w:t>4</w:t>
      </w:r>
      <w:r w:rsidR="00236C5C" w:rsidRPr="00B568AA">
        <w:rPr>
          <w:rFonts w:ascii="Arial" w:hAnsi="Arial" w:cs="Arial"/>
          <w:bCs w:val="0"/>
          <w:sz w:val="28"/>
        </w:rPr>
        <w:t>.</w:t>
      </w:r>
      <w:r w:rsidR="00236C5C" w:rsidRPr="00B568AA">
        <w:rPr>
          <w:rFonts w:ascii="Arial" w:hAnsi="Arial" w:cs="Arial"/>
          <w:bCs w:val="0"/>
          <w:sz w:val="28"/>
        </w:rPr>
        <w:tab/>
      </w:r>
      <w:r w:rsidR="00E94131" w:rsidRPr="00B568AA">
        <w:rPr>
          <w:rFonts w:ascii="Arial" w:hAnsi="Arial" w:cs="Arial"/>
          <w:bCs w:val="0"/>
          <w:sz w:val="28"/>
        </w:rPr>
        <w:t>Objection reasons for non-domestic consumers</w:t>
      </w:r>
      <w:bookmarkEnd w:id="5"/>
    </w:p>
    <w:p w14:paraId="277F9B9B" w14:textId="77777777" w:rsidR="00E94131" w:rsidRPr="003C0147" w:rsidRDefault="00E94131" w:rsidP="000D2E6C">
      <w:pPr>
        <w:spacing w:line="360" w:lineRule="auto"/>
        <w:jc w:val="both"/>
        <w:rPr>
          <w:rFonts w:ascii="Arial" w:hAnsi="Arial" w:cs="Arial"/>
          <w:b/>
          <w:bCs/>
          <w:sz w:val="14"/>
        </w:rPr>
      </w:pPr>
    </w:p>
    <w:p w14:paraId="658163E5" w14:textId="77777777" w:rsidR="00FE756E" w:rsidRPr="00B568AA" w:rsidRDefault="00586E59" w:rsidP="003C0147">
      <w:pPr>
        <w:spacing w:after="160" w:line="276" w:lineRule="auto"/>
        <w:ind w:left="567" w:hanging="567"/>
        <w:jc w:val="both"/>
        <w:rPr>
          <w:rFonts w:ascii="Arial" w:hAnsi="Arial" w:cs="Arial"/>
          <w:sz w:val="22"/>
          <w:szCs w:val="22"/>
        </w:rPr>
      </w:pPr>
      <w:r w:rsidRPr="00B568AA">
        <w:rPr>
          <w:rFonts w:ascii="Arial" w:hAnsi="Arial" w:cs="Arial"/>
          <w:sz w:val="22"/>
          <w:szCs w:val="22"/>
        </w:rPr>
        <w:t>4</w:t>
      </w:r>
      <w:r w:rsidR="00EF0240" w:rsidRPr="00B568AA">
        <w:rPr>
          <w:rFonts w:ascii="Arial" w:hAnsi="Arial" w:cs="Arial"/>
          <w:sz w:val="22"/>
          <w:szCs w:val="22"/>
        </w:rPr>
        <w:t>.1</w:t>
      </w:r>
      <w:r w:rsidR="00EF0240" w:rsidRPr="00B568AA">
        <w:rPr>
          <w:rFonts w:ascii="Arial" w:hAnsi="Arial" w:cs="Arial"/>
          <w:sz w:val="22"/>
          <w:szCs w:val="22"/>
        </w:rPr>
        <w:tab/>
      </w:r>
      <w:r w:rsidR="00FE756E" w:rsidRPr="00B568AA">
        <w:rPr>
          <w:rFonts w:ascii="Arial" w:hAnsi="Arial" w:cs="Arial"/>
          <w:sz w:val="22"/>
          <w:szCs w:val="22"/>
        </w:rPr>
        <w:t xml:space="preserve">The </w:t>
      </w:r>
      <w:r w:rsidR="00E94131" w:rsidRPr="00B568AA">
        <w:rPr>
          <w:rFonts w:ascii="Arial" w:hAnsi="Arial" w:cs="Arial"/>
          <w:sz w:val="22"/>
          <w:szCs w:val="22"/>
        </w:rPr>
        <w:t>Existing Registered User</w:t>
      </w:r>
      <w:r w:rsidR="00FE756E" w:rsidRPr="00B568AA">
        <w:rPr>
          <w:rFonts w:ascii="Arial" w:hAnsi="Arial" w:cs="Arial"/>
          <w:sz w:val="22"/>
          <w:szCs w:val="22"/>
        </w:rPr>
        <w:t xml:space="preserve"> shal</w:t>
      </w:r>
      <w:r w:rsidR="005A35FE" w:rsidRPr="00B568AA">
        <w:rPr>
          <w:rFonts w:ascii="Arial" w:hAnsi="Arial" w:cs="Arial"/>
          <w:sz w:val="22"/>
          <w:szCs w:val="22"/>
        </w:rPr>
        <w:t>l</w:t>
      </w:r>
      <w:r w:rsidR="00FE756E" w:rsidRPr="00B568AA">
        <w:rPr>
          <w:rFonts w:ascii="Arial" w:hAnsi="Arial" w:cs="Arial"/>
          <w:sz w:val="22"/>
          <w:szCs w:val="22"/>
        </w:rPr>
        <w:t xml:space="preserve"> not be permitted to prevent the transfer of any </w:t>
      </w:r>
      <w:r w:rsidR="00F26B76" w:rsidRPr="00B568AA">
        <w:rPr>
          <w:rFonts w:ascii="Arial" w:hAnsi="Arial" w:cs="Arial"/>
          <w:sz w:val="22"/>
          <w:szCs w:val="22"/>
        </w:rPr>
        <w:t>customer</w:t>
      </w:r>
      <w:r w:rsidR="00FE756E" w:rsidRPr="00B568AA">
        <w:rPr>
          <w:rFonts w:ascii="Arial" w:hAnsi="Arial" w:cs="Arial"/>
          <w:sz w:val="22"/>
          <w:szCs w:val="22"/>
        </w:rPr>
        <w:t xml:space="preserve"> to </w:t>
      </w:r>
      <w:r w:rsidR="00F26B76" w:rsidRPr="00B568AA">
        <w:rPr>
          <w:rFonts w:ascii="Arial" w:hAnsi="Arial" w:cs="Arial"/>
          <w:sz w:val="22"/>
          <w:szCs w:val="22"/>
        </w:rPr>
        <w:t>a</w:t>
      </w:r>
      <w:r w:rsidR="00FE756E" w:rsidRPr="00B568AA">
        <w:rPr>
          <w:rFonts w:ascii="Arial" w:hAnsi="Arial" w:cs="Arial"/>
          <w:sz w:val="22"/>
          <w:szCs w:val="22"/>
        </w:rPr>
        <w:t xml:space="preserve"> </w:t>
      </w:r>
      <w:r w:rsidR="00E166D1">
        <w:rPr>
          <w:rFonts w:ascii="Arial" w:hAnsi="Arial" w:cs="Arial"/>
          <w:sz w:val="22"/>
          <w:szCs w:val="22"/>
        </w:rPr>
        <w:t>P</w:t>
      </w:r>
      <w:r w:rsidR="00FE756E" w:rsidRPr="00B568AA">
        <w:rPr>
          <w:rFonts w:ascii="Arial" w:hAnsi="Arial" w:cs="Arial"/>
          <w:sz w:val="22"/>
          <w:szCs w:val="22"/>
        </w:rPr>
        <w:t>ropos</w:t>
      </w:r>
      <w:r w:rsidR="00473FC5" w:rsidRPr="00B568AA">
        <w:rPr>
          <w:rFonts w:ascii="Arial" w:hAnsi="Arial" w:cs="Arial"/>
          <w:sz w:val="22"/>
          <w:szCs w:val="22"/>
        </w:rPr>
        <w:t>ing</w:t>
      </w:r>
      <w:r w:rsidR="00FE756E" w:rsidRPr="00B568AA">
        <w:rPr>
          <w:rFonts w:ascii="Arial" w:hAnsi="Arial" w:cs="Arial"/>
          <w:sz w:val="22"/>
          <w:szCs w:val="22"/>
        </w:rPr>
        <w:t xml:space="preserve"> </w:t>
      </w:r>
      <w:r w:rsidR="00E166D1">
        <w:rPr>
          <w:rFonts w:ascii="Arial" w:hAnsi="Arial" w:cs="Arial"/>
          <w:sz w:val="22"/>
          <w:szCs w:val="22"/>
        </w:rPr>
        <w:t>U</w:t>
      </w:r>
      <w:r w:rsidR="00E94131" w:rsidRPr="00B568AA">
        <w:rPr>
          <w:rFonts w:ascii="Arial" w:hAnsi="Arial" w:cs="Arial"/>
          <w:sz w:val="22"/>
          <w:szCs w:val="22"/>
        </w:rPr>
        <w:t>ser</w:t>
      </w:r>
      <w:r w:rsidR="00FE756E" w:rsidRPr="00B568AA">
        <w:rPr>
          <w:rFonts w:ascii="Arial" w:hAnsi="Arial" w:cs="Arial"/>
          <w:sz w:val="22"/>
          <w:szCs w:val="22"/>
        </w:rPr>
        <w:t xml:space="preserve">, </w:t>
      </w:r>
      <w:r w:rsidR="00F26B76" w:rsidRPr="00B568AA">
        <w:rPr>
          <w:rFonts w:ascii="Arial" w:hAnsi="Arial" w:cs="Arial"/>
          <w:sz w:val="22"/>
          <w:szCs w:val="22"/>
        </w:rPr>
        <w:t>other than in the following circumstances</w:t>
      </w:r>
      <w:r w:rsidR="00FE756E" w:rsidRPr="00B568AA">
        <w:rPr>
          <w:rFonts w:ascii="Arial" w:hAnsi="Arial" w:cs="Arial"/>
          <w:sz w:val="22"/>
          <w:szCs w:val="22"/>
        </w:rPr>
        <w:t>:</w:t>
      </w:r>
    </w:p>
    <w:p w14:paraId="2FE2392F" w14:textId="77777777" w:rsidR="00F26B76" w:rsidRPr="00B568AA" w:rsidRDefault="00F26B76" w:rsidP="003C0147">
      <w:pPr>
        <w:numPr>
          <w:ilvl w:val="0"/>
          <w:numId w:val="11"/>
        </w:numPr>
        <w:tabs>
          <w:tab w:val="clear" w:pos="1080"/>
          <w:tab w:val="num" w:pos="851"/>
        </w:tabs>
        <w:spacing w:after="160" w:line="276" w:lineRule="auto"/>
        <w:ind w:left="851" w:hanging="284"/>
        <w:jc w:val="both"/>
        <w:rPr>
          <w:rFonts w:ascii="Arial" w:hAnsi="Arial" w:cs="Arial"/>
          <w:sz w:val="22"/>
          <w:szCs w:val="22"/>
        </w:rPr>
      </w:pPr>
      <w:r w:rsidRPr="00B568AA">
        <w:rPr>
          <w:rFonts w:ascii="Arial" w:hAnsi="Arial" w:cs="Arial"/>
          <w:sz w:val="22"/>
          <w:szCs w:val="22"/>
        </w:rPr>
        <w:t xml:space="preserve">the </w:t>
      </w:r>
      <w:r w:rsidR="00E94131" w:rsidRPr="00B568AA">
        <w:rPr>
          <w:rFonts w:ascii="Arial" w:hAnsi="Arial" w:cs="Arial"/>
          <w:sz w:val="22"/>
          <w:szCs w:val="22"/>
        </w:rPr>
        <w:t>P</w:t>
      </w:r>
      <w:r w:rsidRPr="00B568AA">
        <w:rPr>
          <w:rFonts w:ascii="Arial" w:hAnsi="Arial" w:cs="Arial"/>
          <w:sz w:val="22"/>
          <w:szCs w:val="22"/>
        </w:rPr>
        <w:t>ropos</w:t>
      </w:r>
      <w:r w:rsidR="00294BB7" w:rsidRPr="00B568AA">
        <w:rPr>
          <w:rFonts w:ascii="Arial" w:hAnsi="Arial" w:cs="Arial"/>
          <w:sz w:val="22"/>
          <w:szCs w:val="22"/>
        </w:rPr>
        <w:t>ing</w:t>
      </w:r>
      <w:r w:rsidR="00E94131" w:rsidRPr="00B568AA">
        <w:rPr>
          <w:rFonts w:ascii="Arial" w:hAnsi="Arial" w:cs="Arial"/>
          <w:sz w:val="22"/>
          <w:szCs w:val="22"/>
        </w:rPr>
        <w:t xml:space="preserve"> User </w:t>
      </w:r>
      <w:r w:rsidRPr="00B568AA">
        <w:rPr>
          <w:rFonts w:ascii="Arial" w:hAnsi="Arial" w:cs="Arial"/>
          <w:sz w:val="22"/>
          <w:szCs w:val="22"/>
        </w:rPr>
        <w:t xml:space="preserve">has agreed with the </w:t>
      </w:r>
      <w:r w:rsidR="00294BB7" w:rsidRPr="00B568AA">
        <w:rPr>
          <w:rFonts w:ascii="Arial" w:hAnsi="Arial" w:cs="Arial"/>
          <w:sz w:val="22"/>
          <w:szCs w:val="22"/>
        </w:rPr>
        <w:t>E</w:t>
      </w:r>
      <w:r w:rsidR="00E94131" w:rsidRPr="00B568AA">
        <w:rPr>
          <w:rFonts w:ascii="Arial" w:hAnsi="Arial" w:cs="Arial"/>
          <w:sz w:val="22"/>
          <w:szCs w:val="22"/>
        </w:rPr>
        <w:t xml:space="preserve">xisting </w:t>
      </w:r>
      <w:r w:rsidR="00294BB7" w:rsidRPr="00B568AA">
        <w:rPr>
          <w:rFonts w:ascii="Arial" w:hAnsi="Arial" w:cs="Arial"/>
          <w:sz w:val="22"/>
          <w:szCs w:val="22"/>
        </w:rPr>
        <w:t>R</w:t>
      </w:r>
      <w:r w:rsidR="00E94131" w:rsidRPr="00B568AA">
        <w:rPr>
          <w:rFonts w:ascii="Arial" w:hAnsi="Arial" w:cs="Arial"/>
          <w:sz w:val="22"/>
          <w:szCs w:val="22"/>
        </w:rPr>
        <w:t xml:space="preserve">egistered </w:t>
      </w:r>
      <w:r w:rsidR="00294BB7" w:rsidRPr="00B568AA">
        <w:rPr>
          <w:rFonts w:ascii="Arial" w:hAnsi="Arial" w:cs="Arial"/>
          <w:sz w:val="22"/>
          <w:szCs w:val="22"/>
        </w:rPr>
        <w:t>U</w:t>
      </w:r>
      <w:r w:rsidR="00E94131" w:rsidRPr="00B568AA">
        <w:rPr>
          <w:rFonts w:ascii="Arial" w:hAnsi="Arial" w:cs="Arial"/>
          <w:sz w:val="22"/>
          <w:szCs w:val="22"/>
        </w:rPr>
        <w:t>ser that the proposed user</w:t>
      </w:r>
      <w:r w:rsidRPr="00B568AA">
        <w:rPr>
          <w:rFonts w:ascii="Arial" w:hAnsi="Arial" w:cs="Arial"/>
          <w:sz w:val="22"/>
          <w:szCs w:val="22"/>
        </w:rPr>
        <w:t xml:space="preserve"> transfer has been initiated in error;</w:t>
      </w:r>
    </w:p>
    <w:p w14:paraId="14B8969F" w14:textId="77777777" w:rsidR="00A12C48" w:rsidRPr="00B568AA" w:rsidRDefault="00A12C48" w:rsidP="003C0147">
      <w:pPr>
        <w:numPr>
          <w:ilvl w:val="0"/>
          <w:numId w:val="11"/>
        </w:numPr>
        <w:tabs>
          <w:tab w:val="clear" w:pos="1080"/>
          <w:tab w:val="num" w:pos="851"/>
        </w:tabs>
        <w:spacing w:after="160" w:line="276" w:lineRule="auto"/>
        <w:ind w:left="851" w:hanging="284"/>
        <w:jc w:val="both"/>
        <w:rPr>
          <w:rFonts w:ascii="Arial" w:hAnsi="Arial" w:cs="Arial"/>
          <w:sz w:val="22"/>
          <w:szCs w:val="22"/>
        </w:rPr>
      </w:pPr>
      <w:r w:rsidRPr="00B568AA">
        <w:rPr>
          <w:rFonts w:ascii="Arial" w:hAnsi="Arial" w:cs="Arial"/>
          <w:sz w:val="22"/>
          <w:szCs w:val="22"/>
        </w:rPr>
        <w:t xml:space="preserve">the customer states not to have entered into a </w:t>
      </w:r>
      <w:r w:rsidR="00C156DA" w:rsidRPr="00B568AA">
        <w:rPr>
          <w:rFonts w:ascii="Arial" w:hAnsi="Arial" w:cs="Arial"/>
          <w:sz w:val="22"/>
          <w:szCs w:val="22"/>
        </w:rPr>
        <w:t xml:space="preserve">signed </w:t>
      </w:r>
      <w:r w:rsidRPr="00B568AA">
        <w:rPr>
          <w:rFonts w:ascii="Arial" w:hAnsi="Arial" w:cs="Arial"/>
          <w:sz w:val="22"/>
          <w:szCs w:val="22"/>
        </w:rPr>
        <w:t>contract</w:t>
      </w:r>
      <w:bookmarkStart w:id="6" w:name="_Ref158186926"/>
      <w:r w:rsidR="00D61159" w:rsidRPr="00B568AA">
        <w:rPr>
          <w:rStyle w:val="FootnoteReference"/>
          <w:rFonts w:ascii="Arial" w:hAnsi="Arial" w:cs="Arial"/>
          <w:sz w:val="22"/>
          <w:szCs w:val="22"/>
        </w:rPr>
        <w:footnoteReference w:id="1"/>
      </w:r>
      <w:bookmarkEnd w:id="6"/>
      <w:r w:rsidRPr="00B568AA">
        <w:rPr>
          <w:rFonts w:ascii="Arial" w:hAnsi="Arial" w:cs="Arial"/>
          <w:sz w:val="22"/>
          <w:szCs w:val="22"/>
        </w:rPr>
        <w:t xml:space="preserve"> with</w:t>
      </w:r>
      <w:r w:rsidR="004614B3" w:rsidRPr="00B568AA">
        <w:rPr>
          <w:rFonts w:ascii="Arial" w:hAnsi="Arial" w:cs="Arial"/>
          <w:sz w:val="22"/>
          <w:szCs w:val="22"/>
        </w:rPr>
        <w:t xml:space="preserve"> the Proposing User</w:t>
      </w:r>
      <w:r w:rsidRPr="00B568AA">
        <w:rPr>
          <w:rFonts w:ascii="Arial" w:hAnsi="Arial" w:cs="Arial"/>
          <w:sz w:val="22"/>
          <w:szCs w:val="22"/>
        </w:rPr>
        <w:t xml:space="preserve"> and has requested the </w:t>
      </w:r>
      <w:r w:rsidR="004614B3" w:rsidRPr="00B568AA">
        <w:rPr>
          <w:rFonts w:ascii="Arial" w:hAnsi="Arial" w:cs="Arial"/>
          <w:sz w:val="22"/>
          <w:szCs w:val="22"/>
        </w:rPr>
        <w:t xml:space="preserve">Existing </w:t>
      </w:r>
      <w:r w:rsidR="00E166D1">
        <w:rPr>
          <w:rFonts w:ascii="Arial" w:hAnsi="Arial" w:cs="Arial"/>
          <w:sz w:val="22"/>
          <w:szCs w:val="22"/>
        </w:rPr>
        <w:t>R</w:t>
      </w:r>
      <w:r w:rsidR="004614B3" w:rsidRPr="00B568AA">
        <w:rPr>
          <w:rFonts w:ascii="Arial" w:hAnsi="Arial" w:cs="Arial"/>
          <w:sz w:val="22"/>
          <w:szCs w:val="22"/>
        </w:rPr>
        <w:t>egistered User</w:t>
      </w:r>
      <w:r w:rsidR="0033520E" w:rsidRPr="00B568AA">
        <w:rPr>
          <w:rFonts w:ascii="Arial" w:hAnsi="Arial" w:cs="Arial"/>
          <w:sz w:val="22"/>
          <w:szCs w:val="22"/>
        </w:rPr>
        <w:t xml:space="preserve"> not to proceed with a supp</w:t>
      </w:r>
      <w:r w:rsidR="00D46FD1" w:rsidRPr="00B568AA">
        <w:rPr>
          <w:rFonts w:ascii="Arial" w:hAnsi="Arial" w:cs="Arial"/>
          <w:sz w:val="22"/>
          <w:szCs w:val="22"/>
        </w:rPr>
        <w:t>l</w:t>
      </w:r>
      <w:r w:rsidR="0033520E" w:rsidRPr="00B568AA">
        <w:rPr>
          <w:rFonts w:ascii="Arial" w:hAnsi="Arial" w:cs="Arial"/>
          <w:sz w:val="22"/>
          <w:szCs w:val="22"/>
        </w:rPr>
        <w:t>y transfer</w:t>
      </w:r>
      <w:r w:rsidR="00D46FD1" w:rsidRPr="00B568AA">
        <w:rPr>
          <w:rFonts w:ascii="Arial" w:hAnsi="Arial" w:cs="Arial"/>
          <w:sz w:val="22"/>
          <w:szCs w:val="22"/>
        </w:rPr>
        <w:t>;</w:t>
      </w:r>
    </w:p>
    <w:p w14:paraId="0876FD60" w14:textId="77777777" w:rsidR="00E56399" w:rsidRPr="00B568AA" w:rsidRDefault="00E94131" w:rsidP="003C0147">
      <w:pPr>
        <w:numPr>
          <w:ilvl w:val="0"/>
          <w:numId w:val="11"/>
        </w:numPr>
        <w:tabs>
          <w:tab w:val="clear" w:pos="1080"/>
          <w:tab w:val="num" w:pos="851"/>
        </w:tabs>
        <w:spacing w:after="160" w:line="276" w:lineRule="auto"/>
        <w:ind w:left="851" w:hanging="284"/>
        <w:jc w:val="both"/>
        <w:rPr>
          <w:rFonts w:ascii="Arial" w:hAnsi="Arial" w:cs="Arial"/>
          <w:sz w:val="22"/>
          <w:szCs w:val="22"/>
        </w:rPr>
      </w:pPr>
      <w:r w:rsidRPr="00B568AA">
        <w:rPr>
          <w:rFonts w:ascii="Arial" w:hAnsi="Arial" w:cs="Arial"/>
          <w:sz w:val="22"/>
          <w:szCs w:val="22"/>
        </w:rPr>
        <w:t>the customer is bound by the provisions of a gas supply contract</w:t>
      </w:r>
      <w:r w:rsidR="000E6A16" w:rsidRPr="00206A40">
        <w:rPr>
          <w:rFonts w:ascii="Arial" w:hAnsi="Arial" w:cs="Arial"/>
          <w:vertAlign w:val="superscript"/>
        </w:rPr>
        <w:fldChar w:fldCharType="begin"/>
      </w:r>
      <w:r w:rsidR="000E6A16" w:rsidRPr="00206A40">
        <w:rPr>
          <w:rFonts w:ascii="Arial" w:hAnsi="Arial" w:cs="Arial"/>
          <w:vertAlign w:val="superscript"/>
        </w:rPr>
        <w:instrText xml:space="preserve"> NOTEREF _Ref158186926 \h  \* MERGEFORMAT </w:instrText>
      </w:r>
      <w:r w:rsidR="000E6A16" w:rsidRPr="00206A40">
        <w:rPr>
          <w:rFonts w:ascii="Arial" w:hAnsi="Arial" w:cs="Arial"/>
          <w:vertAlign w:val="superscript"/>
        </w:rPr>
      </w:r>
      <w:r w:rsidR="000E6A16" w:rsidRPr="00206A40">
        <w:rPr>
          <w:rFonts w:ascii="Arial" w:hAnsi="Arial" w:cs="Arial"/>
          <w:vertAlign w:val="superscript"/>
        </w:rPr>
        <w:fldChar w:fldCharType="separate"/>
      </w:r>
      <w:r w:rsidR="00156B61" w:rsidRPr="00206A40">
        <w:rPr>
          <w:rFonts w:ascii="Arial" w:hAnsi="Arial" w:cs="Arial"/>
          <w:vertAlign w:val="superscript"/>
        </w:rPr>
        <w:t>1</w:t>
      </w:r>
      <w:r w:rsidR="000E6A16" w:rsidRPr="00206A40">
        <w:rPr>
          <w:rFonts w:ascii="Arial" w:hAnsi="Arial" w:cs="Arial"/>
          <w:vertAlign w:val="superscript"/>
        </w:rPr>
        <w:fldChar w:fldCharType="end"/>
      </w:r>
      <w:r w:rsidRPr="00B568AA">
        <w:rPr>
          <w:rFonts w:ascii="Arial" w:hAnsi="Arial" w:cs="Arial"/>
          <w:sz w:val="22"/>
          <w:szCs w:val="22"/>
          <w:vertAlign w:val="superscript"/>
        </w:rPr>
        <w:t xml:space="preserve"> </w:t>
      </w:r>
      <w:r w:rsidRPr="00B568AA">
        <w:rPr>
          <w:rFonts w:ascii="Arial" w:hAnsi="Arial" w:cs="Arial"/>
          <w:sz w:val="22"/>
          <w:szCs w:val="22"/>
        </w:rPr>
        <w:t>which the customer has accepted with the Existing Registered User and this contract</w:t>
      </w:r>
      <w:r w:rsidR="000E6A16" w:rsidRPr="00206A40">
        <w:rPr>
          <w:rFonts w:ascii="Arial" w:hAnsi="Arial" w:cs="Arial"/>
          <w:vertAlign w:val="superscript"/>
        </w:rPr>
        <w:fldChar w:fldCharType="begin"/>
      </w:r>
      <w:r w:rsidR="000E6A16" w:rsidRPr="00206A40">
        <w:rPr>
          <w:rFonts w:ascii="Arial" w:hAnsi="Arial" w:cs="Arial"/>
          <w:vertAlign w:val="superscript"/>
        </w:rPr>
        <w:instrText xml:space="preserve"> NOTEREF _Ref158186926 \h  \* MERGEFORMAT </w:instrText>
      </w:r>
      <w:r w:rsidR="000E6A16" w:rsidRPr="00206A40">
        <w:rPr>
          <w:rFonts w:ascii="Arial" w:hAnsi="Arial" w:cs="Arial"/>
          <w:vertAlign w:val="superscript"/>
        </w:rPr>
      </w:r>
      <w:r w:rsidR="000E6A16" w:rsidRPr="00206A40">
        <w:rPr>
          <w:rFonts w:ascii="Arial" w:hAnsi="Arial" w:cs="Arial"/>
          <w:vertAlign w:val="superscript"/>
        </w:rPr>
        <w:fldChar w:fldCharType="separate"/>
      </w:r>
      <w:r w:rsidR="00156B61" w:rsidRPr="00206A40">
        <w:rPr>
          <w:rFonts w:ascii="Arial" w:hAnsi="Arial" w:cs="Arial"/>
          <w:vertAlign w:val="superscript"/>
        </w:rPr>
        <w:t>1</w:t>
      </w:r>
      <w:r w:rsidR="000E6A16" w:rsidRPr="00206A40">
        <w:rPr>
          <w:rFonts w:ascii="Arial" w:hAnsi="Arial" w:cs="Arial"/>
          <w:vertAlign w:val="superscript"/>
        </w:rPr>
        <w:fldChar w:fldCharType="end"/>
      </w:r>
      <w:r w:rsidRPr="00B568AA">
        <w:rPr>
          <w:rFonts w:ascii="Arial" w:hAnsi="Arial" w:cs="Arial"/>
          <w:sz w:val="22"/>
          <w:szCs w:val="22"/>
        </w:rPr>
        <w:t xml:space="preserve"> will neither expire nor terminate on or before the Supply Meter Point Registration Date</w:t>
      </w:r>
      <w:r w:rsidR="00FE756E" w:rsidRPr="00B568AA">
        <w:rPr>
          <w:rFonts w:ascii="Arial" w:hAnsi="Arial" w:cs="Arial"/>
          <w:sz w:val="22"/>
          <w:szCs w:val="22"/>
        </w:rPr>
        <w:t>;</w:t>
      </w:r>
    </w:p>
    <w:p w14:paraId="57E2F469" w14:textId="77777777" w:rsidR="00C4240C" w:rsidRDefault="00E94131" w:rsidP="003C0147">
      <w:pPr>
        <w:numPr>
          <w:ilvl w:val="0"/>
          <w:numId w:val="11"/>
        </w:numPr>
        <w:tabs>
          <w:tab w:val="clear" w:pos="1080"/>
          <w:tab w:val="num" w:pos="851"/>
        </w:tabs>
        <w:spacing w:after="160" w:line="276" w:lineRule="auto"/>
        <w:ind w:left="851" w:hanging="284"/>
        <w:jc w:val="both"/>
        <w:rPr>
          <w:rFonts w:ascii="Arial" w:hAnsi="Arial" w:cs="Arial"/>
          <w:sz w:val="22"/>
          <w:szCs w:val="22"/>
        </w:rPr>
      </w:pPr>
      <w:r w:rsidRPr="00B568AA">
        <w:rPr>
          <w:rFonts w:ascii="Arial" w:hAnsi="Arial" w:cs="Arial"/>
          <w:sz w:val="22"/>
          <w:szCs w:val="22"/>
        </w:rPr>
        <w:t>the non-domestic customer has outstanding debt with the Existing Registered User at the Supply Meter Point</w:t>
      </w:r>
      <w:r w:rsidR="00C4240C">
        <w:rPr>
          <w:rFonts w:ascii="Arial" w:hAnsi="Arial" w:cs="Arial"/>
          <w:sz w:val="22"/>
          <w:szCs w:val="22"/>
        </w:rPr>
        <w:t>;</w:t>
      </w:r>
    </w:p>
    <w:p w14:paraId="38C74440" w14:textId="77777777" w:rsidR="00BE0823" w:rsidRPr="00852515" w:rsidRDefault="00BE0823" w:rsidP="00BE0823">
      <w:pPr>
        <w:numPr>
          <w:ilvl w:val="0"/>
          <w:numId w:val="11"/>
        </w:numPr>
        <w:tabs>
          <w:tab w:val="clear" w:pos="1080"/>
          <w:tab w:val="num" w:pos="851"/>
        </w:tabs>
        <w:spacing w:after="80" w:line="276" w:lineRule="auto"/>
        <w:ind w:left="851" w:hanging="284"/>
        <w:jc w:val="both"/>
        <w:rPr>
          <w:rFonts w:ascii="Arial" w:hAnsi="Arial" w:cs="Arial"/>
          <w:sz w:val="22"/>
          <w:szCs w:val="22"/>
        </w:rPr>
      </w:pPr>
      <w:r w:rsidRPr="00BE0823">
        <w:rPr>
          <w:rFonts w:ascii="Arial" w:hAnsi="Arial" w:cs="Arial"/>
          <w:sz w:val="22"/>
          <w:szCs w:val="22"/>
        </w:rPr>
        <w:t xml:space="preserve"> </w:t>
      </w:r>
      <w:r w:rsidRPr="00852515">
        <w:rPr>
          <w:rFonts w:ascii="Arial" w:hAnsi="Arial" w:cs="Arial"/>
          <w:sz w:val="22"/>
          <w:szCs w:val="22"/>
        </w:rPr>
        <w:t>the customer was involved in a Supplier of Last Resort (SoLR) event</w:t>
      </w:r>
      <w:r>
        <w:rPr>
          <w:rStyle w:val="FootnoteReference"/>
          <w:rFonts w:ascii="Arial" w:hAnsi="Arial" w:cs="Arial"/>
          <w:sz w:val="22"/>
          <w:szCs w:val="22"/>
        </w:rPr>
        <w:footnoteReference w:id="2"/>
      </w:r>
      <w:r w:rsidRPr="00852515">
        <w:rPr>
          <w:rFonts w:ascii="Arial" w:hAnsi="Arial" w:cs="Arial"/>
          <w:sz w:val="22"/>
          <w:szCs w:val="22"/>
        </w:rPr>
        <w:t xml:space="preserve"> and the </w:t>
      </w:r>
      <w:r w:rsidR="00515485">
        <w:rPr>
          <w:rFonts w:ascii="Arial" w:hAnsi="Arial" w:cs="Arial"/>
          <w:sz w:val="22"/>
          <w:szCs w:val="22"/>
        </w:rPr>
        <w:t>Existing Registered User</w:t>
      </w:r>
      <w:r w:rsidRPr="00852515">
        <w:rPr>
          <w:rFonts w:ascii="Arial" w:hAnsi="Arial" w:cs="Arial"/>
          <w:sz w:val="22"/>
          <w:szCs w:val="22"/>
        </w:rPr>
        <w:t xml:space="preserve"> is the SoLR Supplier.  Where this is the case, the SoLR Supplier will only be permitted to object to the transfer of the customer if:</w:t>
      </w:r>
    </w:p>
    <w:p w14:paraId="4F921880" w14:textId="77777777" w:rsidR="00BE0823" w:rsidRDefault="00BE0823" w:rsidP="00BE0823">
      <w:pPr>
        <w:pStyle w:val="ListParagraph"/>
        <w:numPr>
          <w:ilvl w:val="0"/>
          <w:numId w:val="17"/>
        </w:numPr>
        <w:tabs>
          <w:tab w:val="num" w:pos="1276"/>
        </w:tabs>
        <w:spacing w:after="80" w:line="276" w:lineRule="auto"/>
        <w:ind w:left="1418" w:hanging="425"/>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the customer was transferred to the SoLR Supplier as a result of the direction under the Gas (Supplier of Last Resort) Regulations 2009; and</w:t>
      </w:r>
    </w:p>
    <w:p w14:paraId="32C2CAC1" w14:textId="77777777" w:rsidR="00BE0823" w:rsidRDefault="00BE0823" w:rsidP="00BE0823">
      <w:pPr>
        <w:pStyle w:val="ListParagraph"/>
        <w:numPr>
          <w:ilvl w:val="0"/>
          <w:numId w:val="17"/>
        </w:numPr>
        <w:tabs>
          <w:tab w:val="num" w:pos="1276"/>
        </w:tabs>
        <w:spacing w:after="80" w:line="276" w:lineRule="auto"/>
        <w:ind w:left="1418" w:hanging="425"/>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852515">
        <w:rPr>
          <w:rFonts w:ascii="Arial" w:hAnsi="Arial" w:cs="Arial"/>
          <w:sz w:val="22"/>
          <w:szCs w:val="22"/>
        </w:rPr>
        <w:t>the customer’s annual consumption is less than the price-regulated</w:t>
      </w:r>
      <w:r>
        <w:rPr>
          <w:rStyle w:val="FootnoteReference"/>
          <w:rFonts w:ascii="Arial" w:hAnsi="Arial" w:cs="Arial"/>
          <w:sz w:val="22"/>
          <w:szCs w:val="22"/>
        </w:rPr>
        <w:footnoteReference w:id="3"/>
      </w:r>
      <w:r w:rsidRPr="00852515">
        <w:rPr>
          <w:rFonts w:ascii="Arial" w:hAnsi="Arial" w:cs="Arial"/>
          <w:sz w:val="22"/>
          <w:szCs w:val="22"/>
        </w:rPr>
        <w:t xml:space="preserve"> threshold</w:t>
      </w:r>
      <w:r>
        <w:rPr>
          <w:rStyle w:val="FootnoteReference"/>
          <w:rFonts w:ascii="Arial" w:hAnsi="Arial" w:cs="Arial"/>
          <w:sz w:val="22"/>
          <w:szCs w:val="22"/>
        </w:rPr>
        <w:footnoteReference w:id="4"/>
      </w:r>
      <w:r>
        <w:rPr>
          <w:rFonts w:ascii="Arial" w:hAnsi="Arial" w:cs="Arial"/>
          <w:sz w:val="22"/>
          <w:szCs w:val="22"/>
        </w:rPr>
        <w:t>;</w:t>
      </w:r>
      <w:r w:rsidRPr="00852515">
        <w:rPr>
          <w:rFonts w:ascii="Arial" w:hAnsi="Arial" w:cs="Arial"/>
          <w:sz w:val="22"/>
          <w:szCs w:val="22"/>
        </w:rPr>
        <w:t xml:space="preserve"> </w:t>
      </w:r>
      <w:r>
        <w:rPr>
          <w:rFonts w:ascii="Arial" w:hAnsi="Arial" w:cs="Arial"/>
          <w:sz w:val="22"/>
          <w:szCs w:val="22"/>
        </w:rPr>
        <w:t>and</w:t>
      </w:r>
    </w:p>
    <w:p w14:paraId="75E9294C" w14:textId="77777777" w:rsidR="00BE0823" w:rsidRDefault="00BE0823" w:rsidP="00BE0823">
      <w:pPr>
        <w:pStyle w:val="ListParagraph"/>
        <w:numPr>
          <w:ilvl w:val="0"/>
          <w:numId w:val="17"/>
        </w:numPr>
        <w:tabs>
          <w:tab w:val="num" w:pos="1276"/>
        </w:tabs>
        <w:spacing w:after="80" w:line="276" w:lineRule="auto"/>
        <w:ind w:left="1418" w:hanging="425"/>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852515">
        <w:rPr>
          <w:rFonts w:ascii="Arial" w:hAnsi="Arial" w:cs="Arial"/>
          <w:sz w:val="22"/>
          <w:szCs w:val="22"/>
        </w:rPr>
        <w:t>the SMP Confirmation date is within 90 days of the SoLR event being initiated</w:t>
      </w:r>
      <w:r w:rsidR="008F6BAF">
        <w:rPr>
          <w:rFonts w:ascii="Arial" w:hAnsi="Arial" w:cs="Arial"/>
          <w:sz w:val="22"/>
          <w:szCs w:val="22"/>
        </w:rPr>
        <w:t>;</w:t>
      </w:r>
      <w:r w:rsidR="009C7800">
        <w:rPr>
          <w:rFonts w:ascii="Arial" w:hAnsi="Arial" w:cs="Arial"/>
          <w:sz w:val="22"/>
          <w:szCs w:val="22"/>
        </w:rPr>
        <w:t xml:space="preserve"> and</w:t>
      </w:r>
      <w:r w:rsidRPr="00852515">
        <w:rPr>
          <w:rFonts w:ascii="Arial" w:hAnsi="Arial" w:cs="Arial"/>
          <w:sz w:val="22"/>
          <w:szCs w:val="22"/>
        </w:rPr>
        <w:t xml:space="preserve"> </w:t>
      </w:r>
    </w:p>
    <w:p w14:paraId="0CE24AFD" w14:textId="77777777" w:rsidR="00A8611D" w:rsidRPr="00852515" w:rsidRDefault="008626AA" w:rsidP="00A8611D">
      <w:pPr>
        <w:pStyle w:val="ListParagraph"/>
        <w:numPr>
          <w:ilvl w:val="0"/>
          <w:numId w:val="17"/>
        </w:numPr>
        <w:tabs>
          <w:tab w:val="num" w:pos="1276"/>
        </w:tabs>
        <w:spacing w:after="80" w:line="276" w:lineRule="auto"/>
        <w:ind w:left="1418" w:hanging="425"/>
        <w:jc w:val="both"/>
        <w:rPr>
          <w:rFonts w:ascii="Arial" w:hAnsi="Arial" w:cs="Arial"/>
          <w:sz w:val="22"/>
          <w:szCs w:val="22"/>
        </w:rPr>
      </w:pPr>
      <w:r>
        <w:rPr>
          <w:rFonts w:ascii="Arial" w:hAnsi="Arial" w:cs="Arial"/>
          <w:sz w:val="22"/>
          <w:szCs w:val="22"/>
        </w:rPr>
        <w:t xml:space="preserve"> </w:t>
      </w:r>
      <w:r w:rsidR="008F6BAF">
        <w:rPr>
          <w:rFonts w:ascii="Arial" w:hAnsi="Arial" w:cs="Arial"/>
          <w:sz w:val="22"/>
          <w:szCs w:val="22"/>
        </w:rPr>
        <w:tab/>
      </w:r>
      <w:r>
        <w:rPr>
          <w:rFonts w:ascii="Arial" w:hAnsi="Arial" w:cs="Arial"/>
          <w:sz w:val="22"/>
          <w:szCs w:val="22"/>
        </w:rPr>
        <w:t xml:space="preserve">the </w:t>
      </w:r>
      <w:r w:rsidR="00A8611D">
        <w:rPr>
          <w:rFonts w:ascii="Arial" w:hAnsi="Arial" w:cs="Arial"/>
          <w:sz w:val="22"/>
          <w:szCs w:val="22"/>
        </w:rPr>
        <w:t xml:space="preserve">SMP Confirmation was </w:t>
      </w:r>
      <w:r>
        <w:rPr>
          <w:rFonts w:ascii="Arial" w:hAnsi="Arial" w:cs="Arial"/>
          <w:sz w:val="22"/>
          <w:szCs w:val="22"/>
        </w:rPr>
        <w:t xml:space="preserve">not </w:t>
      </w:r>
      <w:r w:rsidR="00A8611D">
        <w:rPr>
          <w:rFonts w:ascii="Arial" w:hAnsi="Arial" w:cs="Arial"/>
          <w:sz w:val="22"/>
          <w:szCs w:val="22"/>
        </w:rPr>
        <w:t xml:space="preserve">in progress when the Existing Registered User was </w:t>
      </w:r>
      <w:r w:rsidR="009C7800">
        <w:rPr>
          <w:rFonts w:ascii="Arial" w:hAnsi="Arial" w:cs="Arial"/>
          <w:sz w:val="22"/>
          <w:szCs w:val="22"/>
        </w:rPr>
        <w:t xml:space="preserve">appointed </w:t>
      </w:r>
      <w:r w:rsidR="00A8611D">
        <w:rPr>
          <w:rFonts w:ascii="Arial" w:hAnsi="Arial" w:cs="Arial"/>
          <w:sz w:val="22"/>
          <w:szCs w:val="22"/>
        </w:rPr>
        <w:t>the SoLR Supplier</w:t>
      </w:r>
      <w:r w:rsidR="008F6BAF">
        <w:rPr>
          <w:rFonts w:ascii="Arial" w:hAnsi="Arial" w:cs="Arial"/>
          <w:sz w:val="22"/>
          <w:szCs w:val="22"/>
        </w:rPr>
        <w:t>.</w:t>
      </w:r>
    </w:p>
    <w:p w14:paraId="6063817B" w14:textId="3B953FED" w:rsidR="00BE0823" w:rsidRDefault="00BE0823" w:rsidP="00BE0823">
      <w:pPr>
        <w:tabs>
          <w:tab w:val="num" w:pos="851"/>
        </w:tabs>
        <w:spacing w:line="276" w:lineRule="auto"/>
        <w:ind w:left="851" w:hanging="284"/>
        <w:jc w:val="both"/>
        <w:rPr>
          <w:rFonts w:ascii="Arial" w:hAnsi="Arial" w:cs="Arial"/>
          <w:sz w:val="22"/>
          <w:szCs w:val="22"/>
        </w:rPr>
      </w:pPr>
      <w:r>
        <w:rPr>
          <w:rFonts w:ascii="Arial" w:hAnsi="Arial" w:cs="Arial"/>
          <w:sz w:val="22"/>
          <w:szCs w:val="22"/>
        </w:rPr>
        <w:tab/>
        <w:t>The SoLR Supplier must refer to</w:t>
      </w:r>
      <w:r w:rsidR="004768AA">
        <w:rPr>
          <w:rFonts w:ascii="Arial" w:hAnsi="Arial" w:cs="Arial"/>
          <w:sz w:val="22"/>
          <w:szCs w:val="22"/>
        </w:rPr>
        <w:t xml:space="preserve"> section 2.1 to 2.3 of</w:t>
      </w:r>
      <w:r>
        <w:rPr>
          <w:rFonts w:ascii="Arial" w:hAnsi="Arial" w:cs="Arial"/>
          <w:sz w:val="22"/>
          <w:szCs w:val="22"/>
        </w:rPr>
        <w:t xml:space="preserve"> </w:t>
      </w:r>
      <w:r w:rsidR="00D86D96">
        <w:rPr>
          <w:rFonts w:ascii="Arial" w:hAnsi="Arial" w:cs="Arial"/>
          <w:sz w:val="22"/>
          <w:szCs w:val="22"/>
        </w:rPr>
        <w:t xml:space="preserve">Annex 5 of </w:t>
      </w:r>
      <w:r>
        <w:rPr>
          <w:rFonts w:ascii="Arial" w:hAnsi="Arial" w:cs="Arial"/>
          <w:sz w:val="22"/>
          <w:szCs w:val="22"/>
        </w:rPr>
        <w:t>the Retail Market Procedure for Supplier of Last Resort Events in the Northern Ireland Gas Industry for further detail.</w:t>
      </w:r>
    </w:p>
    <w:p w14:paraId="646B4703" w14:textId="77777777" w:rsidR="00BE0823" w:rsidRDefault="00BE0823" w:rsidP="00BE0823">
      <w:pPr>
        <w:pStyle w:val="ListParagraph"/>
        <w:spacing w:line="276" w:lineRule="auto"/>
        <w:rPr>
          <w:rFonts w:ascii="Arial" w:hAnsi="Arial" w:cs="Arial"/>
          <w:sz w:val="22"/>
          <w:szCs w:val="22"/>
        </w:rPr>
      </w:pPr>
    </w:p>
    <w:p w14:paraId="02903D8C" w14:textId="77777777" w:rsidR="004B7419" w:rsidRDefault="00E94131" w:rsidP="00BE0823">
      <w:pPr>
        <w:spacing w:after="200" w:line="276" w:lineRule="auto"/>
        <w:jc w:val="both"/>
        <w:rPr>
          <w:rFonts w:ascii="Arial" w:hAnsi="Arial" w:cs="Arial"/>
          <w:sz w:val="22"/>
          <w:szCs w:val="22"/>
        </w:rPr>
      </w:pPr>
      <w:r w:rsidRPr="00B568AA">
        <w:rPr>
          <w:rFonts w:ascii="Arial" w:hAnsi="Arial" w:cs="Arial"/>
          <w:sz w:val="22"/>
          <w:szCs w:val="22"/>
        </w:rPr>
        <w:t>For the purpose of this code debt is defined as</w:t>
      </w:r>
      <w:r w:rsidR="00A000B5" w:rsidRPr="00B568AA">
        <w:rPr>
          <w:rFonts w:ascii="Arial" w:hAnsi="Arial" w:cs="Arial"/>
          <w:sz w:val="22"/>
          <w:szCs w:val="22"/>
        </w:rPr>
        <w:t>:</w:t>
      </w:r>
      <w:r w:rsidRPr="00B568AA">
        <w:rPr>
          <w:rFonts w:ascii="Arial" w:hAnsi="Arial" w:cs="Arial"/>
          <w:sz w:val="22"/>
          <w:szCs w:val="22"/>
        </w:rPr>
        <w:t xml:space="preserve"> </w:t>
      </w:r>
    </w:p>
    <w:p w14:paraId="7295D635" w14:textId="77777777" w:rsidR="004B7419" w:rsidRDefault="00E94131" w:rsidP="00BE0823">
      <w:pPr>
        <w:spacing w:line="276" w:lineRule="auto"/>
        <w:jc w:val="both"/>
        <w:rPr>
          <w:rFonts w:ascii="Arial" w:hAnsi="Arial" w:cs="Arial"/>
          <w:i/>
          <w:sz w:val="22"/>
          <w:szCs w:val="22"/>
          <w:lang w:val="en-GB"/>
        </w:rPr>
      </w:pPr>
      <w:r w:rsidRPr="00B568AA">
        <w:rPr>
          <w:rFonts w:ascii="Arial" w:hAnsi="Arial" w:cs="Arial"/>
          <w:i/>
          <w:sz w:val="22"/>
          <w:szCs w:val="22"/>
          <w:lang w:val="en-GB"/>
        </w:rPr>
        <w:t>Where the customer has failed to pay charges for the supply of gas to those premises or any premises previously owned</w:t>
      </w:r>
      <w:r w:rsidR="0013724D" w:rsidRPr="00B568AA">
        <w:rPr>
          <w:rStyle w:val="FootnoteReference"/>
          <w:rFonts w:ascii="Arial" w:hAnsi="Arial" w:cs="Arial"/>
          <w:i/>
          <w:sz w:val="22"/>
          <w:szCs w:val="22"/>
          <w:lang w:val="en-GB"/>
        </w:rPr>
        <w:footnoteReference w:id="5"/>
      </w:r>
      <w:r w:rsidRPr="00B568AA">
        <w:rPr>
          <w:rFonts w:ascii="Arial" w:hAnsi="Arial" w:cs="Arial"/>
          <w:i/>
          <w:sz w:val="22"/>
          <w:szCs w:val="22"/>
          <w:lang w:val="en-GB"/>
        </w:rPr>
        <w:t xml:space="preserve"> or occupied by him in respect of which such charges are payable which –</w:t>
      </w:r>
    </w:p>
    <w:p w14:paraId="7947B1DA" w14:textId="77777777" w:rsidR="00E94131" w:rsidRPr="00B568AA" w:rsidRDefault="00E94131" w:rsidP="00BE0823">
      <w:pPr>
        <w:spacing w:line="276" w:lineRule="auto"/>
        <w:ind w:left="851" w:hanging="284"/>
        <w:jc w:val="both"/>
        <w:rPr>
          <w:rFonts w:ascii="Arial" w:hAnsi="Arial" w:cs="Arial"/>
          <w:i/>
          <w:sz w:val="22"/>
          <w:szCs w:val="22"/>
          <w:lang w:val="en-GB"/>
        </w:rPr>
      </w:pPr>
      <w:r w:rsidRPr="00B568AA">
        <w:rPr>
          <w:rFonts w:ascii="Arial" w:hAnsi="Arial" w:cs="Arial"/>
          <w:i/>
          <w:sz w:val="22"/>
          <w:szCs w:val="22"/>
          <w:lang w:val="en-GB"/>
        </w:rPr>
        <w:t>i)</w:t>
      </w:r>
      <w:r w:rsidRPr="00B568AA">
        <w:rPr>
          <w:rFonts w:ascii="Arial" w:hAnsi="Arial" w:cs="Arial"/>
          <w:i/>
          <w:sz w:val="22"/>
          <w:szCs w:val="22"/>
          <w:lang w:val="en-GB"/>
        </w:rPr>
        <w:tab/>
        <w:t xml:space="preserve">are due to the </w:t>
      </w:r>
      <w:r w:rsidR="00D16F59" w:rsidRPr="00B568AA">
        <w:rPr>
          <w:rFonts w:ascii="Arial" w:hAnsi="Arial" w:cs="Arial"/>
          <w:i/>
          <w:sz w:val="22"/>
          <w:szCs w:val="22"/>
          <w:lang w:val="en-GB"/>
        </w:rPr>
        <w:t>Exi</w:t>
      </w:r>
      <w:r w:rsidR="00227412" w:rsidRPr="00B568AA">
        <w:rPr>
          <w:rFonts w:ascii="Arial" w:hAnsi="Arial" w:cs="Arial"/>
          <w:i/>
          <w:sz w:val="22"/>
          <w:szCs w:val="22"/>
          <w:lang w:val="en-GB"/>
        </w:rPr>
        <w:t>s</w:t>
      </w:r>
      <w:r w:rsidR="00D16F59" w:rsidRPr="00B568AA">
        <w:rPr>
          <w:rFonts w:ascii="Arial" w:hAnsi="Arial" w:cs="Arial"/>
          <w:i/>
          <w:sz w:val="22"/>
          <w:szCs w:val="22"/>
          <w:lang w:val="en-GB"/>
        </w:rPr>
        <w:t>ting Registered user</w:t>
      </w:r>
      <w:r w:rsidRPr="00B568AA">
        <w:rPr>
          <w:rFonts w:ascii="Arial" w:hAnsi="Arial" w:cs="Arial"/>
          <w:i/>
          <w:sz w:val="22"/>
          <w:szCs w:val="22"/>
          <w:lang w:val="en-GB"/>
        </w:rPr>
        <w:t xml:space="preserve"> and have been demanded in writing</w:t>
      </w:r>
      <w:r w:rsidR="00544A50" w:rsidRPr="00B568AA">
        <w:rPr>
          <w:rFonts w:ascii="Arial" w:hAnsi="Arial" w:cs="Arial"/>
          <w:i/>
          <w:sz w:val="22"/>
          <w:szCs w:val="22"/>
          <w:lang w:val="en-GB"/>
        </w:rPr>
        <w:t xml:space="preserve"> </w:t>
      </w:r>
      <w:r w:rsidR="00544A50" w:rsidRPr="00B568AA">
        <w:rPr>
          <w:rFonts w:ascii="Arial" w:hAnsi="Arial" w:cs="Arial"/>
          <w:sz w:val="22"/>
          <w:szCs w:val="22"/>
          <w:lang w:val="en-GB"/>
        </w:rPr>
        <w:t>(by means of an invoice)</w:t>
      </w:r>
      <w:r w:rsidRPr="00B568AA">
        <w:rPr>
          <w:rFonts w:ascii="Arial" w:hAnsi="Arial" w:cs="Arial"/>
          <w:i/>
          <w:sz w:val="22"/>
          <w:szCs w:val="22"/>
          <w:lang w:val="en-GB"/>
        </w:rPr>
        <w:t>; and</w:t>
      </w:r>
    </w:p>
    <w:p w14:paraId="4E7F000A" w14:textId="77777777" w:rsidR="00E94131" w:rsidRPr="00BE0823" w:rsidRDefault="00E94131" w:rsidP="00BE0823">
      <w:pPr>
        <w:numPr>
          <w:ilvl w:val="0"/>
          <w:numId w:val="14"/>
        </w:numPr>
        <w:tabs>
          <w:tab w:val="clear" w:pos="2160"/>
          <w:tab w:val="num" w:pos="851"/>
        </w:tabs>
        <w:spacing w:line="276" w:lineRule="auto"/>
        <w:ind w:left="851" w:hanging="284"/>
        <w:jc w:val="both"/>
        <w:rPr>
          <w:rFonts w:ascii="Arial" w:hAnsi="Arial" w:cs="Arial"/>
          <w:i/>
          <w:sz w:val="22"/>
          <w:szCs w:val="22"/>
          <w:lang w:val="en-GB"/>
        </w:rPr>
      </w:pPr>
      <w:r w:rsidRPr="003C0147">
        <w:rPr>
          <w:rFonts w:ascii="Arial" w:hAnsi="Arial" w:cs="Arial"/>
          <w:i/>
          <w:sz w:val="22"/>
          <w:szCs w:val="22"/>
          <w:lang w:val="en-GB"/>
        </w:rPr>
        <w:t xml:space="preserve">have remained unpaid for </w:t>
      </w:r>
      <w:r w:rsidR="00544A50" w:rsidRPr="003C0147">
        <w:rPr>
          <w:rFonts w:ascii="Arial" w:hAnsi="Arial" w:cs="Arial"/>
          <w:i/>
          <w:sz w:val="22"/>
          <w:szCs w:val="22"/>
          <w:lang w:val="en-GB"/>
        </w:rPr>
        <w:t>42</w:t>
      </w:r>
      <w:r w:rsidRPr="003C0147">
        <w:rPr>
          <w:rFonts w:ascii="Arial" w:hAnsi="Arial" w:cs="Arial"/>
          <w:i/>
          <w:sz w:val="22"/>
          <w:szCs w:val="22"/>
          <w:lang w:val="en-GB"/>
        </w:rPr>
        <w:t xml:space="preserve"> </w:t>
      </w:r>
      <w:r w:rsidR="000A31F9" w:rsidRPr="003C0147">
        <w:rPr>
          <w:rFonts w:ascii="Arial" w:hAnsi="Arial" w:cs="Arial"/>
          <w:i/>
          <w:sz w:val="22"/>
          <w:szCs w:val="22"/>
          <w:lang w:val="en-GB"/>
        </w:rPr>
        <w:t xml:space="preserve">days </w:t>
      </w:r>
      <w:r w:rsidR="00544A50" w:rsidRPr="003C0147">
        <w:rPr>
          <w:rFonts w:ascii="Arial" w:hAnsi="Arial" w:cs="Arial"/>
          <w:i/>
          <w:sz w:val="22"/>
          <w:szCs w:val="22"/>
          <w:lang w:val="en-GB"/>
        </w:rPr>
        <w:t>from the invoice date</w:t>
      </w:r>
      <w:r w:rsidR="000A31F9" w:rsidRPr="003C0147">
        <w:rPr>
          <w:rFonts w:ascii="Arial" w:hAnsi="Arial" w:cs="Arial"/>
          <w:i/>
          <w:sz w:val="22"/>
          <w:szCs w:val="22"/>
          <w:lang w:val="en-GB"/>
        </w:rPr>
        <w:t>.</w:t>
      </w:r>
    </w:p>
    <w:sectPr w:rsidR="00E94131" w:rsidRPr="00BE0823" w:rsidSect="003C0147">
      <w:pgSz w:w="12240" w:h="15840"/>
      <w:pgMar w:top="1134" w:right="1041" w:bottom="1134" w:left="1134" w:header="709" w:footer="4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93321" w14:textId="77777777" w:rsidR="00FA609A" w:rsidRDefault="00FA609A">
      <w:r>
        <w:separator/>
      </w:r>
    </w:p>
  </w:endnote>
  <w:endnote w:type="continuationSeparator" w:id="0">
    <w:p w14:paraId="68A1FE49" w14:textId="77777777" w:rsidR="00FA609A" w:rsidRDefault="00FA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71258" w14:textId="77777777" w:rsidR="009665DB" w:rsidRDefault="009665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21CA7" w14:textId="77777777" w:rsidR="003C0147" w:rsidRPr="00B568AA" w:rsidRDefault="00AB5493" w:rsidP="00B568AA">
    <w:pPr>
      <w:pStyle w:val="Footer"/>
      <w:jc w:val="center"/>
      <w:rPr>
        <w:rFonts w:ascii="Arial" w:hAnsi="Arial" w:cs="Arial"/>
        <w:sz w:val="20"/>
        <w:szCs w:val="20"/>
      </w:rPr>
    </w:pPr>
    <w:r w:rsidRPr="00B568AA">
      <w:rPr>
        <w:rFonts w:ascii="Arial" w:hAnsi="Arial" w:cs="Arial"/>
        <w:sz w:val="20"/>
        <w:szCs w:val="20"/>
      </w:rPr>
      <w:fldChar w:fldCharType="begin"/>
    </w:r>
    <w:r w:rsidR="003C0147" w:rsidRPr="00B568AA">
      <w:rPr>
        <w:rFonts w:ascii="Arial" w:hAnsi="Arial" w:cs="Arial"/>
        <w:sz w:val="20"/>
        <w:szCs w:val="20"/>
      </w:rPr>
      <w:instrText xml:space="preserve"> PAGE   \* MERGEFORMAT </w:instrText>
    </w:r>
    <w:r w:rsidRPr="00B568AA">
      <w:rPr>
        <w:rFonts w:ascii="Arial" w:hAnsi="Arial" w:cs="Arial"/>
        <w:sz w:val="20"/>
        <w:szCs w:val="20"/>
      </w:rPr>
      <w:fldChar w:fldCharType="separate"/>
    </w:r>
    <w:r w:rsidR="00BC6740">
      <w:rPr>
        <w:rFonts w:ascii="Arial" w:hAnsi="Arial" w:cs="Arial"/>
        <w:noProof/>
        <w:sz w:val="20"/>
        <w:szCs w:val="20"/>
      </w:rPr>
      <w:t>2</w:t>
    </w:r>
    <w:r w:rsidRPr="00B568AA">
      <w:rPr>
        <w:rFonts w:ascii="Arial" w:hAnsi="Arial" w:cs="Arial"/>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902B3" w14:textId="77777777" w:rsidR="009665DB" w:rsidRDefault="009665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1659B" w14:textId="77777777" w:rsidR="00FA609A" w:rsidRDefault="00FA609A">
      <w:r>
        <w:separator/>
      </w:r>
    </w:p>
  </w:footnote>
  <w:footnote w:type="continuationSeparator" w:id="0">
    <w:p w14:paraId="5378242A" w14:textId="77777777" w:rsidR="00FA609A" w:rsidRDefault="00FA609A">
      <w:r>
        <w:continuationSeparator/>
      </w:r>
    </w:p>
  </w:footnote>
  <w:footnote w:id="1">
    <w:p w14:paraId="79D14F99" w14:textId="77777777" w:rsidR="003C0147" w:rsidRPr="003C0147" w:rsidRDefault="003C0147" w:rsidP="003C0147">
      <w:pPr>
        <w:pStyle w:val="FootnoteText"/>
        <w:spacing w:after="80"/>
        <w:rPr>
          <w:rFonts w:ascii="Arial" w:hAnsi="Arial" w:cs="Arial"/>
          <w:sz w:val="18"/>
          <w:szCs w:val="18"/>
          <w:lang w:val="en-IE"/>
        </w:rPr>
      </w:pPr>
      <w:r w:rsidRPr="008F6BAF">
        <w:rPr>
          <w:rStyle w:val="FootnoteReference"/>
          <w:rFonts w:ascii="Arial" w:hAnsi="Arial" w:cs="Arial"/>
          <w:sz w:val="18"/>
          <w:szCs w:val="18"/>
          <w:vertAlign w:val="baseline"/>
        </w:rPr>
        <w:footnoteRef/>
      </w:r>
      <w:r w:rsidRPr="008F6BAF">
        <w:rPr>
          <w:rFonts w:ascii="Arial" w:hAnsi="Arial" w:cs="Arial"/>
          <w:sz w:val="18"/>
          <w:szCs w:val="18"/>
        </w:rPr>
        <w:t xml:space="preserve"> </w:t>
      </w:r>
      <w:r w:rsidRPr="003C0147">
        <w:rPr>
          <w:rFonts w:ascii="Arial" w:hAnsi="Arial" w:cs="Arial"/>
          <w:sz w:val="18"/>
          <w:szCs w:val="18"/>
          <w:lang w:val="en-IE"/>
        </w:rPr>
        <w:t>The supplier is not required to have a signed contract with every customer.</w:t>
      </w:r>
    </w:p>
  </w:footnote>
  <w:footnote w:id="2">
    <w:p w14:paraId="6DE7A846" w14:textId="0CEBF22E" w:rsidR="003C0147" w:rsidRPr="003C0147" w:rsidRDefault="003C0147" w:rsidP="003C0147">
      <w:pPr>
        <w:pStyle w:val="FootnoteText"/>
        <w:spacing w:after="80"/>
        <w:ind w:left="142" w:hanging="142"/>
        <w:rPr>
          <w:rFonts w:ascii="Arial" w:hAnsi="Arial" w:cs="Arial"/>
          <w:sz w:val="18"/>
          <w:szCs w:val="18"/>
          <w:lang w:val="en-GB"/>
        </w:rPr>
      </w:pPr>
      <w:r w:rsidRPr="008F6BAF">
        <w:rPr>
          <w:rStyle w:val="FootnoteReference"/>
          <w:rFonts w:ascii="Arial" w:hAnsi="Arial" w:cs="Arial"/>
          <w:sz w:val="18"/>
          <w:szCs w:val="18"/>
          <w:vertAlign w:val="baseline"/>
        </w:rPr>
        <w:footnoteRef/>
      </w:r>
      <w:r w:rsidRPr="008F6BAF">
        <w:rPr>
          <w:rFonts w:ascii="Arial" w:hAnsi="Arial" w:cs="Arial"/>
          <w:sz w:val="18"/>
          <w:szCs w:val="18"/>
        </w:rPr>
        <w:t xml:space="preserve"> </w:t>
      </w:r>
      <w:r w:rsidRPr="003C0147">
        <w:rPr>
          <w:rFonts w:ascii="Arial" w:hAnsi="Arial" w:cs="Arial"/>
          <w:sz w:val="18"/>
          <w:szCs w:val="18"/>
          <w:lang w:val="en-GB"/>
        </w:rPr>
        <w:t>A SoLR event occurs where the Utility Regulator revokes a gas supplier’s licence and gives a direction to another supplier to become the S</w:t>
      </w:r>
      <w:r w:rsidR="007D7A1A">
        <w:rPr>
          <w:rFonts w:ascii="Arial" w:hAnsi="Arial" w:cs="Arial"/>
          <w:sz w:val="18"/>
          <w:szCs w:val="18"/>
          <w:lang w:val="en-GB"/>
        </w:rPr>
        <w:t>o</w:t>
      </w:r>
      <w:r w:rsidRPr="003C0147">
        <w:rPr>
          <w:rFonts w:ascii="Arial" w:hAnsi="Arial" w:cs="Arial"/>
          <w:sz w:val="18"/>
          <w:szCs w:val="18"/>
          <w:lang w:val="en-GB"/>
        </w:rPr>
        <w:t xml:space="preserve">LR Supplier pursuant to the </w:t>
      </w:r>
      <w:hyperlink r:id="rId1" w:history="1">
        <w:r w:rsidRPr="003C0147">
          <w:rPr>
            <w:rStyle w:val="Hyperlink"/>
            <w:rFonts w:ascii="Arial" w:hAnsi="Arial" w:cs="Arial"/>
            <w:sz w:val="18"/>
            <w:szCs w:val="18"/>
          </w:rPr>
          <w:t>Gas (Supplier of Last Resort) Regulations (Northern Ireland) 2009</w:t>
        </w:r>
      </w:hyperlink>
      <w:r w:rsidRPr="003C0147">
        <w:rPr>
          <w:rFonts w:ascii="Arial" w:hAnsi="Arial" w:cs="Arial"/>
          <w:sz w:val="18"/>
          <w:szCs w:val="18"/>
        </w:rPr>
        <w:t>.</w:t>
      </w:r>
    </w:p>
  </w:footnote>
  <w:footnote w:id="3">
    <w:p w14:paraId="6B2F83D5" w14:textId="77777777" w:rsidR="003C0147" w:rsidRPr="003C0147" w:rsidRDefault="003C0147" w:rsidP="003C0147">
      <w:pPr>
        <w:pStyle w:val="FootnoteText"/>
        <w:spacing w:after="80"/>
        <w:ind w:left="142" w:hanging="142"/>
        <w:rPr>
          <w:rFonts w:ascii="Arial" w:hAnsi="Arial" w:cs="Arial"/>
          <w:sz w:val="18"/>
          <w:szCs w:val="18"/>
        </w:rPr>
      </w:pPr>
      <w:r w:rsidRPr="008F6BAF">
        <w:rPr>
          <w:rStyle w:val="FootnoteReference"/>
          <w:rFonts w:ascii="Arial" w:hAnsi="Arial" w:cs="Arial"/>
          <w:sz w:val="18"/>
          <w:szCs w:val="18"/>
          <w:vertAlign w:val="baseline"/>
        </w:rPr>
        <w:footnoteRef/>
      </w:r>
      <w:r w:rsidRPr="008F6BAF">
        <w:rPr>
          <w:rFonts w:ascii="Arial" w:hAnsi="Arial" w:cs="Arial"/>
          <w:sz w:val="18"/>
          <w:szCs w:val="18"/>
        </w:rPr>
        <w:t xml:space="preserve"> The</w:t>
      </w:r>
      <w:r w:rsidRPr="003C0147">
        <w:rPr>
          <w:rFonts w:ascii="Arial" w:hAnsi="Arial" w:cs="Arial"/>
          <w:sz w:val="18"/>
          <w:szCs w:val="18"/>
        </w:rPr>
        <w:t xml:space="preserve"> price regulated threshold is set by the Utility Regulator in the supply price controls for SSE Airtricity Gas Supply (NI) Ltd and firmus energy (Supply) Ltd.  Note that the SoLR supplier will refer to the relevant Distribution Network Operator’s Confirmatio</w:t>
      </w:r>
      <w:r w:rsidR="00601D06">
        <w:rPr>
          <w:rFonts w:ascii="Arial" w:hAnsi="Arial" w:cs="Arial"/>
          <w:sz w:val="18"/>
          <w:szCs w:val="18"/>
        </w:rPr>
        <w:t>n System to verify the Annual Quantity of a meter point to determine whether the customer is under or over the price-regulated threshold before raising a lock-in objection.</w:t>
      </w:r>
    </w:p>
  </w:footnote>
  <w:footnote w:id="4">
    <w:p w14:paraId="18E16CB4" w14:textId="77777777" w:rsidR="003C0147" w:rsidRPr="003C0147" w:rsidRDefault="003C0147" w:rsidP="003C0147">
      <w:pPr>
        <w:pStyle w:val="FootnoteText"/>
        <w:spacing w:after="80"/>
        <w:ind w:left="142" w:hanging="142"/>
        <w:rPr>
          <w:rFonts w:ascii="Arial" w:hAnsi="Arial" w:cs="Arial"/>
          <w:sz w:val="18"/>
          <w:szCs w:val="18"/>
          <w:lang w:val="en-GB"/>
        </w:rPr>
      </w:pPr>
      <w:r w:rsidRPr="008F6BAF">
        <w:rPr>
          <w:rFonts w:ascii="Arial" w:hAnsi="Arial" w:cs="Arial"/>
          <w:sz w:val="18"/>
          <w:szCs w:val="18"/>
        </w:rPr>
        <w:footnoteRef/>
      </w:r>
      <w:r w:rsidRPr="003C0147">
        <w:rPr>
          <w:rFonts w:ascii="Arial" w:hAnsi="Arial" w:cs="Arial"/>
          <w:sz w:val="18"/>
          <w:szCs w:val="18"/>
        </w:rPr>
        <w:t xml:space="preserve"> Note that some Daily Metered sites have sub-deduct meters that are Non-Daily Metered (NDM).  If any such site is involved in a SoLR event the SoLR supplier will not be permitted to object to a customer transfer for the NDM sub-deduct meters, regardless of the consumption at each NDM sub-deduct meter.</w:t>
      </w:r>
    </w:p>
  </w:footnote>
  <w:footnote w:id="5">
    <w:p w14:paraId="1B1405A4" w14:textId="77777777" w:rsidR="003C0147" w:rsidRPr="0013724D" w:rsidRDefault="00601D06" w:rsidP="003C0147">
      <w:pPr>
        <w:pStyle w:val="FootnoteText"/>
        <w:spacing w:after="80"/>
        <w:rPr>
          <w:lang w:val="en-IE"/>
        </w:rPr>
      </w:pPr>
      <w:r w:rsidRPr="00601D06">
        <w:rPr>
          <w:rStyle w:val="FootnoteReference"/>
          <w:rFonts w:ascii="Arial" w:hAnsi="Arial" w:cs="Arial"/>
          <w:sz w:val="18"/>
          <w:szCs w:val="18"/>
          <w:vertAlign w:val="baseline"/>
        </w:rPr>
        <w:footnoteRef/>
      </w:r>
      <w:r w:rsidRPr="00601D06">
        <w:rPr>
          <w:rFonts w:ascii="Arial" w:hAnsi="Arial" w:cs="Arial"/>
          <w:sz w:val="18"/>
          <w:szCs w:val="18"/>
        </w:rPr>
        <w:t xml:space="preserve"> F</w:t>
      </w:r>
      <w:r w:rsidRPr="00601D06">
        <w:rPr>
          <w:rFonts w:ascii="Arial" w:hAnsi="Arial" w:cs="Arial"/>
          <w:sz w:val="18"/>
          <w:szCs w:val="18"/>
          <w:lang w:val="en-IE"/>
        </w:rPr>
        <w:t>or those organisations who have multiple sites the individual site will be treated as a separate entity.</w:t>
      </w:r>
      <w:r w:rsidR="003C0147">
        <w:rPr>
          <w:lang w:val="en-I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2CFAD" w14:textId="77777777" w:rsidR="009665DB" w:rsidRDefault="009665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4D863" w14:textId="77777777" w:rsidR="009665DB" w:rsidRDefault="009665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74663" w14:textId="77777777" w:rsidR="003C0147" w:rsidRPr="000937CE" w:rsidRDefault="003C0147" w:rsidP="000937CE">
    <w:pPr>
      <w:rPr>
        <w:rFonts w:ascii="Calibri" w:hAnsi="Calibri" w:cs="Calibri"/>
        <w:b/>
        <w:color w:val="A6A6A6" w:themeColor="background1" w:themeShade="A6"/>
        <w:sz w:val="20"/>
        <w:szCs w:val="20"/>
      </w:rPr>
    </w:pPr>
    <w:r w:rsidRPr="000937CE">
      <w:rPr>
        <w:rFonts w:ascii="Calibri" w:hAnsi="Calibri" w:cs="Calibri"/>
        <w:b/>
        <w:color w:val="A6A6A6" w:themeColor="background1" w:themeShade="A6"/>
        <w:sz w:val="20"/>
        <w:szCs w:val="20"/>
      </w:rPr>
      <w:t>Supply Meter Point Agreement for The Greater Belfast Licensed Area and The Ten Towns Licensed Area</w:t>
    </w:r>
    <w:r w:rsidR="00933238">
      <w:rPr>
        <w:rFonts w:ascii="Calibri" w:hAnsi="Calibri" w:cs="Calibri"/>
        <w:b/>
        <w:color w:val="A6A6A6" w:themeColor="background1" w:themeShade="A6"/>
        <w:sz w:val="20"/>
        <w:szCs w:val="20"/>
      </w:rPr>
      <w:t xml:space="preserve"> and </w:t>
    </w:r>
    <w:r w:rsidR="009665DB">
      <w:rPr>
        <w:rFonts w:ascii="Calibri" w:hAnsi="Calibri" w:cs="Calibri"/>
        <w:b/>
        <w:color w:val="A6A6A6" w:themeColor="background1" w:themeShade="A6"/>
        <w:sz w:val="20"/>
        <w:szCs w:val="20"/>
      </w:rPr>
      <w:t>T</w:t>
    </w:r>
    <w:r w:rsidR="00933238">
      <w:rPr>
        <w:rFonts w:ascii="Calibri" w:hAnsi="Calibri" w:cs="Calibri"/>
        <w:b/>
        <w:color w:val="A6A6A6" w:themeColor="background1" w:themeShade="A6"/>
        <w:sz w:val="20"/>
        <w:szCs w:val="20"/>
      </w:rPr>
      <w:t>he West Licensed Area</w:t>
    </w:r>
  </w:p>
  <w:p w14:paraId="110409E0" w14:textId="77777777" w:rsidR="003C0147" w:rsidRDefault="003C01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517AE"/>
    <w:multiLevelType w:val="hybridMultilevel"/>
    <w:tmpl w:val="76089B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7E57FAA"/>
    <w:multiLevelType w:val="hybridMultilevel"/>
    <w:tmpl w:val="1C66E142"/>
    <w:lvl w:ilvl="0" w:tplc="583A38CA">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DA27D29"/>
    <w:multiLevelType w:val="hybridMultilevel"/>
    <w:tmpl w:val="BD3E6E58"/>
    <w:lvl w:ilvl="0" w:tplc="78665A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9E1853"/>
    <w:multiLevelType w:val="multilevel"/>
    <w:tmpl w:val="9A08CAF0"/>
    <w:lvl w:ilvl="0">
      <w:start w:val="1"/>
      <w:numFmt w:val="decimal"/>
      <w:lvlText w:val="%1."/>
      <w:lvlJc w:val="left"/>
      <w:pPr>
        <w:tabs>
          <w:tab w:val="num" w:pos="1080"/>
        </w:tabs>
        <w:ind w:left="1080" w:hanging="720"/>
      </w:pPr>
      <w:rPr>
        <w:rFonts w:ascii="Arial" w:eastAsia="Times New Roman" w:hAnsi="Arial" w:cs="Arial"/>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060BC0"/>
    <w:multiLevelType w:val="hybridMultilevel"/>
    <w:tmpl w:val="B8C263CE"/>
    <w:lvl w:ilvl="0" w:tplc="1226892A">
      <w:start w:val="1"/>
      <w:numFmt w:val="lowerLetter"/>
      <w:lvlText w:val="(%1)"/>
      <w:lvlJc w:val="left"/>
      <w:pPr>
        <w:ind w:left="2715" w:hanging="360"/>
      </w:pPr>
      <w:rPr>
        <w:rFonts w:hint="default"/>
      </w:rPr>
    </w:lvl>
    <w:lvl w:ilvl="1" w:tplc="08090019">
      <w:start w:val="1"/>
      <w:numFmt w:val="lowerLetter"/>
      <w:lvlText w:val="%2."/>
      <w:lvlJc w:val="left"/>
      <w:pPr>
        <w:ind w:left="3435" w:hanging="360"/>
      </w:pPr>
    </w:lvl>
    <w:lvl w:ilvl="2" w:tplc="0809001B" w:tentative="1">
      <w:start w:val="1"/>
      <w:numFmt w:val="lowerRoman"/>
      <w:lvlText w:val="%3."/>
      <w:lvlJc w:val="right"/>
      <w:pPr>
        <w:ind w:left="4155" w:hanging="180"/>
      </w:pPr>
    </w:lvl>
    <w:lvl w:ilvl="3" w:tplc="0809000F" w:tentative="1">
      <w:start w:val="1"/>
      <w:numFmt w:val="decimal"/>
      <w:lvlText w:val="%4."/>
      <w:lvlJc w:val="left"/>
      <w:pPr>
        <w:ind w:left="4875" w:hanging="360"/>
      </w:pPr>
    </w:lvl>
    <w:lvl w:ilvl="4" w:tplc="08090019" w:tentative="1">
      <w:start w:val="1"/>
      <w:numFmt w:val="lowerLetter"/>
      <w:lvlText w:val="%5."/>
      <w:lvlJc w:val="left"/>
      <w:pPr>
        <w:ind w:left="5595" w:hanging="360"/>
      </w:pPr>
    </w:lvl>
    <w:lvl w:ilvl="5" w:tplc="0809001B" w:tentative="1">
      <w:start w:val="1"/>
      <w:numFmt w:val="lowerRoman"/>
      <w:lvlText w:val="%6."/>
      <w:lvlJc w:val="right"/>
      <w:pPr>
        <w:ind w:left="6315" w:hanging="180"/>
      </w:pPr>
    </w:lvl>
    <w:lvl w:ilvl="6" w:tplc="0809000F" w:tentative="1">
      <w:start w:val="1"/>
      <w:numFmt w:val="decimal"/>
      <w:lvlText w:val="%7."/>
      <w:lvlJc w:val="left"/>
      <w:pPr>
        <w:ind w:left="7035" w:hanging="360"/>
      </w:pPr>
    </w:lvl>
    <w:lvl w:ilvl="7" w:tplc="08090019" w:tentative="1">
      <w:start w:val="1"/>
      <w:numFmt w:val="lowerLetter"/>
      <w:lvlText w:val="%8."/>
      <w:lvlJc w:val="left"/>
      <w:pPr>
        <w:ind w:left="7755" w:hanging="360"/>
      </w:pPr>
    </w:lvl>
    <w:lvl w:ilvl="8" w:tplc="0809001B" w:tentative="1">
      <w:start w:val="1"/>
      <w:numFmt w:val="lowerRoman"/>
      <w:lvlText w:val="%9."/>
      <w:lvlJc w:val="right"/>
      <w:pPr>
        <w:ind w:left="8475" w:hanging="180"/>
      </w:pPr>
    </w:lvl>
  </w:abstractNum>
  <w:abstractNum w:abstractNumId="5" w15:restartNumberingAfterBreak="0">
    <w:nsid w:val="34FD082D"/>
    <w:multiLevelType w:val="multilevel"/>
    <w:tmpl w:val="BD3E6E5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6BD2DE2"/>
    <w:multiLevelType w:val="hybridMultilevel"/>
    <w:tmpl w:val="A6488BC8"/>
    <w:lvl w:ilvl="0" w:tplc="66869F24">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9360150"/>
    <w:multiLevelType w:val="hybridMultilevel"/>
    <w:tmpl w:val="43D8206C"/>
    <w:lvl w:ilvl="0" w:tplc="B2E0D360">
      <w:start w:val="2"/>
      <w:numFmt w:val="lowerLetter"/>
      <w:lvlText w:val="(%1)"/>
      <w:lvlJc w:val="left"/>
      <w:pPr>
        <w:tabs>
          <w:tab w:val="num" w:pos="1080"/>
        </w:tabs>
        <w:ind w:left="1080" w:hanging="360"/>
      </w:pPr>
      <w:rPr>
        <w:rFonts w:hint="default"/>
      </w:rPr>
    </w:lvl>
    <w:lvl w:ilvl="1" w:tplc="171AA4F2">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AF753A0"/>
    <w:multiLevelType w:val="hybridMultilevel"/>
    <w:tmpl w:val="566C09AE"/>
    <w:lvl w:ilvl="0" w:tplc="AD26083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457C5CEB"/>
    <w:multiLevelType w:val="multilevel"/>
    <w:tmpl w:val="CD62E5E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618113E"/>
    <w:multiLevelType w:val="multilevel"/>
    <w:tmpl w:val="7BDC422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65C916ED"/>
    <w:multiLevelType w:val="hybridMultilevel"/>
    <w:tmpl w:val="C0EA885A"/>
    <w:lvl w:ilvl="0" w:tplc="EDD0F1F4">
      <w:start w:val="8"/>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68EF569B"/>
    <w:multiLevelType w:val="hybridMultilevel"/>
    <w:tmpl w:val="94E21864"/>
    <w:lvl w:ilvl="0" w:tplc="49B4E456">
      <w:start w:val="1"/>
      <w:numFmt w:val="lowerLetter"/>
      <w:lvlText w:val="%1)"/>
      <w:lvlJc w:val="left"/>
      <w:pPr>
        <w:tabs>
          <w:tab w:val="num" w:pos="1080"/>
        </w:tabs>
        <w:ind w:left="1080" w:hanging="360"/>
      </w:pPr>
      <w:rPr>
        <w:rFonts w:hint="default"/>
      </w:rPr>
    </w:lvl>
    <w:lvl w:ilvl="1" w:tplc="139EE9D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2A210A"/>
    <w:multiLevelType w:val="hybridMultilevel"/>
    <w:tmpl w:val="313AEFFC"/>
    <w:lvl w:ilvl="0" w:tplc="13A0368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6D5B1C48"/>
    <w:multiLevelType w:val="hybridMultilevel"/>
    <w:tmpl w:val="1BC48346"/>
    <w:lvl w:ilvl="0" w:tplc="9AC04DB8">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2881321"/>
    <w:multiLevelType w:val="hybridMultilevel"/>
    <w:tmpl w:val="C5446322"/>
    <w:lvl w:ilvl="0" w:tplc="166EDDFC">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BA24F40"/>
    <w:multiLevelType w:val="hybridMultilevel"/>
    <w:tmpl w:val="916ECA7A"/>
    <w:lvl w:ilvl="0" w:tplc="B4FEEE46">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9"/>
  </w:num>
  <w:num w:numId="2">
    <w:abstractNumId w:val="14"/>
  </w:num>
  <w:num w:numId="3">
    <w:abstractNumId w:val="10"/>
  </w:num>
  <w:num w:numId="4">
    <w:abstractNumId w:val="7"/>
  </w:num>
  <w:num w:numId="5">
    <w:abstractNumId w:val="13"/>
  </w:num>
  <w:num w:numId="6">
    <w:abstractNumId w:val="8"/>
  </w:num>
  <w:num w:numId="7">
    <w:abstractNumId w:val="1"/>
  </w:num>
  <w:num w:numId="8">
    <w:abstractNumId w:val="11"/>
  </w:num>
  <w:num w:numId="9">
    <w:abstractNumId w:val="3"/>
  </w:num>
  <w:num w:numId="10">
    <w:abstractNumId w:val="15"/>
  </w:num>
  <w:num w:numId="11">
    <w:abstractNumId w:val="2"/>
  </w:num>
  <w:num w:numId="12">
    <w:abstractNumId w:val="5"/>
  </w:num>
  <w:num w:numId="13">
    <w:abstractNumId w:val="12"/>
  </w:num>
  <w:num w:numId="14">
    <w:abstractNumId w:val="16"/>
  </w:num>
  <w:num w:numId="15">
    <w:abstractNumId w:val="6"/>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BB3"/>
    <w:rsid w:val="00001FFC"/>
    <w:rsid w:val="00004464"/>
    <w:rsid w:val="00007323"/>
    <w:rsid w:val="00015A0A"/>
    <w:rsid w:val="00023338"/>
    <w:rsid w:val="000269D0"/>
    <w:rsid w:val="00033758"/>
    <w:rsid w:val="00033D77"/>
    <w:rsid w:val="00052885"/>
    <w:rsid w:val="00053581"/>
    <w:rsid w:val="0008412B"/>
    <w:rsid w:val="000875CD"/>
    <w:rsid w:val="00092318"/>
    <w:rsid w:val="000927DF"/>
    <w:rsid w:val="000937CE"/>
    <w:rsid w:val="000938E7"/>
    <w:rsid w:val="000A31F9"/>
    <w:rsid w:val="000A3B42"/>
    <w:rsid w:val="000A3FF1"/>
    <w:rsid w:val="000B2131"/>
    <w:rsid w:val="000B69B6"/>
    <w:rsid w:val="000C0D9E"/>
    <w:rsid w:val="000C2BD0"/>
    <w:rsid w:val="000C34FF"/>
    <w:rsid w:val="000C444E"/>
    <w:rsid w:val="000C786E"/>
    <w:rsid w:val="000D2E6C"/>
    <w:rsid w:val="000E0034"/>
    <w:rsid w:val="000E3777"/>
    <w:rsid w:val="000E6A16"/>
    <w:rsid w:val="000F2BCB"/>
    <w:rsid w:val="00100FA4"/>
    <w:rsid w:val="00113450"/>
    <w:rsid w:val="00136780"/>
    <w:rsid w:val="0013724D"/>
    <w:rsid w:val="00156B61"/>
    <w:rsid w:val="001630B3"/>
    <w:rsid w:val="001642DB"/>
    <w:rsid w:val="00185638"/>
    <w:rsid w:val="001872C7"/>
    <w:rsid w:val="00193230"/>
    <w:rsid w:val="001C3793"/>
    <w:rsid w:val="001D1DC7"/>
    <w:rsid w:val="001D2A50"/>
    <w:rsid w:val="001E493A"/>
    <w:rsid w:val="00205C9F"/>
    <w:rsid w:val="00206A40"/>
    <w:rsid w:val="00214CFF"/>
    <w:rsid w:val="00214FFF"/>
    <w:rsid w:val="0022314E"/>
    <w:rsid w:val="00227412"/>
    <w:rsid w:val="00236C5C"/>
    <w:rsid w:val="002518BB"/>
    <w:rsid w:val="0026169F"/>
    <w:rsid w:val="0027281E"/>
    <w:rsid w:val="00274438"/>
    <w:rsid w:val="00275545"/>
    <w:rsid w:val="00283AE5"/>
    <w:rsid w:val="00290BBE"/>
    <w:rsid w:val="00294BB7"/>
    <w:rsid w:val="002B004D"/>
    <w:rsid w:val="002D3CC6"/>
    <w:rsid w:val="002E2296"/>
    <w:rsid w:val="002E2773"/>
    <w:rsid w:val="002F0F64"/>
    <w:rsid w:val="002F16F2"/>
    <w:rsid w:val="002F473B"/>
    <w:rsid w:val="003043B9"/>
    <w:rsid w:val="003200D5"/>
    <w:rsid w:val="003312B9"/>
    <w:rsid w:val="0033520E"/>
    <w:rsid w:val="00340036"/>
    <w:rsid w:val="00341C1E"/>
    <w:rsid w:val="00354313"/>
    <w:rsid w:val="0039155E"/>
    <w:rsid w:val="003C0147"/>
    <w:rsid w:val="003C679E"/>
    <w:rsid w:val="003D6461"/>
    <w:rsid w:val="003E034E"/>
    <w:rsid w:val="003F4A7B"/>
    <w:rsid w:val="003F6A0E"/>
    <w:rsid w:val="00404913"/>
    <w:rsid w:val="00406CFA"/>
    <w:rsid w:val="0041284A"/>
    <w:rsid w:val="00414D9A"/>
    <w:rsid w:val="004301D3"/>
    <w:rsid w:val="004508B5"/>
    <w:rsid w:val="00460649"/>
    <w:rsid w:val="004614B3"/>
    <w:rsid w:val="0046160F"/>
    <w:rsid w:val="00473FC5"/>
    <w:rsid w:val="004768AA"/>
    <w:rsid w:val="00491AB8"/>
    <w:rsid w:val="00492CF4"/>
    <w:rsid w:val="004A617A"/>
    <w:rsid w:val="004B1EB9"/>
    <w:rsid w:val="004B258A"/>
    <w:rsid w:val="004B5003"/>
    <w:rsid w:val="004B7419"/>
    <w:rsid w:val="004C0B7F"/>
    <w:rsid w:val="004D162F"/>
    <w:rsid w:val="004D60AB"/>
    <w:rsid w:val="004E3678"/>
    <w:rsid w:val="00501287"/>
    <w:rsid w:val="0050545B"/>
    <w:rsid w:val="00507DFF"/>
    <w:rsid w:val="005141D4"/>
    <w:rsid w:val="00515485"/>
    <w:rsid w:val="00523D0C"/>
    <w:rsid w:val="005413DA"/>
    <w:rsid w:val="0054380D"/>
    <w:rsid w:val="00544A50"/>
    <w:rsid w:val="005522FA"/>
    <w:rsid w:val="00557979"/>
    <w:rsid w:val="00565E00"/>
    <w:rsid w:val="00567EB9"/>
    <w:rsid w:val="005731CC"/>
    <w:rsid w:val="00584A4A"/>
    <w:rsid w:val="00586E59"/>
    <w:rsid w:val="0059457C"/>
    <w:rsid w:val="005A35FE"/>
    <w:rsid w:val="005B278F"/>
    <w:rsid w:val="005B663B"/>
    <w:rsid w:val="005C3CA5"/>
    <w:rsid w:val="005C64E3"/>
    <w:rsid w:val="005D46C3"/>
    <w:rsid w:val="00601D06"/>
    <w:rsid w:val="00616BE2"/>
    <w:rsid w:val="006428A5"/>
    <w:rsid w:val="00647203"/>
    <w:rsid w:val="00650527"/>
    <w:rsid w:val="00653ABC"/>
    <w:rsid w:val="00692B17"/>
    <w:rsid w:val="006961DE"/>
    <w:rsid w:val="006A17EA"/>
    <w:rsid w:val="006A6BF5"/>
    <w:rsid w:val="006C390E"/>
    <w:rsid w:val="006C557E"/>
    <w:rsid w:val="006D2BB3"/>
    <w:rsid w:val="006E4A4F"/>
    <w:rsid w:val="0070553A"/>
    <w:rsid w:val="00706360"/>
    <w:rsid w:val="007230D2"/>
    <w:rsid w:val="007239DE"/>
    <w:rsid w:val="00734377"/>
    <w:rsid w:val="00735ED9"/>
    <w:rsid w:val="00736BE9"/>
    <w:rsid w:val="00740006"/>
    <w:rsid w:val="00740837"/>
    <w:rsid w:val="00744794"/>
    <w:rsid w:val="00744C5B"/>
    <w:rsid w:val="00751ED4"/>
    <w:rsid w:val="00752C03"/>
    <w:rsid w:val="0076502F"/>
    <w:rsid w:val="00770160"/>
    <w:rsid w:val="00774347"/>
    <w:rsid w:val="00776E86"/>
    <w:rsid w:val="007825C1"/>
    <w:rsid w:val="007832AF"/>
    <w:rsid w:val="00786D82"/>
    <w:rsid w:val="007A5AD7"/>
    <w:rsid w:val="007A67F7"/>
    <w:rsid w:val="007B4020"/>
    <w:rsid w:val="007C025A"/>
    <w:rsid w:val="007C5B0A"/>
    <w:rsid w:val="007C7D2E"/>
    <w:rsid w:val="007D57AA"/>
    <w:rsid w:val="007D75E0"/>
    <w:rsid w:val="007D7A1A"/>
    <w:rsid w:val="007F3DDB"/>
    <w:rsid w:val="00803F7C"/>
    <w:rsid w:val="00811708"/>
    <w:rsid w:val="008217EC"/>
    <w:rsid w:val="00824D21"/>
    <w:rsid w:val="00852B46"/>
    <w:rsid w:val="008626AA"/>
    <w:rsid w:val="00865B69"/>
    <w:rsid w:val="00870FB3"/>
    <w:rsid w:val="008714CD"/>
    <w:rsid w:val="008807C4"/>
    <w:rsid w:val="0088166B"/>
    <w:rsid w:val="008826B4"/>
    <w:rsid w:val="00893DDC"/>
    <w:rsid w:val="00895E2C"/>
    <w:rsid w:val="008A06CB"/>
    <w:rsid w:val="008A2984"/>
    <w:rsid w:val="008A54FC"/>
    <w:rsid w:val="008B392A"/>
    <w:rsid w:val="008B3E66"/>
    <w:rsid w:val="008B767A"/>
    <w:rsid w:val="008C6716"/>
    <w:rsid w:val="008D32EF"/>
    <w:rsid w:val="008F53D8"/>
    <w:rsid w:val="008F6BAF"/>
    <w:rsid w:val="009118D7"/>
    <w:rsid w:val="00916262"/>
    <w:rsid w:val="0091790A"/>
    <w:rsid w:val="00927589"/>
    <w:rsid w:val="00931B97"/>
    <w:rsid w:val="00933238"/>
    <w:rsid w:val="00933DFF"/>
    <w:rsid w:val="00933F50"/>
    <w:rsid w:val="00935708"/>
    <w:rsid w:val="00941005"/>
    <w:rsid w:val="00944DE4"/>
    <w:rsid w:val="0094715A"/>
    <w:rsid w:val="009554BE"/>
    <w:rsid w:val="009629EF"/>
    <w:rsid w:val="009665DB"/>
    <w:rsid w:val="00966BD2"/>
    <w:rsid w:val="00970936"/>
    <w:rsid w:val="00973D31"/>
    <w:rsid w:val="0098108A"/>
    <w:rsid w:val="0098328C"/>
    <w:rsid w:val="00992F96"/>
    <w:rsid w:val="00995970"/>
    <w:rsid w:val="009A0D73"/>
    <w:rsid w:val="009A28BD"/>
    <w:rsid w:val="009B025B"/>
    <w:rsid w:val="009B11FD"/>
    <w:rsid w:val="009B2B16"/>
    <w:rsid w:val="009B508A"/>
    <w:rsid w:val="009C084C"/>
    <w:rsid w:val="009C7800"/>
    <w:rsid w:val="009D070A"/>
    <w:rsid w:val="009F4E08"/>
    <w:rsid w:val="009F4EE8"/>
    <w:rsid w:val="00A000B5"/>
    <w:rsid w:val="00A02246"/>
    <w:rsid w:val="00A022C0"/>
    <w:rsid w:val="00A045FB"/>
    <w:rsid w:val="00A11E3A"/>
    <w:rsid w:val="00A12C48"/>
    <w:rsid w:val="00A12C83"/>
    <w:rsid w:val="00A23137"/>
    <w:rsid w:val="00A246A5"/>
    <w:rsid w:val="00A24C59"/>
    <w:rsid w:val="00A40E46"/>
    <w:rsid w:val="00A47349"/>
    <w:rsid w:val="00A5635F"/>
    <w:rsid w:val="00A56B61"/>
    <w:rsid w:val="00A66067"/>
    <w:rsid w:val="00A66B8F"/>
    <w:rsid w:val="00A70F55"/>
    <w:rsid w:val="00A73FEF"/>
    <w:rsid w:val="00A75F4B"/>
    <w:rsid w:val="00A8402F"/>
    <w:rsid w:val="00A84C6F"/>
    <w:rsid w:val="00A8611D"/>
    <w:rsid w:val="00A86A50"/>
    <w:rsid w:val="00AA0EC3"/>
    <w:rsid w:val="00AA3D01"/>
    <w:rsid w:val="00AA4F93"/>
    <w:rsid w:val="00AB23B7"/>
    <w:rsid w:val="00AB5493"/>
    <w:rsid w:val="00AB5F3A"/>
    <w:rsid w:val="00AB617E"/>
    <w:rsid w:val="00AC392A"/>
    <w:rsid w:val="00AC5F97"/>
    <w:rsid w:val="00AD2DE5"/>
    <w:rsid w:val="00AD553C"/>
    <w:rsid w:val="00AE33C3"/>
    <w:rsid w:val="00AE383C"/>
    <w:rsid w:val="00AE4B60"/>
    <w:rsid w:val="00AF24EA"/>
    <w:rsid w:val="00B07296"/>
    <w:rsid w:val="00B1353F"/>
    <w:rsid w:val="00B1729F"/>
    <w:rsid w:val="00B200EC"/>
    <w:rsid w:val="00B21249"/>
    <w:rsid w:val="00B438A0"/>
    <w:rsid w:val="00B568AA"/>
    <w:rsid w:val="00B60B6A"/>
    <w:rsid w:val="00B65063"/>
    <w:rsid w:val="00B6679B"/>
    <w:rsid w:val="00B67422"/>
    <w:rsid w:val="00B723C3"/>
    <w:rsid w:val="00B84223"/>
    <w:rsid w:val="00BA5031"/>
    <w:rsid w:val="00BA51CC"/>
    <w:rsid w:val="00BC6740"/>
    <w:rsid w:val="00BD4226"/>
    <w:rsid w:val="00BD510F"/>
    <w:rsid w:val="00BD6452"/>
    <w:rsid w:val="00BE0823"/>
    <w:rsid w:val="00BF0A62"/>
    <w:rsid w:val="00BF40AB"/>
    <w:rsid w:val="00BF6F22"/>
    <w:rsid w:val="00C149E9"/>
    <w:rsid w:val="00C156DA"/>
    <w:rsid w:val="00C26D10"/>
    <w:rsid w:val="00C27D2F"/>
    <w:rsid w:val="00C3388D"/>
    <w:rsid w:val="00C36639"/>
    <w:rsid w:val="00C4210F"/>
    <w:rsid w:val="00C4240C"/>
    <w:rsid w:val="00C451BE"/>
    <w:rsid w:val="00C507DD"/>
    <w:rsid w:val="00C53F02"/>
    <w:rsid w:val="00C62C42"/>
    <w:rsid w:val="00C67A81"/>
    <w:rsid w:val="00C833C8"/>
    <w:rsid w:val="00C83C5B"/>
    <w:rsid w:val="00C85A46"/>
    <w:rsid w:val="00C86034"/>
    <w:rsid w:val="00CA0B8B"/>
    <w:rsid w:val="00CA6FC4"/>
    <w:rsid w:val="00CB1D9E"/>
    <w:rsid w:val="00CB70CD"/>
    <w:rsid w:val="00CC47CE"/>
    <w:rsid w:val="00CD5EF8"/>
    <w:rsid w:val="00CF232A"/>
    <w:rsid w:val="00CF3478"/>
    <w:rsid w:val="00CF399C"/>
    <w:rsid w:val="00D0333E"/>
    <w:rsid w:val="00D07376"/>
    <w:rsid w:val="00D07D24"/>
    <w:rsid w:val="00D152A0"/>
    <w:rsid w:val="00D16F59"/>
    <w:rsid w:val="00D172E4"/>
    <w:rsid w:val="00D263AD"/>
    <w:rsid w:val="00D30F91"/>
    <w:rsid w:val="00D3357B"/>
    <w:rsid w:val="00D46FD1"/>
    <w:rsid w:val="00D52172"/>
    <w:rsid w:val="00D52597"/>
    <w:rsid w:val="00D56D92"/>
    <w:rsid w:val="00D606AD"/>
    <w:rsid w:val="00D61159"/>
    <w:rsid w:val="00D61E23"/>
    <w:rsid w:val="00D65337"/>
    <w:rsid w:val="00D74DFB"/>
    <w:rsid w:val="00D86A4B"/>
    <w:rsid w:val="00D86D96"/>
    <w:rsid w:val="00D937F5"/>
    <w:rsid w:val="00D95FA3"/>
    <w:rsid w:val="00DA2988"/>
    <w:rsid w:val="00DA439D"/>
    <w:rsid w:val="00DB08D9"/>
    <w:rsid w:val="00DB2D41"/>
    <w:rsid w:val="00DB39EC"/>
    <w:rsid w:val="00DD71AE"/>
    <w:rsid w:val="00DE56FA"/>
    <w:rsid w:val="00DE6CF3"/>
    <w:rsid w:val="00DE77A7"/>
    <w:rsid w:val="00E0410F"/>
    <w:rsid w:val="00E10A40"/>
    <w:rsid w:val="00E1215B"/>
    <w:rsid w:val="00E166D1"/>
    <w:rsid w:val="00E2388E"/>
    <w:rsid w:val="00E56399"/>
    <w:rsid w:val="00E71868"/>
    <w:rsid w:val="00E9256E"/>
    <w:rsid w:val="00E94131"/>
    <w:rsid w:val="00E94A64"/>
    <w:rsid w:val="00E956DE"/>
    <w:rsid w:val="00EB66C2"/>
    <w:rsid w:val="00EC55FF"/>
    <w:rsid w:val="00EC62DC"/>
    <w:rsid w:val="00ED0C7C"/>
    <w:rsid w:val="00ED738E"/>
    <w:rsid w:val="00ED7E49"/>
    <w:rsid w:val="00EE57F8"/>
    <w:rsid w:val="00EF0240"/>
    <w:rsid w:val="00EF4C91"/>
    <w:rsid w:val="00F051D4"/>
    <w:rsid w:val="00F1314E"/>
    <w:rsid w:val="00F24554"/>
    <w:rsid w:val="00F24E66"/>
    <w:rsid w:val="00F26B76"/>
    <w:rsid w:val="00F44C15"/>
    <w:rsid w:val="00F611C8"/>
    <w:rsid w:val="00F70C25"/>
    <w:rsid w:val="00F73E7B"/>
    <w:rsid w:val="00F76964"/>
    <w:rsid w:val="00F863B1"/>
    <w:rsid w:val="00F9395D"/>
    <w:rsid w:val="00FA1609"/>
    <w:rsid w:val="00FA4157"/>
    <w:rsid w:val="00FA609A"/>
    <w:rsid w:val="00FB2E8A"/>
    <w:rsid w:val="00FE756E"/>
    <w:rsid w:val="00FF5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085CD"/>
  <w15:docId w15:val="{71A764D7-EC96-40A9-BCC8-F7DE536CF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8E7"/>
    <w:rPr>
      <w:sz w:val="24"/>
      <w:szCs w:val="24"/>
      <w:lang w:val="en-US" w:eastAsia="en-US"/>
    </w:rPr>
  </w:style>
  <w:style w:type="paragraph" w:styleId="Heading1">
    <w:name w:val="heading 1"/>
    <w:basedOn w:val="Normal"/>
    <w:next w:val="Normal"/>
    <w:link w:val="Heading1Char"/>
    <w:uiPriority w:val="9"/>
    <w:qFormat/>
    <w:rsid w:val="00586E5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4380D"/>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94131"/>
    <w:rPr>
      <w:rFonts w:ascii="Tahoma" w:hAnsi="Tahoma" w:cs="Tahoma"/>
      <w:sz w:val="16"/>
      <w:szCs w:val="16"/>
    </w:rPr>
  </w:style>
  <w:style w:type="paragraph" w:customStyle="1" w:styleId="DefaultText">
    <w:name w:val="Default Text"/>
    <w:basedOn w:val="Normal"/>
    <w:rsid w:val="00E94131"/>
    <w:pPr>
      <w:overflowPunct w:val="0"/>
      <w:autoSpaceDE w:val="0"/>
      <w:autoSpaceDN w:val="0"/>
      <w:adjustRightInd w:val="0"/>
      <w:textAlignment w:val="baseline"/>
    </w:pPr>
    <w:rPr>
      <w:szCs w:val="20"/>
    </w:rPr>
  </w:style>
  <w:style w:type="paragraph" w:styleId="FootnoteText">
    <w:name w:val="footnote text"/>
    <w:basedOn w:val="Normal"/>
    <w:link w:val="FootnoteTextChar"/>
    <w:rsid w:val="00D61159"/>
    <w:rPr>
      <w:sz w:val="20"/>
      <w:szCs w:val="20"/>
    </w:rPr>
  </w:style>
  <w:style w:type="character" w:styleId="FootnoteReference">
    <w:name w:val="footnote reference"/>
    <w:basedOn w:val="DefaultParagraphFont"/>
    <w:semiHidden/>
    <w:rsid w:val="00D61159"/>
    <w:rPr>
      <w:vertAlign w:val="superscript"/>
    </w:rPr>
  </w:style>
  <w:style w:type="paragraph" w:styleId="Header">
    <w:name w:val="header"/>
    <w:basedOn w:val="Normal"/>
    <w:link w:val="HeaderChar"/>
    <w:uiPriority w:val="99"/>
    <w:unhideWhenUsed/>
    <w:rsid w:val="00C26D10"/>
    <w:pPr>
      <w:tabs>
        <w:tab w:val="center" w:pos="4513"/>
        <w:tab w:val="right" w:pos="9026"/>
      </w:tabs>
    </w:pPr>
  </w:style>
  <w:style w:type="character" w:customStyle="1" w:styleId="HeaderChar">
    <w:name w:val="Header Char"/>
    <w:basedOn w:val="DefaultParagraphFont"/>
    <w:link w:val="Header"/>
    <w:uiPriority w:val="99"/>
    <w:rsid w:val="00C26D10"/>
    <w:rPr>
      <w:sz w:val="24"/>
      <w:szCs w:val="24"/>
      <w:lang w:val="en-US" w:eastAsia="en-US"/>
    </w:rPr>
  </w:style>
  <w:style w:type="paragraph" w:styleId="Footer">
    <w:name w:val="footer"/>
    <w:basedOn w:val="Normal"/>
    <w:link w:val="FooterChar"/>
    <w:uiPriority w:val="99"/>
    <w:unhideWhenUsed/>
    <w:rsid w:val="00C26D10"/>
    <w:pPr>
      <w:tabs>
        <w:tab w:val="center" w:pos="4513"/>
        <w:tab w:val="right" w:pos="9026"/>
      </w:tabs>
    </w:pPr>
  </w:style>
  <w:style w:type="character" w:customStyle="1" w:styleId="FooterChar">
    <w:name w:val="Footer Char"/>
    <w:basedOn w:val="DefaultParagraphFont"/>
    <w:link w:val="Footer"/>
    <w:uiPriority w:val="99"/>
    <w:rsid w:val="00C26D10"/>
    <w:rPr>
      <w:sz w:val="24"/>
      <w:szCs w:val="24"/>
      <w:lang w:val="en-US" w:eastAsia="en-US"/>
    </w:rPr>
  </w:style>
  <w:style w:type="character" w:styleId="CommentReference">
    <w:name w:val="annotation reference"/>
    <w:basedOn w:val="DefaultParagraphFont"/>
    <w:uiPriority w:val="99"/>
    <w:semiHidden/>
    <w:unhideWhenUsed/>
    <w:rsid w:val="008A54FC"/>
    <w:rPr>
      <w:sz w:val="16"/>
      <w:szCs w:val="16"/>
    </w:rPr>
  </w:style>
  <w:style w:type="paragraph" w:styleId="CommentText">
    <w:name w:val="annotation text"/>
    <w:basedOn w:val="Normal"/>
    <w:link w:val="CommentTextChar"/>
    <w:uiPriority w:val="99"/>
    <w:unhideWhenUsed/>
    <w:rsid w:val="008A54FC"/>
    <w:rPr>
      <w:sz w:val="20"/>
      <w:szCs w:val="20"/>
    </w:rPr>
  </w:style>
  <w:style w:type="character" w:customStyle="1" w:styleId="CommentTextChar">
    <w:name w:val="Comment Text Char"/>
    <w:basedOn w:val="DefaultParagraphFont"/>
    <w:link w:val="CommentText"/>
    <w:uiPriority w:val="99"/>
    <w:rsid w:val="008A54FC"/>
    <w:rPr>
      <w:lang w:val="en-US" w:eastAsia="en-US"/>
    </w:rPr>
  </w:style>
  <w:style w:type="paragraph" w:styleId="CommentSubject">
    <w:name w:val="annotation subject"/>
    <w:basedOn w:val="CommentText"/>
    <w:next w:val="CommentText"/>
    <w:link w:val="CommentSubjectChar"/>
    <w:uiPriority w:val="99"/>
    <w:semiHidden/>
    <w:unhideWhenUsed/>
    <w:rsid w:val="008A54FC"/>
    <w:rPr>
      <w:b/>
      <w:bCs/>
    </w:rPr>
  </w:style>
  <w:style w:type="character" w:customStyle="1" w:styleId="CommentSubjectChar">
    <w:name w:val="Comment Subject Char"/>
    <w:basedOn w:val="CommentTextChar"/>
    <w:link w:val="CommentSubject"/>
    <w:uiPriority w:val="99"/>
    <w:semiHidden/>
    <w:rsid w:val="008A54FC"/>
    <w:rPr>
      <w:b/>
      <w:bCs/>
      <w:lang w:val="en-US" w:eastAsia="en-US"/>
    </w:rPr>
  </w:style>
  <w:style w:type="paragraph" w:styleId="Revision">
    <w:name w:val="Revision"/>
    <w:hidden/>
    <w:uiPriority w:val="99"/>
    <w:semiHidden/>
    <w:rsid w:val="008A54FC"/>
    <w:rPr>
      <w:sz w:val="24"/>
      <w:szCs w:val="24"/>
      <w:lang w:val="en-US" w:eastAsia="en-US"/>
    </w:rPr>
  </w:style>
  <w:style w:type="character" w:customStyle="1" w:styleId="Heading1Char">
    <w:name w:val="Heading 1 Char"/>
    <w:basedOn w:val="DefaultParagraphFont"/>
    <w:link w:val="Heading1"/>
    <w:uiPriority w:val="9"/>
    <w:rsid w:val="00586E59"/>
    <w:rPr>
      <w:rFonts w:ascii="Cambria" w:eastAsia="Times New Roman" w:hAnsi="Cambria" w:cs="Times New Roman"/>
      <w:b/>
      <w:bCs/>
      <w:kern w:val="32"/>
      <w:sz w:val="32"/>
      <w:szCs w:val="32"/>
      <w:lang w:val="en-US" w:eastAsia="en-US"/>
    </w:rPr>
  </w:style>
  <w:style w:type="paragraph" w:styleId="TOC1">
    <w:name w:val="toc 1"/>
    <w:basedOn w:val="Normal"/>
    <w:next w:val="Normal"/>
    <w:autoRedefine/>
    <w:uiPriority w:val="39"/>
    <w:unhideWhenUsed/>
    <w:rsid w:val="00586E59"/>
  </w:style>
  <w:style w:type="character" w:styleId="Hyperlink">
    <w:name w:val="Hyperlink"/>
    <w:basedOn w:val="DefaultParagraphFont"/>
    <w:uiPriority w:val="99"/>
    <w:unhideWhenUsed/>
    <w:rsid w:val="00586E59"/>
    <w:rPr>
      <w:color w:val="0000FF"/>
      <w:u w:val="single"/>
    </w:rPr>
  </w:style>
  <w:style w:type="character" w:customStyle="1" w:styleId="Heading2Char">
    <w:name w:val="Heading 2 Char"/>
    <w:basedOn w:val="DefaultParagraphFont"/>
    <w:link w:val="Heading2"/>
    <w:rsid w:val="0054380D"/>
    <w:rPr>
      <w:rFonts w:ascii="Cambria" w:eastAsia="Times New Roman" w:hAnsi="Cambria" w:cs="Times New Roman"/>
      <w:b/>
      <w:bCs/>
      <w:color w:val="4F81BD"/>
      <w:sz w:val="26"/>
      <w:szCs w:val="26"/>
      <w:lang w:val="en-US" w:eastAsia="en-US"/>
    </w:rPr>
  </w:style>
  <w:style w:type="paragraph" w:styleId="ListParagraph">
    <w:name w:val="List Paragraph"/>
    <w:basedOn w:val="Normal"/>
    <w:uiPriority w:val="34"/>
    <w:qFormat/>
    <w:rsid w:val="00C4240C"/>
    <w:pPr>
      <w:ind w:left="720"/>
    </w:pPr>
  </w:style>
  <w:style w:type="paragraph" w:customStyle="1" w:styleId="Title1">
    <w:name w:val="Title1"/>
    <w:basedOn w:val="Normal"/>
    <w:rsid w:val="00BE0823"/>
    <w:pPr>
      <w:widowControl w:val="0"/>
      <w:tabs>
        <w:tab w:val="left" w:pos="567"/>
      </w:tabs>
      <w:ind w:left="720"/>
    </w:pPr>
    <w:rPr>
      <w:rFonts w:ascii="Arial" w:hAnsi="Arial"/>
      <w:b/>
      <w:sz w:val="36"/>
      <w:szCs w:val="20"/>
      <w:lang w:val="en-GB"/>
    </w:rPr>
  </w:style>
  <w:style w:type="character" w:customStyle="1" w:styleId="FootnoteTextChar">
    <w:name w:val="Footnote Text Char"/>
    <w:basedOn w:val="DefaultParagraphFont"/>
    <w:link w:val="FootnoteText"/>
    <w:rsid w:val="00BE0823"/>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6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nisr/2009/412/made/dat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F3AE0-51CD-4DAE-8012-753711286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813</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Objection reasons</vt:lpstr>
    </vt:vector>
  </TitlesOfParts>
  <Company>OFFREG</Company>
  <LinksUpToDate>false</LinksUpToDate>
  <CharactersWithSpaces>5255</CharactersWithSpaces>
  <SharedDoc>false</SharedDoc>
  <HLinks>
    <vt:vector size="24" baseType="variant">
      <vt:variant>
        <vt:i4>1376307</vt:i4>
      </vt:variant>
      <vt:variant>
        <vt:i4>20</vt:i4>
      </vt:variant>
      <vt:variant>
        <vt:i4>0</vt:i4>
      </vt:variant>
      <vt:variant>
        <vt:i4>5</vt:i4>
      </vt:variant>
      <vt:variant>
        <vt:lpwstr/>
      </vt:variant>
      <vt:variant>
        <vt:lpwstr>_Toc320547420</vt:lpwstr>
      </vt:variant>
      <vt:variant>
        <vt:i4>1441843</vt:i4>
      </vt:variant>
      <vt:variant>
        <vt:i4>14</vt:i4>
      </vt:variant>
      <vt:variant>
        <vt:i4>0</vt:i4>
      </vt:variant>
      <vt:variant>
        <vt:i4>5</vt:i4>
      </vt:variant>
      <vt:variant>
        <vt:lpwstr/>
      </vt:variant>
      <vt:variant>
        <vt:lpwstr>_Toc320547419</vt:lpwstr>
      </vt:variant>
      <vt:variant>
        <vt:i4>1441843</vt:i4>
      </vt:variant>
      <vt:variant>
        <vt:i4>8</vt:i4>
      </vt:variant>
      <vt:variant>
        <vt:i4>0</vt:i4>
      </vt:variant>
      <vt:variant>
        <vt:i4>5</vt:i4>
      </vt:variant>
      <vt:variant>
        <vt:lpwstr/>
      </vt:variant>
      <vt:variant>
        <vt:lpwstr>_Toc320547418</vt:lpwstr>
      </vt:variant>
      <vt:variant>
        <vt:i4>1441843</vt:i4>
      </vt:variant>
      <vt:variant>
        <vt:i4>2</vt:i4>
      </vt:variant>
      <vt:variant>
        <vt:i4>0</vt:i4>
      </vt:variant>
      <vt:variant>
        <vt:i4>5</vt:i4>
      </vt:variant>
      <vt:variant>
        <vt:lpwstr/>
      </vt:variant>
      <vt:variant>
        <vt:lpwstr>_Toc320547417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Objection reasons</dc:title>
  <dc:creator>smyth</dc:creator>
  <cp:lastModifiedBy>Seán Murphy</cp:lastModifiedBy>
  <cp:revision>4</cp:revision>
  <cp:lastPrinted>2012-09-03T09:19:00Z</cp:lastPrinted>
  <dcterms:created xsi:type="dcterms:W3CDTF">2019-01-18T10:17:00Z</dcterms:created>
  <dcterms:modified xsi:type="dcterms:W3CDTF">2019-03-04T15:33:00Z</dcterms:modified>
</cp:coreProperties>
</file>